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4" w:rsidRPr="00796A6F" w:rsidRDefault="00693E94" w:rsidP="00693E94">
      <w:pPr>
        <w:shd w:val="clear" w:color="auto" w:fill="FFFFFF"/>
        <w:spacing w:before="547" w:line="274" w:lineRule="exact"/>
        <w:ind w:left="38" w:right="2112"/>
        <w:jc w:val="center"/>
        <w:rPr>
          <w:sz w:val="24"/>
          <w:szCs w:val="24"/>
        </w:rPr>
      </w:pPr>
      <w:r w:rsidRPr="00796A6F">
        <w:rPr>
          <w:b/>
          <w:bCs/>
          <w:spacing w:val="-1"/>
          <w:sz w:val="24"/>
          <w:szCs w:val="24"/>
        </w:rPr>
        <w:t xml:space="preserve">61. </w:t>
      </w:r>
      <w:r w:rsidRPr="00796A6F">
        <w:rPr>
          <w:b/>
          <w:bCs/>
          <w:smallCaps/>
          <w:spacing w:val="-1"/>
          <w:sz w:val="24"/>
          <w:szCs w:val="24"/>
        </w:rPr>
        <w:t xml:space="preserve">Oturum </w:t>
      </w:r>
      <w:r w:rsidRPr="00796A6F">
        <w:rPr>
          <w:b/>
          <w:bCs/>
          <w:spacing w:val="-1"/>
          <w:sz w:val="24"/>
          <w:szCs w:val="24"/>
        </w:rPr>
        <w:t>(1997)</w:t>
      </w:r>
      <w:r w:rsidRPr="00796A6F">
        <w:rPr>
          <w:rStyle w:val="DipnotBavurusu"/>
          <w:b/>
          <w:bCs/>
          <w:spacing w:val="-1"/>
          <w:sz w:val="24"/>
          <w:szCs w:val="24"/>
        </w:rPr>
        <w:footnoteReference w:id="1"/>
      </w:r>
      <w:r w:rsidRPr="00796A6F">
        <w:rPr>
          <w:b/>
          <w:bCs/>
          <w:spacing w:val="-1"/>
          <w:sz w:val="24"/>
          <w:szCs w:val="24"/>
        </w:rPr>
        <w:t xml:space="preserve"> / </w:t>
      </w:r>
      <w:r w:rsidRPr="00796A6F">
        <w:rPr>
          <w:b/>
          <w:bCs/>
          <w:smallCaps/>
          <w:spacing w:val="-1"/>
          <w:sz w:val="24"/>
          <w:szCs w:val="24"/>
        </w:rPr>
        <w:t xml:space="preserve">Genel Yorum No. </w:t>
      </w:r>
      <w:r w:rsidRPr="00796A6F">
        <w:rPr>
          <w:b/>
          <w:bCs/>
          <w:spacing w:val="-1"/>
          <w:sz w:val="24"/>
          <w:szCs w:val="24"/>
        </w:rPr>
        <w:t xml:space="preserve">26 </w:t>
      </w:r>
      <w:r w:rsidRPr="00796A6F">
        <w:rPr>
          <w:b/>
          <w:bCs/>
          <w:spacing w:val="-17"/>
          <w:sz w:val="24"/>
          <w:szCs w:val="24"/>
        </w:rPr>
        <w:t>YÜKÜMLÜLÜKLERİN SÜREKLİLİĞİ</w:t>
      </w:r>
    </w:p>
    <w:p w:rsidR="00693E94" w:rsidRPr="00796A6F" w:rsidRDefault="00693E94" w:rsidP="00693E9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69" w:line="274" w:lineRule="exact"/>
        <w:ind w:left="5" w:firstLine="499"/>
        <w:jc w:val="both"/>
        <w:rPr>
          <w:spacing w:val="-15"/>
          <w:sz w:val="24"/>
          <w:szCs w:val="24"/>
        </w:rPr>
      </w:pPr>
      <w:r w:rsidRPr="00796A6F">
        <w:rPr>
          <w:spacing w:val="3"/>
          <w:sz w:val="24"/>
          <w:szCs w:val="24"/>
        </w:rPr>
        <w:t>Medeni ve Siyasi Haklara İlişkin Uluslararası Sözleşme, Söz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leşme'nin ne zaman sona ereceğine ilişkin herhangi bir hüküm içerme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mektedir ve ayrıca </w:t>
      </w:r>
      <w:proofErr w:type="spellStart"/>
      <w:r w:rsidRPr="00796A6F">
        <w:rPr>
          <w:spacing w:val="3"/>
          <w:sz w:val="24"/>
          <w:szCs w:val="24"/>
        </w:rPr>
        <w:t>Sözleşme'yi</w:t>
      </w:r>
      <w:proofErr w:type="spellEnd"/>
      <w:r w:rsidRPr="00796A6F">
        <w:rPr>
          <w:spacing w:val="3"/>
          <w:sz w:val="24"/>
          <w:szCs w:val="24"/>
        </w:rPr>
        <w:t xml:space="preserve"> fesih</w:t>
      </w:r>
      <w:r>
        <w:rPr>
          <w:spacing w:val="3"/>
          <w:sz w:val="24"/>
          <w:szCs w:val="24"/>
        </w:rPr>
        <w:t xml:space="preserve"> etme veya </w:t>
      </w:r>
      <w:proofErr w:type="spellStart"/>
      <w:r>
        <w:rPr>
          <w:spacing w:val="3"/>
          <w:sz w:val="24"/>
          <w:szCs w:val="24"/>
        </w:rPr>
        <w:t>Sözleşme'den</w:t>
      </w:r>
      <w:proofErr w:type="spellEnd"/>
      <w:r>
        <w:rPr>
          <w:spacing w:val="3"/>
          <w:sz w:val="24"/>
          <w:szCs w:val="24"/>
        </w:rPr>
        <w:t xml:space="preserve"> çekilme </w:t>
      </w:r>
      <w:r w:rsidRPr="00796A6F">
        <w:rPr>
          <w:spacing w:val="3"/>
          <w:sz w:val="24"/>
          <w:szCs w:val="24"/>
        </w:rPr>
        <w:t>imkânı tanınmamaktadır. Sonuç olarak, Sözleşme'nin sona ermesi, fe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 xml:space="preserve">sih veya </w:t>
      </w:r>
      <w:proofErr w:type="spellStart"/>
      <w:r w:rsidRPr="00796A6F">
        <w:rPr>
          <w:spacing w:val="6"/>
          <w:sz w:val="24"/>
          <w:szCs w:val="24"/>
        </w:rPr>
        <w:t>Sözleşme'den</w:t>
      </w:r>
      <w:proofErr w:type="spellEnd"/>
      <w:r w:rsidRPr="00796A6F">
        <w:rPr>
          <w:spacing w:val="6"/>
          <w:sz w:val="24"/>
          <w:szCs w:val="24"/>
        </w:rPr>
        <w:t xml:space="preserve"> çekilme imkânı Viyana Antlaşmalar Hukuku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Sözleşmesi'nde yer alan uygulanabilir ör</w:t>
      </w:r>
      <w:r>
        <w:rPr>
          <w:spacing w:val="2"/>
          <w:sz w:val="24"/>
          <w:szCs w:val="24"/>
        </w:rPr>
        <w:t>f ve adet hukuku kuralları çer</w:t>
      </w:r>
      <w:r>
        <w:rPr>
          <w:spacing w:val="2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çevesinde değerlendirilmelidir. Bu bağlamda Sözleşme, tarafların fesih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veya çekilme ihtimalini kabul etme niyetleri tespit edilmedikçe veya fesih veya çekilme hakkı Sözleşme'nin niteliğinden zımnen çıkarılmadık</w:t>
      </w:r>
      <w:r w:rsidRPr="00796A6F">
        <w:rPr>
          <w:sz w:val="24"/>
          <w:szCs w:val="24"/>
        </w:rPr>
        <w:t>ça feshe veya çekilmeye tâbi değildir.</w:t>
      </w:r>
    </w:p>
    <w:p w:rsidR="00693E94" w:rsidRPr="00796A6F" w:rsidRDefault="00693E94" w:rsidP="00693E9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69" w:line="274" w:lineRule="exact"/>
        <w:ind w:left="5" w:firstLine="499"/>
        <w:jc w:val="both"/>
        <w:rPr>
          <w:spacing w:val="-15"/>
          <w:sz w:val="24"/>
          <w:szCs w:val="24"/>
        </w:rPr>
      </w:pPr>
      <w:r w:rsidRPr="00796A6F">
        <w:rPr>
          <w:spacing w:val="4"/>
          <w:sz w:val="24"/>
          <w:szCs w:val="24"/>
        </w:rPr>
        <w:t xml:space="preserve">Sözleşme taraflarının </w:t>
      </w:r>
      <w:proofErr w:type="spellStart"/>
      <w:r w:rsidRPr="00796A6F">
        <w:rPr>
          <w:spacing w:val="4"/>
          <w:sz w:val="24"/>
          <w:szCs w:val="24"/>
        </w:rPr>
        <w:t>Sözleşme'yi</w:t>
      </w:r>
      <w:proofErr w:type="spellEnd"/>
      <w:r w:rsidRPr="00796A6F">
        <w:rPr>
          <w:spacing w:val="4"/>
          <w:sz w:val="24"/>
          <w:szCs w:val="24"/>
        </w:rPr>
        <w:t xml:space="preserve"> fes</w:t>
      </w:r>
      <w:r>
        <w:rPr>
          <w:spacing w:val="4"/>
          <w:sz w:val="24"/>
          <w:szCs w:val="24"/>
        </w:rPr>
        <w:t>ih olanağım tanımama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ları ve Sözleşme'nin feshine ilişkin hiçbir atıf yapılmamasının bu im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kânın gözden kaçırıldığı anlamına gelmediğinin göstergesi, Sözleş</w:t>
      </w:r>
      <w:r w:rsidRPr="00796A6F">
        <w:rPr>
          <w:spacing w:val="3"/>
          <w:sz w:val="24"/>
          <w:szCs w:val="24"/>
        </w:rPr>
        <w:t>me'nin 41. maddesidir. Maddenin 2. paragrafına göre, taraf Devlet uy</w:t>
      </w:r>
      <w:r w:rsidRPr="00796A6F">
        <w:rPr>
          <w:spacing w:val="5"/>
          <w:sz w:val="24"/>
          <w:szCs w:val="24"/>
        </w:rPr>
        <w:t xml:space="preserve">gun şekilde bildirimde bulunarak Komite'nin devletlerarası şikâyet </w:t>
      </w:r>
      <w:r w:rsidRPr="00796A6F">
        <w:rPr>
          <w:spacing w:val="4"/>
          <w:sz w:val="24"/>
          <w:szCs w:val="24"/>
        </w:rPr>
        <w:t xml:space="preserve">mekanizmasının işletilmesindeki rolünü kabulden çekilebilir. Ancak, </w:t>
      </w:r>
      <w:r w:rsidRPr="00796A6F">
        <w:rPr>
          <w:spacing w:val="3"/>
          <w:sz w:val="24"/>
          <w:szCs w:val="24"/>
        </w:rPr>
        <w:t xml:space="preserve">Sözleşme'nin feshi veya </w:t>
      </w:r>
      <w:proofErr w:type="spellStart"/>
      <w:r w:rsidRPr="00796A6F">
        <w:rPr>
          <w:spacing w:val="3"/>
          <w:sz w:val="24"/>
          <w:szCs w:val="24"/>
        </w:rPr>
        <w:t>Sözleşme'den</w:t>
      </w:r>
      <w:proofErr w:type="spellEnd"/>
      <w:r w:rsidRPr="00796A6F">
        <w:rPr>
          <w:spacing w:val="3"/>
          <w:sz w:val="24"/>
          <w:szCs w:val="24"/>
        </w:rPr>
        <w:t xml:space="preserve"> çekilmeye ilişkin herhangi bir </w:t>
      </w:r>
      <w:r w:rsidRPr="00796A6F">
        <w:rPr>
          <w:spacing w:val="4"/>
          <w:sz w:val="24"/>
          <w:szCs w:val="24"/>
        </w:rPr>
        <w:t>hüküm mevcut değildir. Ek olarak, Sözleşme ile aynı zamanda müza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kereye açılan ve kabul edilen Ek Protokol, Taraf Devletlere fesih ola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nağını tanımaktadır. Ayrıca, bir karşılaştırma yapmak gerekirse, Söz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 xml:space="preserve">leşme'nin kabul edildiği tarihten bir yıl önce kabul edilen Her Türlü </w:t>
      </w:r>
      <w:r w:rsidRPr="00796A6F">
        <w:rPr>
          <w:spacing w:val="3"/>
          <w:sz w:val="24"/>
          <w:szCs w:val="24"/>
        </w:rPr>
        <w:t>Irk Ayrımcılığının Ortadan Kaldırılmasına İlişkin Uluslararası Sözleş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me açıkça fesih imkânını tanımaktadır. Bu nedenle, </w:t>
      </w:r>
      <w:proofErr w:type="spellStart"/>
      <w:r w:rsidRPr="00796A6F">
        <w:rPr>
          <w:spacing w:val="4"/>
          <w:sz w:val="24"/>
          <w:szCs w:val="24"/>
        </w:rPr>
        <w:t>Sözleşme'yi</w:t>
      </w:r>
      <w:proofErr w:type="spellEnd"/>
      <w:r w:rsidRPr="00796A6F">
        <w:rPr>
          <w:spacing w:val="4"/>
          <w:sz w:val="24"/>
          <w:szCs w:val="24"/>
        </w:rPr>
        <w:t xml:space="preserve"> kale</w:t>
      </w:r>
      <w:r w:rsidRPr="00796A6F">
        <w:rPr>
          <w:spacing w:val="4"/>
          <w:sz w:val="24"/>
          <w:szCs w:val="24"/>
        </w:rPr>
        <w:softHyphen/>
        <w:t>me alanların açıkça fesih imkânını ortadan kaldırmak istedikleri sonu</w:t>
      </w:r>
      <w:r w:rsidRPr="00796A6F">
        <w:rPr>
          <w:spacing w:val="4"/>
          <w:sz w:val="24"/>
          <w:szCs w:val="24"/>
        </w:rPr>
        <w:softHyphen/>
        <w:t>cu çıkarılabilir. Aynı şekilde, İkinci İhtiyari Protokol'ün kaleme alın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ması safhasında bir fesih hükmüne bilinçli olarak yer verilmemiştir.</w:t>
      </w:r>
    </w:p>
    <w:p w:rsidR="00693E94" w:rsidRPr="00796A6F" w:rsidRDefault="00693E94" w:rsidP="00693E9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firstLine="571"/>
        <w:jc w:val="both"/>
        <w:rPr>
          <w:spacing w:val="-3"/>
          <w:sz w:val="24"/>
          <w:szCs w:val="24"/>
        </w:rPr>
      </w:pPr>
      <w:r w:rsidRPr="00796A6F">
        <w:rPr>
          <w:spacing w:val="4"/>
          <w:sz w:val="24"/>
          <w:szCs w:val="24"/>
        </w:rPr>
        <w:t>Ek olarak, açıkça anlaşılacağı üzere Sözleşme, feshe tâbi ol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duğu niteliğinden zımnen çıkarılabilecek bir sözleşme değildir. Sözleş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me, kendisiyle beraber hazırlanan ve kabul edilen Ekonomik, Sosyal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 xml:space="preserve">ve Kültürel Haklara İlişkin Uluslararası Sözleşme, </w:t>
      </w:r>
      <w:r>
        <w:rPr>
          <w:i/>
          <w:iCs/>
          <w:spacing w:val="5"/>
          <w:sz w:val="24"/>
          <w:szCs w:val="24"/>
        </w:rPr>
        <w:t xml:space="preserve">(International </w:t>
      </w:r>
      <w:proofErr w:type="spellStart"/>
      <w:r>
        <w:rPr>
          <w:i/>
          <w:iCs/>
          <w:spacing w:val="5"/>
          <w:sz w:val="24"/>
          <w:szCs w:val="24"/>
        </w:rPr>
        <w:t>Co</w:t>
      </w:r>
      <w:r w:rsidRPr="00796A6F">
        <w:rPr>
          <w:i/>
          <w:iCs/>
          <w:spacing w:val="8"/>
          <w:sz w:val="24"/>
          <w:szCs w:val="24"/>
        </w:rPr>
        <w:t>venant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 on </w:t>
      </w:r>
      <w:proofErr w:type="spellStart"/>
      <w:r w:rsidRPr="00796A6F">
        <w:rPr>
          <w:i/>
          <w:iCs/>
          <w:spacing w:val="8"/>
          <w:sz w:val="24"/>
          <w:szCs w:val="24"/>
        </w:rPr>
        <w:t>Economic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, </w:t>
      </w:r>
      <w:proofErr w:type="spellStart"/>
      <w:r w:rsidRPr="00796A6F">
        <w:rPr>
          <w:i/>
          <w:iCs/>
          <w:spacing w:val="8"/>
          <w:sz w:val="24"/>
          <w:szCs w:val="24"/>
        </w:rPr>
        <w:t>Social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8"/>
          <w:sz w:val="24"/>
          <w:szCs w:val="24"/>
        </w:rPr>
        <w:t>and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8"/>
          <w:sz w:val="24"/>
          <w:szCs w:val="24"/>
        </w:rPr>
        <w:t>Cultural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8"/>
          <w:sz w:val="24"/>
          <w:szCs w:val="24"/>
        </w:rPr>
        <w:t>Rights</w:t>
      </w:r>
      <w:proofErr w:type="spellEnd"/>
      <w:r w:rsidRPr="00796A6F">
        <w:rPr>
          <w:i/>
          <w:iCs/>
          <w:spacing w:val="8"/>
          <w:sz w:val="24"/>
          <w:szCs w:val="24"/>
        </w:rPr>
        <w:t xml:space="preserve">), </w:t>
      </w:r>
      <w:r w:rsidRPr="00796A6F">
        <w:rPr>
          <w:spacing w:val="8"/>
          <w:sz w:val="24"/>
          <w:szCs w:val="24"/>
        </w:rPr>
        <w:t>ile birlikte İnsan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Hakları Evrensel Bildirgesi'ndeki evrensel insan haklarını düzenlemek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tedir. Bu üç belge, hep birlikte "İnsan Hakları Manzumesi,</w:t>
      </w:r>
      <w:r w:rsidRPr="00796A6F">
        <w:rPr>
          <w:i/>
          <w:iCs/>
          <w:spacing w:val="5"/>
          <w:sz w:val="24"/>
          <w:szCs w:val="24"/>
        </w:rPr>
        <w:t>[Internati</w:t>
      </w:r>
      <w:r w:rsidRPr="00796A6F">
        <w:rPr>
          <w:i/>
          <w:iCs/>
          <w:spacing w:val="5"/>
          <w:sz w:val="24"/>
          <w:szCs w:val="24"/>
        </w:rPr>
        <w:softHyphen/>
      </w:r>
      <w:r w:rsidRPr="00796A6F">
        <w:rPr>
          <w:i/>
          <w:iCs/>
          <w:spacing w:val="6"/>
          <w:sz w:val="24"/>
          <w:szCs w:val="24"/>
        </w:rPr>
        <w:t xml:space="preserve">onal Bili of Human </w:t>
      </w:r>
      <w:proofErr w:type="spellStart"/>
      <w:r w:rsidRPr="00796A6F">
        <w:rPr>
          <w:i/>
          <w:iCs/>
          <w:spacing w:val="6"/>
          <w:sz w:val="24"/>
          <w:szCs w:val="24"/>
        </w:rPr>
        <w:t>Rigbts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), </w:t>
      </w:r>
      <w:r w:rsidRPr="00796A6F">
        <w:rPr>
          <w:spacing w:val="6"/>
          <w:sz w:val="24"/>
          <w:szCs w:val="24"/>
        </w:rPr>
        <w:t>şeklinde adlandırılmaktadır. Bu nedenle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8"/>
          <w:sz w:val="24"/>
          <w:szCs w:val="24"/>
        </w:rPr>
        <w:t>Sözleşme fesih hakkına ayrı bir hüküm olarak yer vermese de fesih</w:t>
      </w:r>
      <w:r>
        <w:rPr>
          <w:spacing w:val="8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hakkını içerdiği kabul edilen tipik sözleşmelerin aksine, geçici bir nite</w:t>
      </w:r>
      <w:r w:rsidRPr="00796A6F">
        <w:rPr>
          <w:spacing w:val="2"/>
          <w:sz w:val="24"/>
          <w:szCs w:val="24"/>
        </w:rPr>
        <w:t>liğe sahip değildir.</w:t>
      </w:r>
    </w:p>
    <w:p w:rsidR="00693E94" w:rsidRPr="00796A6F" w:rsidRDefault="00693E94" w:rsidP="00693E9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firstLine="571"/>
        <w:jc w:val="both"/>
        <w:rPr>
          <w:spacing w:val="-2"/>
          <w:sz w:val="24"/>
          <w:szCs w:val="24"/>
        </w:rPr>
      </w:pPr>
      <w:proofErr w:type="spellStart"/>
      <w:r w:rsidRPr="00796A6F">
        <w:rPr>
          <w:spacing w:val="2"/>
          <w:sz w:val="24"/>
          <w:szCs w:val="24"/>
        </w:rPr>
        <w:t>Sözleşme'de</w:t>
      </w:r>
      <w:proofErr w:type="spellEnd"/>
      <w:r w:rsidRPr="00796A6F">
        <w:rPr>
          <w:spacing w:val="2"/>
          <w:sz w:val="24"/>
          <w:szCs w:val="24"/>
        </w:rPr>
        <w:t xml:space="preserve"> yer alan haklar, taraf Devlet'in ülkesinde yaşayan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 xml:space="preserve">insanlara aittir. </w:t>
      </w:r>
      <w:proofErr w:type="gramStart"/>
      <w:r w:rsidRPr="00796A6F">
        <w:rPr>
          <w:spacing w:val="4"/>
          <w:sz w:val="24"/>
          <w:szCs w:val="24"/>
        </w:rPr>
        <w:t>İnsan Haklan Komitesi'nin süregelen uygulamalarında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da görüldüğü üzere, </w:t>
      </w:r>
      <w:r w:rsidRPr="00796A6F">
        <w:rPr>
          <w:spacing w:val="5"/>
          <w:sz w:val="24"/>
          <w:szCs w:val="24"/>
        </w:rPr>
        <w:t xml:space="preserve">insanların </w:t>
      </w:r>
      <w:proofErr w:type="spellStart"/>
      <w:r w:rsidRPr="00796A6F">
        <w:rPr>
          <w:spacing w:val="5"/>
          <w:sz w:val="24"/>
          <w:szCs w:val="24"/>
        </w:rPr>
        <w:t>Sözleşme'deki</w:t>
      </w:r>
      <w:proofErr w:type="spellEnd"/>
      <w:r w:rsidRPr="00796A6F">
        <w:rPr>
          <w:spacing w:val="5"/>
          <w:sz w:val="24"/>
          <w:szCs w:val="24"/>
        </w:rPr>
        <w:t xml:space="preserve"> haklara sahip olmasıyla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beraber, haklar o ülkeye intikal eder ve o ülkede yaşayan insanların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hakları olmaya devam eder ve taraf Devletteki hükümet değişiklikleri,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 xml:space="preserve">Devletlerin </w:t>
      </w:r>
      <w:proofErr w:type="spellStart"/>
      <w:r w:rsidRPr="00796A6F">
        <w:rPr>
          <w:spacing w:val="3"/>
          <w:sz w:val="24"/>
          <w:szCs w:val="24"/>
        </w:rPr>
        <w:t>ardıllığı</w:t>
      </w:r>
      <w:proofErr w:type="spellEnd"/>
      <w:r w:rsidRPr="00796A6F">
        <w:rPr>
          <w:spacing w:val="3"/>
          <w:sz w:val="24"/>
          <w:szCs w:val="24"/>
        </w:rPr>
        <w:t>, birden fazla Devlet'e bölünme hallerinde ve Taraf</w:t>
      </w:r>
      <w:r w:rsidRPr="00796A6F">
        <w:rPr>
          <w:spacing w:val="3"/>
          <w:sz w:val="24"/>
          <w:szCs w:val="24"/>
        </w:rPr>
        <w:br/>
        <w:t xml:space="preserve">Devlet'in bireyleri </w:t>
      </w:r>
      <w:proofErr w:type="spellStart"/>
      <w:r w:rsidRPr="00796A6F">
        <w:rPr>
          <w:spacing w:val="3"/>
          <w:sz w:val="24"/>
          <w:szCs w:val="24"/>
        </w:rPr>
        <w:t>Sözleşme'de</w:t>
      </w:r>
      <w:proofErr w:type="spellEnd"/>
      <w:r w:rsidRPr="00796A6F">
        <w:rPr>
          <w:spacing w:val="3"/>
          <w:sz w:val="24"/>
          <w:szCs w:val="24"/>
        </w:rPr>
        <w:t xml:space="preserve"> yer alan haklardan yoksun bırakma ça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baları karşısında dahi, o ülkedeki insanlara ait olmaya devam eder.</w:t>
      </w:r>
      <w:proofErr w:type="gramEnd"/>
    </w:p>
    <w:p w:rsidR="00693E94" w:rsidRPr="00796A6F" w:rsidRDefault="00693E94" w:rsidP="00693E9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62" w:firstLine="571"/>
        <w:jc w:val="both"/>
        <w:rPr>
          <w:spacing w:val="-3"/>
          <w:sz w:val="24"/>
          <w:szCs w:val="24"/>
        </w:rPr>
      </w:pPr>
      <w:r w:rsidRPr="00796A6F">
        <w:rPr>
          <w:spacing w:val="5"/>
          <w:sz w:val="24"/>
          <w:szCs w:val="24"/>
        </w:rPr>
        <w:t>Bütün bu nedenlerden dolayı, Komite, uluslararası hukukun</w:t>
      </w:r>
      <w:r w:rsidRPr="00796A6F">
        <w:rPr>
          <w:spacing w:val="5"/>
          <w:sz w:val="24"/>
          <w:szCs w:val="24"/>
        </w:rPr>
        <w:br/>
      </w:r>
      <w:proofErr w:type="spellStart"/>
      <w:r w:rsidRPr="00796A6F">
        <w:rPr>
          <w:spacing w:val="6"/>
          <w:sz w:val="24"/>
          <w:szCs w:val="24"/>
        </w:rPr>
        <w:t>Sözleşme'yi</w:t>
      </w:r>
      <w:proofErr w:type="spellEnd"/>
      <w:r w:rsidRPr="00796A6F">
        <w:rPr>
          <w:spacing w:val="6"/>
          <w:sz w:val="24"/>
          <w:szCs w:val="24"/>
        </w:rPr>
        <w:t xml:space="preserve"> onaylayan, </w:t>
      </w:r>
      <w:proofErr w:type="spellStart"/>
      <w:r w:rsidRPr="00796A6F">
        <w:rPr>
          <w:spacing w:val="6"/>
          <w:sz w:val="24"/>
          <w:szCs w:val="24"/>
        </w:rPr>
        <w:t>Sözleşme'ye</w:t>
      </w:r>
      <w:proofErr w:type="spellEnd"/>
      <w:r w:rsidRPr="00796A6F">
        <w:rPr>
          <w:spacing w:val="6"/>
          <w:sz w:val="24"/>
          <w:szCs w:val="24"/>
        </w:rPr>
        <w:t xml:space="preserve"> katılan veya halef olan bir Dev</w:t>
      </w:r>
      <w:r w:rsidRPr="00796A6F">
        <w:rPr>
          <w:spacing w:val="3"/>
          <w:sz w:val="24"/>
          <w:szCs w:val="24"/>
        </w:rPr>
        <w:t xml:space="preserve">let'in, </w:t>
      </w:r>
      <w:proofErr w:type="spellStart"/>
      <w:r w:rsidRPr="00796A6F">
        <w:rPr>
          <w:spacing w:val="3"/>
          <w:sz w:val="24"/>
          <w:szCs w:val="24"/>
        </w:rPr>
        <w:t>Sözleşme'yi</w:t>
      </w:r>
      <w:proofErr w:type="spellEnd"/>
      <w:r w:rsidRPr="00796A6F">
        <w:rPr>
          <w:spacing w:val="3"/>
          <w:sz w:val="24"/>
          <w:szCs w:val="24"/>
        </w:rPr>
        <w:t xml:space="preserve"> feshetmesine ve </w:t>
      </w:r>
      <w:proofErr w:type="spellStart"/>
      <w:r w:rsidRPr="00796A6F">
        <w:rPr>
          <w:spacing w:val="3"/>
          <w:sz w:val="24"/>
          <w:szCs w:val="24"/>
        </w:rPr>
        <w:t>Sözleşme'den</w:t>
      </w:r>
      <w:proofErr w:type="spellEnd"/>
      <w:r w:rsidRPr="00796A6F">
        <w:rPr>
          <w:spacing w:val="3"/>
          <w:sz w:val="24"/>
          <w:szCs w:val="24"/>
        </w:rPr>
        <w:t xml:space="preserve"> çekilmesine olanak </w:t>
      </w:r>
      <w:r w:rsidRPr="00796A6F">
        <w:rPr>
          <w:spacing w:val="-2"/>
          <w:sz w:val="24"/>
          <w:szCs w:val="24"/>
        </w:rPr>
        <w:t>tanımadığı düşüncesindedir.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CB" w:rsidRDefault="00492ECB" w:rsidP="00693E94">
      <w:r>
        <w:separator/>
      </w:r>
    </w:p>
  </w:endnote>
  <w:endnote w:type="continuationSeparator" w:id="0">
    <w:p w:rsidR="00492ECB" w:rsidRDefault="00492ECB" w:rsidP="006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CB" w:rsidRDefault="00492ECB" w:rsidP="00693E94">
      <w:r>
        <w:separator/>
      </w:r>
    </w:p>
  </w:footnote>
  <w:footnote w:type="continuationSeparator" w:id="0">
    <w:p w:rsidR="00492ECB" w:rsidRDefault="00492ECB" w:rsidP="00693E94">
      <w:r>
        <w:continuationSeparator/>
      </w:r>
    </w:p>
  </w:footnote>
  <w:footnote w:id="1">
    <w:p w:rsidR="00693E94" w:rsidRDefault="00693E94" w:rsidP="00693E9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1"/>
          <w:sz w:val="14"/>
          <w:szCs w:val="14"/>
        </w:rPr>
        <w:t>Belge No. A/53/40.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63F"/>
    <w:multiLevelType w:val="singleLevel"/>
    <w:tmpl w:val="A710906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8"/>
    <w:rsid w:val="003004BF"/>
    <w:rsid w:val="00492ECB"/>
    <w:rsid w:val="00693E94"/>
    <w:rsid w:val="009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B936-0F6C-43DE-9AFF-1C0B98B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93E94"/>
  </w:style>
  <w:style w:type="character" w:customStyle="1" w:styleId="DipnotMetniChar">
    <w:name w:val="Dipnot Metni Char"/>
    <w:basedOn w:val="VarsaylanParagrafYazTipi"/>
    <w:link w:val="DipnotMetni"/>
    <w:semiHidden/>
    <w:rsid w:val="00693E9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93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2019-11-04T11:24:00Z</dcterms:created>
  <dcterms:modified xsi:type="dcterms:W3CDTF">2019-11-04T11:24:00Z</dcterms:modified>
</cp:coreProperties>
</file>