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C62" w:rsidRPr="00A12920" w:rsidRDefault="00556C62" w:rsidP="00A12920">
      <w:pPr>
        <w:pBdr>
          <w:top w:val="dashed" w:sz="6" w:space="2" w:color="CCCCCC"/>
        </w:pBdr>
        <w:shd w:val="clear" w:color="auto" w:fill="FFFFFF"/>
        <w:spacing w:before="75" w:after="75" w:line="210" w:lineRule="atLeast"/>
        <w:outlineLvl w:val="0"/>
        <w:rPr>
          <w:rFonts w:ascii="Verdana" w:hAnsi="Verdana" w:cs="Verdana"/>
          <w:b/>
          <w:bCs/>
          <w:color w:val="000000"/>
          <w:kern w:val="36"/>
          <w:sz w:val="17"/>
          <w:szCs w:val="17"/>
          <w:lang w:eastAsia="tr-TR"/>
        </w:rPr>
      </w:pPr>
      <w:r w:rsidRPr="00A12920">
        <w:rPr>
          <w:rFonts w:ascii="Verdana" w:hAnsi="Verdana" w:cs="Verdana"/>
          <w:b/>
          <w:bCs/>
          <w:color w:val="000000"/>
          <w:kern w:val="36"/>
          <w:sz w:val="17"/>
          <w:szCs w:val="17"/>
          <w:lang w:eastAsia="tr-TR"/>
        </w:rPr>
        <w:t>Avrupa Konseyi Parl</w:t>
      </w:r>
      <w:r>
        <w:rPr>
          <w:rFonts w:ascii="Verdana" w:hAnsi="Verdana" w:cs="Verdana"/>
          <w:b/>
          <w:bCs/>
          <w:color w:val="000000"/>
          <w:kern w:val="36"/>
          <w:sz w:val="17"/>
          <w:szCs w:val="17"/>
          <w:lang w:eastAsia="tr-TR"/>
        </w:rPr>
        <w:t>a</w:t>
      </w:r>
      <w:r w:rsidRPr="00A12920">
        <w:rPr>
          <w:rFonts w:ascii="Verdana" w:hAnsi="Verdana" w:cs="Verdana"/>
          <w:b/>
          <w:bCs/>
          <w:color w:val="000000"/>
          <w:kern w:val="36"/>
          <w:sz w:val="17"/>
          <w:szCs w:val="17"/>
          <w:lang w:eastAsia="tr-TR"/>
        </w:rPr>
        <w:t>menter Meclisi Yaz Oturumunda Alınan Kararlar</w:t>
      </w:r>
    </w:p>
    <w:p w:rsidR="00556C62" w:rsidRPr="00A12920" w:rsidRDefault="00556C62" w:rsidP="00A12920">
      <w:pPr>
        <w:shd w:val="clear" w:color="auto" w:fill="FFFFFF"/>
        <w:spacing w:before="150" w:after="0" w:line="240" w:lineRule="atLeast"/>
        <w:rPr>
          <w:rFonts w:ascii="Verdana" w:hAnsi="Verdana" w:cs="Verdana"/>
          <w:color w:val="000000"/>
          <w:sz w:val="17"/>
          <w:szCs w:val="17"/>
          <w:lang w:eastAsia="tr-TR"/>
        </w:rPr>
      </w:pPr>
      <w:r w:rsidRPr="00A12920">
        <w:rPr>
          <w:rFonts w:ascii="Verdana" w:hAnsi="Verdana" w:cs="Verdana"/>
          <w:i/>
          <w:iCs/>
          <w:color w:val="999999"/>
          <w:sz w:val="17"/>
          <w:szCs w:val="17"/>
          <w:lang w:eastAsia="tr-TR"/>
        </w:rPr>
        <w:t>24.06.2009 tarihli 1876 sayılı tavsiye kararı</w:t>
      </w:r>
    </w:p>
    <w:p w:rsidR="00556C62" w:rsidRPr="00A12920" w:rsidRDefault="00556C62" w:rsidP="00A12920">
      <w:pPr>
        <w:shd w:val="clear" w:color="auto" w:fill="FFFFFF"/>
        <w:spacing w:before="150" w:after="150" w:line="240" w:lineRule="atLeast"/>
        <w:jc w:val="center"/>
        <w:rPr>
          <w:rFonts w:ascii="Verdana" w:hAnsi="Verdana" w:cs="Verdana"/>
          <w:color w:val="000000"/>
          <w:sz w:val="17"/>
          <w:szCs w:val="17"/>
          <w:lang w:eastAsia="tr-TR"/>
        </w:rPr>
      </w:pPr>
      <w:r w:rsidRPr="00A12920">
        <w:rPr>
          <w:rFonts w:ascii="Verdana" w:hAnsi="Verdana" w:cs="Verdana"/>
          <w:b/>
          <w:bCs/>
          <w:color w:val="000000"/>
          <w:sz w:val="17"/>
          <w:szCs w:val="17"/>
          <w:lang w:eastAsia="tr-TR"/>
        </w:rPr>
        <w:t xml:space="preserve">Avrupa'da insan hakları durumu: </w:t>
      </w:r>
      <w:r>
        <w:rPr>
          <w:rFonts w:ascii="Verdana" w:hAnsi="Verdana" w:cs="Verdana"/>
          <w:b/>
          <w:bCs/>
          <w:color w:val="000000"/>
          <w:sz w:val="17"/>
          <w:szCs w:val="17"/>
          <w:lang w:eastAsia="tr-TR"/>
        </w:rPr>
        <w:t>cezasızlığı</w:t>
      </w:r>
      <w:r w:rsidRPr="00A12920">
        <w:rPr>
          <w:rFonts w:ascii="Verdana" w:hAnsi="Verdana" w:cs="Verdana"/>
          <w:b/>
          <w:bCs/>
          <w:color w:val="000000"/>
          <w:sz w:val="17"/>
          <w:szCs w:val="17"/>
          <w:lang w:eastAsia="tr-TR"/>
        </w:rPr>
        <w:t xml:space="preserve"> yok etme ihtiyacı</w:t>
      </w:r>
    </w:p>
    <w:p w:rsidR="00556C62" w:rsidRPr="00A12920" w:rsidRDefault="00556C62" w:rsidP="00A12920">
      <w:pPr>
        <w:numPr>
          <w:ilvl w:val="0"/>
          <w:numId w:val="1"/>
        </w:numPr>
        <w:shd w:val="clear" w:color="auto" w:fill="FFFFFF"/>
        <w:spacing w:after="0" w:line="240" w:lineRule="atLeast"/>
        <w:rPr>
          <w:rFonts w:ascii="Verdana" w:hAnsi="Verdana" w:cs="Verdana"/>
          <w:color w:val="000000"/>
          <w:sz w:val="17"/>
          <w:szCs w:val="17"/>
          <w:lang w:eastAsia="tr-TR"/>
        </w:rPr>
      </w:pPr>
      <w:r w:rsidRPr="00A12920">
        <w:rPr>
          <w:rFonts w:ascii="Verdana" w:hAnsi="Verdana" w:cs="Verdana"/>
          <w:color w:val="000000"/>
          <w:sz w:val="17"/>
          <w:szCs w:val="17"/>
          <w:lang w:eastAsia="tr-TR"/>
        </w:rPr>
        <w:t xml:space="preserve">Parlamenterler Meclisi,1675 sayılı karara atıfta bulunarak, ciddi insan hakları ihlali faillerinin, elebaşılarının ve düzenleyicilerinin </w:t>
      </w:r>
      <w:r>
        <w:rPr>
          <w:rFonts w:ascii="Verdana" w:hAnsi="Verdana" w:cs="Verdana"/>
          <w:color w:val="000000"/>
          <w:sz w:val="17"/>
          <w:szCs w:val="17"/>
          <w:lang w:eastAsia="tr-TR"/>
        </w:rPr>
        <w:t xml:space="preserve">cezasızlıklarının </w:t>
      </w:r>
      <w:r w:rsidRPr="00A12920">
        <w:rPr>
          <w:rFonts w:ascii="Verdana" w:hAnsi="Verdana" w:cs="Verdana"/>
          <w:color w:val="000000"/>
          <w:sz w:val="17"/>
          <w:szCs w:val="17"/>
          <w:lang w:eastAsia="tr-TR"/>
        </w:rPr>
        <w:t>yok edilmesini Avrupa Konseyi faaliyetlerinde bireysel adalet, caydırma, ve hukukun üstünlüğünün uygulanması konuları olarak öncelikli bir şekilde değerlendirmektedir.</w:t>
      </w:r>
    </w:p>
    <w:p w:rsidR="00556C62" w:rsidRPr="00A12920" w:rsidRDefault="00556C62" w:rsidP="00A12920">
      <w:pPr>
        <w:numPr>
          <w:ilvl w:val="0"/>
          <w:numId w:val="1"/>
        </w:numPr>
        <w:shd w:val="clear" w:color="auto" w:fill="FFFFFF"/>
        <w:spacing w:after="0" w:line="240" w:lineRule="atLeast"/>
        <w:rPr>
          <w:rFonts w:ascii="Verdana" w:hAnsi="Verdana" w:cs="Verdana"/>
          <w:color w:val="000000"/>
          <w:sz w:val="17"/>
          <w:szCs w:val="17"/>
          <w:lang w:eastAsia="tr-TR"/>
        </w:rPr>
      </w:pPr>
      <w:r w:rsidRPr="00A12920">
        <w:rPr>
          <w:rFonts w:ascii="Verdana" w:hAnsi="Verdana" w:cs="Verdana"/>
          <w:color w:val="000000"/>
          <w:sz w:val="17"/>
          <w:szCs w:val="17"/>
          <w:lang w:eastAsia="tr-TR"/>
        </w:rPr>
        <w:t xml:space="preserve">Meclis bu nedenle 2007 tarihli 1791 sayılı Avrupa'da insan hakları ve demokrasi durumu hakkındaki Bakanlar Komitesi tarafından da önceden takip edilen tavsiye kararını memnuniyetle karşılamakta ve Komite'den Avrupa Konseyi'nin insan hakları ve </w:t>
      </w:r>
      <w:r>
        <w:rPr>
          <w:rFonts w:ascii="Verdana" w:hAnsi="Verdana" w:cs="Verdana"/>
          <w:color w:val="000000"/>
          <w:sz w:val="17"/>
          <w:szCs w:val="17"/>
          <w:lang w:eastAsia="tr-TR"/>
        </w:rPr>
        <w:t>cezasızlık</w:t>
      </w:r>
      <w:r w:rsidRPr="00A12920">
        <w:rPr>
          <w:rFonts w:ascii="Verdana" w:hAnsi="Verdana" w:cs="Verdana"/>
          <w:color w:val="000000"/>
          <w:sz w:val="17"/>
          <w:szCs w:val="17"/>
          <w:lang w:eastAsia="tr-TR"/>
        </w:rPr>
        <w:t xml:space="preserve"> ile mücadele kılavuzunun detaylandırılması üzerine olan çalışmalarını yoğunlaştırmasını ve hızlandırmasını istemektedir. Bu kılavuz;</w:t>
      </w:r>
    </w:p>
    <w:p w:rsidR="00556C62" w:rsidRPr="00A12920" w:rsidRDefault="00556C62" w:rsidP="00A12920">
      <w:pPr>
        <w:numPr>
          <w:ilvl w:val="1"/>
          <w:numId w:val="1"/>
        </w:numPr>
        <w:shd w:val="clear" w:color="auto" w:fill="FFFFFF"/>
        <w:spacing w:after="0" w:line="240" w:lineRule="atLeast"/>
        <w:rPr>
          <w:rFonts w:ascii="Verdana" w:hAnsi="Verdana" w:cs="Verdana"/>
          <w:color w:val="000000"/>
          <w:sz w:val="17"/>
          <w:szCs w:val="17"/>
          <w:lang w:eastAsia="tr-TR"/>
        </w:rPr>
      </w:pPr>
      <w:r w:rsidRPr="00A12920">
        <w:rPr>
          <w:rFonts w:ascii="Verdana" w:hAnsi="Verdana" w:cs="Verdana"/>
          <w:color w:val="000000"/>
          <w:sz w:val="17"/>
          <w:szCs w:val="17"/>
          <w:lang w:eastAsia="tr-TR"/>
        </w:rPr>
        <w:t>Avrupa İnsan Hakları Mahkemesi içtihat hukukundan, Bakanlar Komitesi'nin hüküm, ilgili karar ve tavsiye kararları çalışmalarından, Avrupa Komitesi'nin İşkence ve İnsanlık Dışı Muamele veya Cezayı önlemek üzerine olan çalışmasından ve aynı zamanda Birleşmiş Milletler ve ilgili hükümet dışı örgütlerin bu konu üzerine olan çalışmalarından yararlanılarak düzenlenmeli;</w:t>
      </w:r>
    </w:p>
    <w:p w:rsidR="00556C62" w:rsidRPr="00A12920" w:rsidRDefault="00556C62" w:rsidP="00A12920">
      <w:pPr>
        <w:numPr>
          <w:ilvl w:val="1"/>
          <w:numId w:val="1"/>
        </w:numPr>
        <w:shd w:val="clear" w:color="auto" w:fill="FFFFFF"/>
        <w:spacing w:after="0" w:line="240" w:lineRule="atLeast"/>
        <w:rPr>
          <w:rFonts w:ascii="Verdana" w:hAnsi="Verdana" w:cs="Verdana"/>
          <w:color w:val="000000"/>
          <w:sz w:val="17"/>
          <w:szCs w:val="17"/>
          <w:lang w:eastAsia="tr-TR"/>
        </w:rPr>
      </w:pPr>
      <w:r w:rsidRPr="00A12920">
        <w:rPr>
          <w:rFonts w:ascii="Verdana" w:hAnsi="Verdana" w:cs="Verdana"/>
          <w:color w:val="000000"/>
          <w:sz w:val="17"/>
          <w:szCs w:val="17"/>
          <w:lang w:eastAsia="tr-TR"/>
        </w:rPr>
        <w:t>Avrupa içinde ve tüm Avrupa boyunca gerçekleşen gizli gözaltına almaları ve devletler arasında hukuksuz bir şekilde bireylerin transfer edilmelerini de kapsayan ciddi insan hakları ihlallerinde, devlet gizliliğinin ve bağışıklıklarının, etkin, bağımsız ve tarafsız soruşturmalardan kaçınamayacağını ve bunların dikkate alınmasından sorumlu tutulacaklarını vurgulamalı;</w:t>
      </w:r>
    </w:p>
    <w:p w:rsidR="00556C62" w:rsidRPr="00A12920" w:rsidRDefault="00556C62" w:rsidP="00A12920">
      <w:pPr>
        <w:numPr>
          <w:ilvl w:val="1"/>
          <w:numId w:val="1"/>
        </w:numPr>
        <w:shd w:val="clear" w:color="auto" w:fill="FFFFFF"/>
        <w:spacing w:after="0" w:line="240" w:lineRule="atLeast"/>
        <w:rPr>
          <w:rFonts w:ascii="Verdana" w:hAnsi="Verdana" w:cs="Verdana"/>
          <w:color w:val="000000"/>
          <w:sz w:val="17"/>
          <w:szCs w:val="17"/>
          <w:lang w:eastAsia="tr-TR"/>
        </w:rPr>
      </w:pPr>
      <w:r w:rsidRPr="00A12920">
        <w:rPr>
          <w:rFonts w:ascii="Verdana" w:hAnsi="Verdana" w:cs="Verdana"/>
          <w:color w:val="000000"/>
          <w:sz w:val="17"/>
          <w:szCs w:val="17"/>
          <w:lang w:eastAsia="tr-TR"/>
        </w:rPr>
        <w:t>Uluslararası aktörlerin, özellikle yaşam hakkı gibi devredilemez haklar konusundaki ihlalleri için dokunulmazlıkların kabul edilemeyeceğini açık bir şekilde belirtmeli;</w:t>
      </w:r>
    </w:p>
    <w:p w:rsidR="00556C62" w:rsidRPr="00A12920" w:rsidRDefault="00556C62" w:rsidP="00A12920">
      <w:pPr>
        <w:numPr>
          <w:ilvl w:val="1"/>
          <w:numId w:val="1"/>
        </w:numPr>
        <w:shd w:val="clear" w:color="auto" w:fill="FFFFFF"/>
        <w:spacing w:after="0" w:line="240" w:lineRule="atLeast"/>
        <w:rPr>
          <w:rFonts w:ascii="Verdana" w:hAnsi="Verdana" w:cs="Verdana"/>
          <w:color w:val="000000"/>
          <w:sz w:val="17"/>
          <w:szCs w:val="17"/>
          <w:lang w:eastAsia="tr-TR"/>
        </w:rPr>
      </w:pPr>
      <w:r w:rsidRPr="00A12920">
        <w:rPr>
          <w:rFonts w:ascii="Verdana" w:hAnsi="Verdana" w:cs="Verdana"/>
          <w:color w:val="000000"/>
          <w:sz w:val="17"/>
          <w:szCs w:val="17"/>
          <w:lang w:eastAsia="tr-TR"/>
        </w:rPr>
        <w:t xml:space="preserve">Her türlü </w:t>
      </w:r>
      <w:r>
        <w:rPr>
          <w:rFonts w:ascii="Verdana" w:hAnsi="Verdana" w:cs="Verdana"/>
          <w:color w:val="000000"/>
          <w:sz w:val="17"/>
          <w:szCs w:val="17"/>
          <w:lang w:eastAsia="tr-TR"/>
        </w:rPr>
        <w:t>cezasızlığın</w:t>
      </w:r>
      <w:r w:rsidRPr="00A12920">
        <w:rPr>
          <w:rFonts w:ascii="Verdana" w:hAnsi="Verdana" w:cs="Verdana"/>
          <w:color w:val="000000"/>
          <w:sz w:val="17"/>
          <w:szCs w:val="17"/>
          <w:lang w:eastAsia="tr-TR"/>
        </w:rPr>
        <w:t xml:space="preserve"> üstesinden gelebilmek için ulusal ve uluslararası düzeyde hazırda çözüm bulundurmalarını ve önlem almaları gerektiğini belirtmeli;</w:t>
      </w:r>
    </w:p>
    <w:p w:rsidR="00556C62" w:rsidRPr="00A12920" w:rsidRDefault="00556C62" w:rsidP="00A12920">
      <w:pPr>
        <w:numPr>
          <w:ilvl w:val="0"/>
          <w:numId w:val="1"/>
        </w:numPr>
        <w:shd w:val="clear" w:color="auto" w:fill="FFFFFF"/>
        <w:spacing w:after="0" w:line="240" w:lineRule="atLeast"/>
        <w:rPr>
          <w:rFonts w:ascii="Verdana" w:hAnsi="Verdana" w:cs="Verdana"/>
          <w:color w:val="000000"/>
          <w:sz w:val="17"/>
          <w:szCs w:val="17"/>
          <w:lang w:eastAsia="tr-TR"/>
        </w:rPr>
      </w:pPr>
      <w:r w:rsidRPr="00A12920">
        <w:rPr>
          <w:rFonts w:ascii="Verdana" w:hAnsi="Verdana" w:cs="Verdana"/>
          <w:color w:val="000000"/>
          <w:sz w:val="17"/>
          <w:szCs w:val="17"/>
          <w:lang w:eastAsia="tr-TR"/>
        </w:rPr>
        <w:t>Meclis,</w:t>
      </w:r>
      <w:r>
        <w:rPr>
          <w:rFonts w:ascii="Verdana" w:hAnsi="Verdana" w:cs="Verdana"/>
          <w:color w:val="000000"/>
          <w:sz w:val="17"/>
          <w:szCs w:val="17"/>
          <w:lang w:eastAsia="tr-TR"/>
        </w:rPr>
        <w:t xml:space="preserve"> </w:t>
      </w:r>
      <w:r w:rsidRPr="00A12920">
        <w:rPr>
          <w:rFonts w:ascii="Verdana" w:hAnsi="Verdana" w:cs="Verdana"/>
          <w:color w:val="000000"/>
          <w:sz w:val="17"/>
          <w:szCs w:val="17"/>
          <w:lang w:eastAsia="tr-TR"/>
        </w:rPr>
        <w:t>Bakanlar Komitesi'ne gelecek Avrupa Konseyi sözleşmesinin kadınlara karşı en yaygın ve en sert şiddet çeşitlerini de kapsayan cinsiyet bazlı şiddet, aile içi şiddet ve töre suçları ile etkili bir şekilde mücadele edeceği konusunda Geçici Aile İçi ve Kadına karşı Şiddetle Savaş ve Korunma Komitesi'nin bilgilendirilmesi için çağrıda bulunmaktadır.</w:t>
      </w:r>
    </w:p>
    <w:p w:rsidR="00556C62" w:rsidRPr="00A12920" w:rsidRDefault="00556C62" w:rsidP="00A12920">
      <w:pPr>
        <w:numPr>
          <w:ilvl w:val="0"/>
          <w:numId w:val="1"/>
        </w:numPr>
        <w:shd w:val="clear" w:color="auto" w:fill="FFFFFF"/>
        <w:spacing w:after="0" w:line="240" w:lineRule="atLeast"/>
        <w:rPr>
          <w:rFonts w:ascii="Verdana" w:hAnsi="Verdana" w:cs="Verdana"/>
          <w:color w:val="000000"/>
          <w:sz w:val="17"/>
          <w:szCs w:val="17"/>
          <w:lang w:eastAsia="tr-TR"/>
        </w:rPr>
      </w:pPr>
      <w:r w:rsidRPr="00A12920">
        <w:rPr>
          <w:rFonts w:ascii="Verdana" w:hAnsi="Verdana" w:cs="Verdana"/>
          <w:color w:val="000000"/>
          <w:sz w:val="17"/>
          <w:szCs w:val="17"/>
          <w:lang w:eastAsia="tr-TR"/>
        </w:rPr>
        <w:t>Avrupa İnsan Hakları Mahkemesinin vermiş olduğu kararların icrasının denetlenmesinde Bakanlar Konseyi'nin görevine ilişkin olarak Meclis;</w:t>
      </w:r>
    </w:p>
    <w:p w:rsidR="00556C62" w:rsidRPr="00A12920" w:rsidRDefault="00556C62" w:rsidP="00A12920">
      <w:pPr>
        <w:numPr>
          <w:ilvl w:val="1"/>
          <w:numId w:val="1"/>
        </w:numPr>
        <w:shd w:val="clear" w:color="auto" w:fill="FFFFFF"/>
        <w:spacing w:after="0" w:line="240" w:lineRule="atLeast"/>
        <w:rPr>
          <w:rFonts w:ascii="Verdana" w:hAnsi="Verdana" w:cs="Verdana"/>
          <w:color w:val="000000"/>
          <w:sz w:val="17"/>
          <w:szCs w:val="17"/>
          <w:lang w:eastAsia="tr-TR"/>
        </w:rPr>
      </w:pPr>
      <w:r w:rsidRPr="00A12920">
        <w:rPr>
          <w:rFonts w:ascii="Verdana" w:hAnsi="Verdana" w:cs="Verdana"/>
          <w:color w:val="000000"/>
          <w:sz w:val="17"/>
          <w:szCs w:val="17"/>
          <w:lang w:eastAsia="tr-TR"/>
        </w:rPr>
        <w:t>Bakanlar Komitesi'nin, Sözleşmenin ilgili 2. ve 3. maddesinin usul ihlali soruşturmalarının etkili bir şekilde yürütülmesi yönünde devam eden bir zorunluluğun var olmasına karar veren bu duruşunu memnuniyetle karşılamaktadır.</w:t>
      </w:r>
    </w:p>
    <w:p w:rsidR="00556C62" w:rsidRPr="00A12920" w:rsidRDefault="00556C62" w:rsidP="00A12920">
      <w:pPr>
        <w:numPr>
          <w:ilvl w:val="1"/>
          <w:numId w:val="1"/>
        </w:numPr>
        <w:shd w:val="clear" w:color="auto" w:fill="FFFFFF"/>
        <w:spacing w:after="0" w:line="240" w:lineRule="atLeast"/>
        <w:rPr>
          <w:rFonts w:ascii="Verdana" w:hAnsi="Verdana" w:cs="Verdana"/>
          <w:color w:val="000000"/>
          <w:sz w:val="17"/>
          <w:szCs w:val="17"/>
          <w:lang w:eastAsia="tr-TR"/>
        </w:rPr>
      </w:pPr>
      <w:r w:rsidRPr="00A12920">
        <w:rPr>
          <w:rFonts w:ascii="Verdana" w:hAnsi="Verdana" w:cs="Verdana"/>
          <w:color w:val="000000"/>
          <w:sz w:val="17"/>
          <w:szCs w:val="17"/>
          <w:lang w:eastAsia="tr-TR"/>
        </w:rPr>
        <w:t>Bakanlar Komitesi'ni, Avrupa İnsan Hakları Mahkemesinin temelde kusurlu bulduğu iç araştırmalar ve işlemler hakkındaki kararını takiben, aynı suçtan iki kez yargılanmama hükmü sayesinde dokunulmazlığa tabi olan suçluları önlemek için devletlerin iç yasal sürçlerini yeniden açma ihtimalinin araştırılmasını desteklemektedir</w:t>
      </w:r>
    </w:p>
    <w:p w:rsidR="00556C62" w:rsidRPr="00A12920" w:rsidRDefault="00556C62" w:rsidP="00A12920">
      <w:pPr>
        <w:numPr>
          <w:ilvl w:val="0"/>
          <w:numId w:val="1"/>
        </w:numPr>
        <w:shd w:val="clear" w:color="auto" w:fill="FFFFFF"/>
        <w:spacing w:after="0" w:line="240" w:lineRule="atLeast"/>
        <w:rPr>
          <w:rFonts w:ascii="Verdana" w:hAnsi="Verdana" w:cs="Verdana"/>
          <w:color w:val="000000"/>
          <w:sz w:val="17"/>
          <w:szCs w:val="17"/>
          <w:lang w:eastAsia="tr-TR"/>
        </w:rPr>
      </w:pPr>
      <w:r w:rsidRPr="00A12920">
        <w:rPr>
          <w:rFonts w:ascii="Verdana" w:hAnsi="Verdana" w:cs="Verdana"/>
          <w:color w:val="000000"/>
          <w:sz w:val="17"/>
          <w:szCs w:val="17"/>
          <w:lang w:eastAsia="tr-TR"/>
        </w:rPr>
        <w:t>Meclis, büyük ve sistematik  insan hakları ihlalleri hakkındaki ciddi iddiaları soruşturmak üzere bağımsız bir Avrupa komitesinin kurulmasının uygunluğunu incelemeye davet etmektedir.</w:t>
      </w:r>
    </w:p>
    <w:p w:rsidR="00556C62" w:rsidRDefault="00556C62"/>
    <w:sectPr w:rsidR="00556C62" w:rsidSect="00061743">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66BAE"/>
    <w:multiLevelType w:val="multilevel"/>
    <w:tmpl w:val="759AF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920"/>
    <w:rsid w:val="00061743"/>
    <w:rsid w:val="00253685"/>
    <w:rsid w:val="00293683"/>
    <w:rsid w:val="00556C62"/>
    <w:rsid w:val="007E405E"/>
    <w:rsid w:val="00A12920"/>
    <w:rsid w:val="00AB4C2E"/>
    <w:rsid w:val="00B3780D"/>
    <w:rsid w:val="00B44A7B"/>
    <w:rsid w:val="00B548D3"/>
    <w:rsid w:val="00D35C5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43"/>
    <w:pPr>
      <w:spacing w:after="200" w:line="276" w:lineRule="auto"/>
    </w:pPr>
    <w:rPr>
      <w:rFonts w:cs="Calibri"/>
      <w:lang w:eastAsia="en-US"/>
    </w:rPr>
  </w:style>
  <w:style w:type="paragraph" w:styleId="Heading1">
    <w:name w:val="heading 1"/>
    <w:basedOn w:val="Normal"/>
    <w:link w:val="Heading1Char"/>
    <w:uiPriority w:val="99"/>
    <w:qFormat/>
    <w:rsid w:val="00A129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2920"/>
    <w:rPr>
      <w:rFonts w:ascii="Times New Roman" w:hAnsi="Times New Roman" w:cs="Times New Roman"/>
      <w:b/>
      <w:bCs/>
      <w:kern w:val="36"/>
      <w:sz w:val="48"/>
      <w:szCs w:val="48"/>
      <w:lang w:eastAsia="tr-TR"/>
    </w:rPr>
  </w:style>
  <w:style w:type="paragraph" w:styleId="NormalWeb">
    <w:name w:val="Normal (Web)"/>
    <w:basedOn w:val="Normal"/>
    <w:uiPriority w:val="99"/>
    <w:semiHidden/>
    <w:rsid w:val="00A129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time">
    <w:name w:val="datetime"/>
    <w:basedOn w:val="DefaultParagraphFont"/>
    <w:uiPriority w:val="99"/>
    <w:rsid w:val="00A12920"/>
  </w:style>
  <w:style w:type="character" w:styleId="Strong">
    <w:name w:val="Strong"/>
    <w:basedOn w:val="DefaultParagraphFont"/>
    <w:uiPriority w:val="99"/>
    <w:qFormat/>
    <w:rsid w:val="00A12920"/>
    <w:rPr>
      <w:b/>
      <w:bCs/>
    </w:rPr>
  </w:style>
</w:styles>
</file>

<file path=word/webSettings.xml><?xml version="1.0" encoding="utf-8"?>
<w:webSettings xmlns:r="http://schemas.openxmlformats.org/officeDocument/2006/relationships" xmlns:w="http://schemas.openxmlformats.org/wordprocessingml/2006/main">
  <w:divs>
    <w:div w:id="1981181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473</Words>
  <Characters>2700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2</cp:revision>
  <dcterms:created xsi:type="dcterms:W3CDTF">2012-11-30T12:36:00Z</dcterms:created>
  <dcterms:modified xsi:type="dcterms:W3CDTF">2014-04-28T11:00:00Z</dcterms:modified>
</cp:coreProperties>
</file>