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D0" w:rsidRPr="007B6905" w:rsidRDefault="009A2ED0" w:rsidP="009A2ED0">
      <w:pPr>
        <w:shd w:val="clear" w:color="auto" w:fill="FFFFFF"/>
        <w:tabs>
          <w:tab w:val="left" w:pos="806"/>
        </w:tabs>
        <w:spacing w:line="274" w:lineRule="exact"/>
        <w:jc w:val="center"/>
        <w:rPr>
          <w:b/>
          <w:spacing w:val="-8"/>
          <w:sz w:val="24"/>
          <w:szCs w:val="24"/>
        </w:rPr>
      </w:pPr>
      <w:r w:rsidRPr="007B6905">
        <w:rPr>
          <w:b/>
          <w:spacing w:val="2"/>
          <w:sz w:val="24"/>
          <w:szCs w:val="24"/>
        </w:rPr>
        <w:t xml:space="preserve">19. </w:t>
      </w:r>
      <w:r w:rsidRPr="007B6905">
        <w:rPr>
          <w:b/>
          <w:smallCaps/>
          <w:spacing w:val="2"/>
          <w:sz w:val="24"/>
          <w:szCs w:val="24"/>
        </w:rPr>
        <w:t xml:space="preserve">Oturum </w:t>
      </w:r>
      <w:r w:rsidRPr="007B6905">
        <w:rPr>
          <w:b/>
          <w:spacing w:val="2"/>
          <w:sz w:val="24"/>
          <w:szCs w:val="24"/>
        </w:rPr>
        <w:t xml:space="preserve">(1983) / </w:t>
      </w:r>
      <w:r w:rsidRPr="007B6905">
        <w:rPr>
          <w:b/>
          <w:smallCaps/>
          <w:spacing w:val="2"/>
          <w:sz w:val="24"/>
          <w:szCs w:val="24"/>
        </w:rPr>
        <w:t xml:space="preserve">Genel Yorum No. </w:t>
      </w:r>
      <w:r w:rsidRPr="007B6905">
        <w:rPr>
          <w:b/>
          <w:spacing w:val="2"/>
          <w:sz w:val="24"/>
          <w:szCs w:val="24"/>
        </w:rPr>
        <w:t xml:space="preserve">10 </w:t>
      </w:r>
      <w:r w:rsidRPr="007B6905">
        <w:rPr>
          <w:b/>
          <w:smallCaps/>
          <w:spacing w:val="-8"/>
          <w:sz w:val="24"/>
          <w:szCs w:val="24"/>
        </w:rPr>
        <w:t xml:space="preserve">Madde </w:t>
      </w:r>
      <w:r w:rsidRPr="007B6905">
        <w:rPr>
          <w:b/>
          <w:spacing w:val="-8"/>
          <w:sz w:val="24"/>
          <w:szCs w:val="24"/>
        </w:rPr>
        <w:t>19: DÜŞÜNCE ÖZGÜRLÜĞÜ</w:t>
      </w:r>
    </w:p>
    <w:p w:rsidR="009A2ED0" w:rsidRPr="007B6905" w:rsidRDefault="009A2ED0" w:rsidP="009A2ED0">
      <w:pPr>
        <w:shd w:val="clear" w:color="auto" w:fill="FFFFFF"/>
        <w:tabs>
          <w:tab w:val="left" w:pos="806"/>
        </w:tabs>
        <w:spacing w:line="274" w:lineRule="exact"/>
        <w:jc w:val="both"/>
        <w:rPr>
          <w:b/>
          <w:spacing w:val="-8"/>
          <w:sz w:val="24"/>
          <w:szCs w:val="24"/>
        </w:rPr>
      </w:pPr>
    </w:p>
    <w:p w:rsidR="009A2ED0" w:rsidRPr="007B6905" w:rsidRDefault="009A2ED0" w:rsidP="009A2ED0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266" w:line="274" w:lineRule="exact"/>
        <w:ind w:firstLine="569"/>
        <w:jc w:val="both"/>
        <w:rPr>
          <w:color w:val="000000"/>
          <w:spacing w:val="-18"/>
          <w:sz w:val="24"/>
          <w:szCs w:val="24"/>
        </w:rPr>
      </w:pPr>
      <w:r w:rsidRPr="007B6905">
        <w:rPr>
          <w:color w:val="000000"/>
          <w:spacing w:val="-2"/>
          <w:sz w:val="24"/>
          <w:szCs w:val="24"/>
        </w:rPr>
        <w:t>1. paragraf, herkesin "kimsenin müdahalesi olmadan istedi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2"/>
          <w:sz w:val="24"/>
          <w:szCs w:val="24"/>
        </w:rPr>
        <w:t xml:space="preserve">ği düşünceye sahip olma hakkının korunmasını" gerektirmektedir. </w:t>
      </w:r>
      <w:r w:rsidRPr="007B6905">
        <w:rPr>
          <w:color w:val="000000"/>
          <w:spacing w:val="-4"/>
          <w:sz w:val="24"/>
          <w:szCs w:val="24"/>
        </w:rPr>
        <w:t xml:space="preserve">Sözleşme, bu hakka dair herhangi bir istisna veya sınırlandırmaya izin </w:t>
      </w:r>
      <w:r w:rsidRPr="007B6905">
        <w:rPr>
          <w:color w:val="000000"/>
          <w:spacing w:val="-2"/>
          <w:sz w:val="24"/>
          <w:szCs w:val="24"/>
        </w:rPr>
        <w:t>vermemektedir. Komite, 1. paragrafla ilgili olarak taraf Devletlerden</w:t>
      </w:r>
      <w:r w:rsidRPr="007B6905">
        <w:rPr>
          <w:color w:val="000000"/>
          <w:spacing w:val="-2"/>
          <w:sz w:val="24"/>
          <w:szCs w:val="24"/>
        </w:rPr>
        <w:br/>
      </w:r>
      <w:r w:rsidRPr="007B6905">
        <w:rPr>
          <w:color w:val="000000"/>
          <w:spacing w:val="-4"/>
          <w:sz w:val="24"/>
          <w:szCs w:val="24"/>
        </w:rPr>
        <w:t>gelecek bilgileri memnuniyetle karşılayacaktır.</w:t>
      </w:r>
    </w:p>
    <w:p w:rsidR="009A2ED0" w:rsidRPr="007B6905" w:rsidRDefault="009A2ED0" w:rsidP="009A2ED0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firstLine="569"/>
        <w:jc w:val="both"/>
        <w:rPr>
          <w:color w:val="000000"/>
          <w:spacing w:val="-8"/>
          <w:sz w:val="24"/>
          <w:szCs w:val="24"/>
        </w:rPr>
      </w:pPr>
      <w:r w:rsidRPr="007B6905">
        <w:rPr>
          <w:color w:val="000000"/>
          <w:spacing w:val="-2"/>
          <w:sz w:val="24"/>
          <w:szCs w:val="24"/>
        </w:rPr>
        <w:t xml:space="preserve">2. paragraf, ifade özgürlüğü hakkının ülkesel sınırlara bağı </w:t>
      </w:r>
      <w:r w:rsidRPr="007B6905">
        <w:rPr>
          <w:color w:val="000000"/>
          <w:spacing w:val="-5"/>
          <w:sz w:val="24"/>
          <w:szCs w:val="24"/>
        </w:rPr>
        <w:t xml:space="preserve">olmaksızın "her çeşit bilgiyi ve fikri", sözlü yazılı ya da basılı biçimde, </w:t>
      </w:r>
      <w:r w:rsidRPr="007B6905">
        <w:rPr>
          <w:color w:val="000000"/>
          <w:spacing w:val="-3"/>
          <w:sz w:val="24"/>
          <w:szCs w:val="24"/>
        </w:rPr>
        <w:t>sanat eserleri biçiminde ya da kişinin kendi seçeceği herhangi bir baş</w:t>
      </w:r>
      <w:r w:rsidRPr="007B6905">
        <w:rPr>
          <w:color w:val="000000"/>
          <w:spacing w:val="-3"/>
          <w:sz w:val="24"/>
          <w:szCs w:val="24"/>
        </w:rPr>
        <w:softHyphen/>
        <w:t>ka biçimde "araştırma", "edinme" ve "iletme" Özgürlüğünü de içerdi</w:t>
      </w:r>
      <w:r w:rsidRPr="007B6905">
        <w:rPr>
          <w:color w:val="000000"/>
          <w:spacing w:val="-3"/>
          <w:sz w:val="24"/>
          <w:szCs w:val="24"/>
        </w:rPr>
        <w:softHyphen/>
        <w:t>ğini belirtmektedir. Taraf Devlet raporlarının tamamının ifade özgür</w:t>
      </w:r>
      <w:r w:rsidRPr="007B6905">
        <w:rPr>
          <w:color w:val="000000"/>
          <w:spacing w:val="-3"/>
          <w:sz w:val="24"/>
          <w:szCs w:val="24"/>
        </w:rPr>
        <w:softHyphen/>
        <w:t>lüğünün tüm yönlerine ilişkin bilgi verdiği söylenemez. Örneğin, mo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z w:val="24"/>
          <w:szCs w:val="24"/>
        </w:rPr>
        <w:t xml:space="preserve">dern kitle iletişim alanındaki gelişmeler sonucunda ihtiyaç duyulan </w:t>
      </w:r>
      <w:r w:rsidRPr="007B6905">
        <w:rPr>
          <w:color w:val="000000"/>
          <w:spacing w:val="-5"/>
          <w:sz w:val="24"/>
          <w:szCs w:val="24"/>
        </w:rPr>
        <w:t>kitle iletişimin etkili bir şekilde denetimi, ifade Özgürlüğünü zedeleye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cek bir hal alırsa herkesin ifade özgürlüğü 3. paragrafta belirtilmeyen</w:t>
      </w:r>
      <w:r w:rsidRPr="007B6905">
        <w:rPr>
          <w:color w:val="000000"/>
          <w:spacing w:val="-4"/>
          <w:sz w:val="24"/>
          <w:szCs w:val="24"/>
        </w:rPr>
        <w:t xml:space="preserve"> şekilde sınırlandırılmış olacaktır.</w:t>
      </w:r>
    </w:p>
    <w:p w:rsidR="009A2ED0" w:rsidRPr="007B6905" w:rsidRDefault="009A2ED0" w:rsidP="009A2ED0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firstLine="569"/>
        <w:jc w:val="both"/>
        <w:rPr>
          <w:color w:val="000000"/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>Birçok Devlet raporunda, sadece ifade özgürlüğünün Anaya</w:t>
      </w:r>
      <w:r w:rsidRPr="007B6905">
        <w:rPr>
          <w:color w:val="000000"/>
          <w:spacing w:val="-4"/>
          <w:sz w:val="24"/>
          <w:szCs w:val="24"/>
        </w:rPr>
        <w:softHyphen/>
        <w:t>sa veya yasalarla güvence altına alındığının belirtilmesiyle yetinilmek</w:t>
      </w:r>
      <w:r w:rsidRPr="007B6905">
        <w:rPr>
          <w:color w:val="000000"/>
          <w:spacing w:val="-3"/>
          <w:sz w:val="24"/>
          <w:szCs w:val="24"/>
        </w:rPr>
        <w:t>tedir. Yasalarda ve uygulamada ifade özgürlüğü rejiminin tespiti için, Komite'nin ifade özgürlüğünün kapsamını çizen, belirli sınırlandırma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>ları belirten veya uygulamada bu hakkın kullanılmasını etkileyen ku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>rallara İlişkin ek bilgiye ihtiyacı vardır. Bireyin hakkının kapsamını be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>lirleyen, ifade özgürlüğü prensibi ile belirtilen kısıtlamalar ve sınırlan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dırmalar arasındaki ilişkidir.</w:t>
      </w:r>
      <w:r w:rsidRPr="007B6905">
        <w:rPr>
          <w:color w:val="000000"/>
          <w:spacing w:val="-10"/>
          <w:sz w:val="24"/>
          <w:szCs w:val="24"/>
        </w:rPr>
        <w:t xml:space="preserve"> </w:t>
      </w:r>
    </w:p>
    <w:p w:rsidR="009A2ED0" w:rsidRPr="007B6905" w:rsidRDefault="009A2ED0" w:rsidP="009A2ED0">
      <w:pPr>
        <w:numPr>
          <w:ilvl w:val="0"/>
          <w:numId w:val="1"/>
        </w:numPr>
        <w:shd w:val="clear" w:color="auto" w:fill="FFFFFF"/>
        <w:tabs>
          <w:tab w:val="left" w:pos="806"/>
        </w:tabs>
        <w:spacing w:line="274" w:lineRule="exact"/>
        <w:ind w:left="5" w:firstLine="569"/>
        <w:jc w:val="both"/>
        <w:rPr>
          <w:color w:val="000000"/>
          <w:sz w:val="24"/>
          <w:szCs w:val="24"/>
        </w:rPr>
      </w:pPr>
      <w:r w:rsidRPr="007B6905">
        <w:rPr>
          <w:color w:val="000000"/>
          <w:spacing w:val="-3"/>
          <w:sz w:val="24"/>
          <w:szCs w:val="24"/>
        </w:rPr>
        <w:t>3. paragraf, açıkça ifade Özgürlüğünün kullanılmasının içer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>diği Özel yükümlülük ve sorumluluklara değinmektedir. Hak üzerinde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ki belirli sınırlandırmalar, diğer bireylerin menfaatleri veya genel ola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 xml:space="preserve">rak tüm toplumun menfaatinin </w:t>
      </w:r>
      <w:proofErr w:type="spellStart"/>
      <w:r w:rsidRPr="007B6905">
        <w:rPr>
          <w:color w:val="000000"/>
          <w:spacing w:val="-2"/>
          <w:sz w:val="24"/>
          <w:szCs w:val="24"/>
        </w:rPr>
        <w:t>sözkonusu</w:t>
      </w:r>
      <w:proofErr w:type="spellEnd"/>
      <w:r w:rsidRPr="007B6905">
        <w:rPr>
          <w:color w:val="000000"/>
          <w:spacing w:val="-2"/>
          <w:sz w:val="24"/>
          <w:szCs w:val="24"/>
        </w:rPr>
        <w:t xml:space="preserve"> olduğu hallerde mümkün</w:t>
      </w:r>
      <w:r w:rsidRPr="007B6905">
        <w:rPr>
          <w:color w:val="000000"/>
          <w:spacing w:val="-2"/>
          <w:sz w:val="24"/>
          <w:szCs w:val="24"/>
        </w:rPr>
        <w:softHyphen/>
        <w:t>dür. Ancak, taraf Devlet'in bu hakka ilişkin belirli sınırlamalar uygu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>ladığı haller hakkın kullanılmasını engelleyecek sonuçlar doğurmama</w:t>
      </w:r>
      <w:r w:rsidRPr="007B6905">
        <w:rPr>
          <w:color w:val="000000"/>
          <w:spacing w:val="-2"/>
          <w:sz w:val="24"/>
          <w:szCs w:val="24"/>
        </w:rPr>
        <w:t>lıdır. 3. paragraf, sınırlama şartlarını ortaya koyar ve sınırlamalar sa</w:t>
      </w:r>
      <w:r w:rsidRPr="007B6905">
        <w:rPr>
          <w:color w:val="000000"/>
          <w:spacing w:val="-4"/>
          <w:sz w:val="24"/>
          <w:szCs w:val="24"/>
        </w:rPr>
        <w:t>dece belirtilen bu şartlara uygun olarak gerçekleştirilebilir. Sınırlama</w:t>
      </w:r>
      <w:r w:rsidRPr="007B6905">
        <w:rPr>
          <w:color w:val="000000"/>
          <w:spacing w:val="-4"/>
          <w:sz w:val="24"/>
          <w:szCs w:val="24"/>
        </w:rPr>
        <w:softHyphen/>
        <w:t>lar, "yasal" olmalıdır; sadece 3. paragrafın (a) ve (b) alt paragraflarındaki amaçlara hizmet etmelidir ve taraf Devletler için belirtilen amaç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lardan birinin gerçekleşmesi açısından "gerekli" olmalıdır.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85E38"/>
    <w:multiLevelType w:val="singleLevel"/>
    <w:tmpl w:val="C7C0BB10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8"/>
    <w:rsid w:val="003004BF"/>
    <w:rsid w:val="00842FB8"/>
    <w:rsid w:val="009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5D90B-FFA7-4A7A-8000-8CD2BB78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2019-11-04T10:23:00Z</dcterms:created>
  <dcterms:modified xsi:type="dcterms:W3CDTF">2019-11-04T10:23:00Z</dcterms:modified>
</cp:coreProperties>
</file>