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8C" w:rsidRPr="00796A6F" w:rsidRDefault="00821B8C" w:rsidP="00821B8C">
      <w:pPr>
        <w:shd w:val="clear" w:color="auto" w:fill="FFFFFF"/>
        <w:spacing w:before="552" w:line="269" w:lineRule="exact"/>
        <w:ind w:left="14"/>
        <w:jc w:val="center"/>
        <w:rPr>
          <w:b/>
          <w:sz w:val="24"/>
          <w:szCs w:val="24"/>
        </w:rPr>
      </w:pPr>
      <w:r w:rsidRPr="00796A6F">
        <w:rPr>
          <w:b/>
          <w:spacing w:val="12"/>
          <w:sz w:val="24"/>
          <w:szCs w:val="24"/>
        </w:rPr>
        <w:t xml:space="preserve">75. </w:t>
      </w:r>
      <w:r w:rsidRPr="00796A6F">
        <w:rPr>
          <w:b/>
          <w:smallCaps/>
          <w:spacing w:val="12"/>
          <w:sz w:val="24"/>
          <w:szCs w:val="24"/>
        </w:rPr>
        <w:t xml:space="preserve">Oturum </w:t>
      </w:r>
      <w:r w:rsidRPr="00796A6F">
        <w:rPr>
          <w:b/>
          <w:spacing w:val="12"/>
          <w:sz w:val="24"/>
          <w:szCs w:val="24"/>
        </w:rPr>
        <w:t xml:space="preserve">(2002) / </w:t>
      </w:r>
      <w:r w:rsidRPr="00796A6F">
        <w:rPr>
          <w:b/>
          <w:smallCaps/>
          <w:spacing w:val="12"/>
          <w:sz w:val="24"/>
          <w:szCs w:val="24"/>
        </w:rPr>
        <w:t xml:space="preserve">Genel Yorum No. </w:t>
      </w:r>
      <w:r w:rsidRPr="00796A6F">
        <w:rPr>
          <w:b/>
          <w:spacing w:val="12"/>
          <w:sz w:val="24"/>
          <w:szCs w:val="24"/>
        </w:rPr>
        <w:t>30</w:t>
      </w:r>
    </w:p>
    <w:p w:rsidR="00821B8C" w:rsidRPr="00796A6F" w:rsidRDefault="00821B8C" w:rsidP="00821B8C">
      <w:pPr>
        <w:shd w:val="clear" w:color="auto" w:fill="FFFFFF"/>
        <w:spacing w:line="269" w:lineRule="exact"/>
        <w:ind w:left="5"/>
        <w:jc w:val="center"/>
        <w:rPr>
          <w:b/>
          <w:sz w:val="24"/>
          <w:szCs w:val="24"/>
        </w:rPr>
      </w:pPr>
      <w:r w:rsidRPr="00796A6F">
        <w:rPr>
          <w:b/>
          <w:spacing w:val="1"/>
          <w:sz w:val="24"/>
          <w:szCs w:val="24"/>
        </w:rPr>
        <w:t>SÖZLEŞME'NİN 40. MADDESİ ÇERÇEVESİNDE TARAF DEVLETLERİN</w:t>
      </w:r>
    </w:p>
    <w:p w:rsidR="00821B8C" w:rsidRPr="00796A6F" w:rsidRDefault="00821B8C" w:rsidP="00821B8C">
      <w:pPr>
        <w:shd w:val="clear" w:color="auto" w:fill="FFFFFF"/>
        <w:spacing w:line="269" w:lineRule="exact"/>
        <w:ind w:left="14"/>
        <w:jc w:val="center"/>
        <w:rPr>
          <w:b/>
          <w:sz w:val="24"/>
          <w:szCs w:val="24"/>
        </w:rPr>
      </w:pPr>
      <w:r w:rsidRPr="00796A6F">
        <w:rPr>
          <w:b/>
          <w:spacing w:val="3"/>
          <w:sz w:val="24"/>
          <w:szCs w:val="24"/>
        </w:rPr>
        <w:t>RAPORLAMA YÜKÜMLÜLÜKLERİ</w:t>
      </w:r>
      <w:r w:rsidRPr="00796A6F">
        <w:rPr>
          <w:rStyle w:val="DipnotBavurusu"/>
          <w:b/>
          <w:spacing w:val="3"/>
          <w:sz w:val="24"/>
          <w:szCs w:val="24"/>
        </w:rPr>
        <w:footnoteReference w:id="1"/>
      </w:r>
    </w:p>
    <w:p w:rsidR="00821B8C" w:rsidRPr="00796A6F" w:rsidRDefault="00821B8C" w:rsidP="00821B8C">
      <w:pPr>
        <w:shd w:val="clear" w:color="auto" w:fill="FFFFFF"/>
        <w:spacing w:line="269" w:lineRule="exact"/>
        <w:ind w:left="19"/>
        <w:jc w:val="center"/>
        <w:rPr>
          <w:b/>
          <w:sz w:val="24"/>
          <w:szCs w:val="24"/>
        </w:rPr>
      </w:pPr>
      <w:r w:rsidRPr="00796A6F">
        <w:rPr>
          <w:b/>
          <w:spacing w:val="6"/>
          <w:sz w:val="24"/>
          <w:szCs w:val="24"/>
        </w:rPr>
        <w:t xml:space="preserve">(Bu </w:t>
      </w:r>
      <w:r w:rsidRPr="00796A6F">
        <w:rPr>
          <w:b/>
          <w:smallCaps/>
          <w:spacing w:val="6"/>
          <w:sz w:val="24"/>
          <w:szCs w:val="24"/>
        </w:rPr>
        <w:t>Genel Y</w:t>
      </w:r>
      <w:r>
        <w:rPr>
          <w:b/>
          <w:smallCaps/>
          <w:spacing w:val="6"/>
          <w:sz w:val="24"/>
          <w:szCs w:val="24"/>
        </w:rPr>
        <w:t xml:space="preserve">orum, Genel Yorum </w:t>
      </w:r>
      <w:proofErr w:type="spellStart"/>
      <w:r>
        <w:rPr>
          <w:b/>
          <w:smallCaps/>
          <w:spacing w:val="6"/>
          <w:sz w:val="24"/>
          <w:szCs w:val="24"/>
        </w:rPr>
        <w:t>No.I'in</w:t>
      </w:r>
      <w:proofErr w:type="spellEnd"/>
      <w:r>
        <w:rPr>
          <w:b/>
          <w:smallCaps/>
          <w:spacing w:val="6"/>
          <w:sz w:val="24"/>
          <w:szCs w:val="24"/>
        </w:rPr>
        <w:t xml:space="preserve"> yerini almaktadı</w:t>
      </w:r>
      <w:r w:rsidRPr="00796A6F">
        <w:rPr>
          <w:b/>
          <w:smallCaps/>
          <w:spacing w:val="6"/>
          <w:sz w:val="24"/>
          <w:szCs w:val="24"/>
        </w:rPr>
        <w:t>r)</w:t>
      </w:r>
    </w:p>
    <w:p w:rsidR="00821B8C" w:rsidRPr="00796A6F" w:rsidRDefault="00821B8C" w:rsidP="00821B8C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274" w:line="274" w:lineRule="exact"/>
        <w:ind w:left="10" w:firstLine="566"/>
        <w:jc w:val="both"/>
        <w:rPr>
          <w:spacing w:val="-13"/>
          <w:sz w:val="24"/>
          <w:szCs w:val="24"/>
        </w:rPr>
      </w:pPr>
      <w:r w:rsidRPr="00796A6F">
        <w:rPr>
          <w:spacing w:val="-2"/>
          <w:sz w:val="24"/>
          <w:szCs w:val="24"/>
        </w:rPr>
        <w:t>Taraf Devletler, Sözleşme'nin 40. maddesine uygun olarak,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Sözleşme'nin ilgili Devlet açısından yürürlüğe girdiği tarihten itibaren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 xml:space="preserve">bir yıl içerisinde </w:t>
      </w:r>
      <w:proofErr w:type="gramStart"/>
      <w:r w:rsidRPr="00796A6F">
        <w:rPr>
          <w:spacing w:val="-2"/>
          <w:sz w:val="24"/>
          <w:szCs w:val="24"/>
        </w:rPr>
        <w:t>ve,</w:t>
      </w:r>
      <w:proofErr w:type="gramEnd"/>
      <w:r w:rsidRPr="00796A6F">
        <w:rPr>
          <w:spacing w:val="-2"/>
          <w:sz w:val="24"/>
          <w:szCs w:val="24"/>
        </w:rPr>
        <w:t xml:space="preserve"> daha sonra, ayrı</w:t>
      </w:r>
      <w:r>
        <w:rPr>
          <w:spacing w:val="-2"/>
          <w:sz w:val="24"/>
          <w:szCs w:val="24"/>
        </w:rPr>
        <w:t>ca Komite'nin bu yöndeki talep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leri doğrultusunda rapor verme yükümlülüğü altındadır.</w:t>
      </w:r>
    </w:p>
    <w:p w:rsidR="00821B8C" w:rsidRPr="00796A6F" w:rsidRDefault="00821B8C" w:rsidP="00821B8C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left="10" w:firstLine="566"/>
        <w:jc w:val="both"/>
        <w:rPr>
          <w:spacing w:val="-10"/>
          <w:sz w:val="24"/>
          <w:szCs w:val="24"/>
        </w:rPr>
      </w:pPr>
      <w:r w:rsidRPr="00796A6F">
        <w:rPr>
          <w:spacing w:val="-5"/>
          <w:sz w:val="24"/>
          <w:szCs w:val="24"/>
        </w:rPr>
        <w:t>Komite, yıllık raporlarında da görüldüğü üzere, çok az sayıda</w:t>
      </w:r>
      <w:r>
        <w:rPr>
          <w:spacing w:val="-5"/>
          <w:sz w:val="24"/>
          <w:szCs w:val="24"/>
        </w:rPr>
        <w:t xml:space="preserve"> </w:t>
      </w:r>
      <w:r w:rsidRPr="00796A6F">
        <w:rPr>
          <w:sz w:val="24"/>
          <w:szCs w:val="24"/>
        </w:rPr>
        <w:t>Devlet'in ra</w:t>
      </w:r>
      <w:r>
        <w:rPr>
          <w:sz w:val="24"/>
          <w:szCs w:val="24"/>
        </w:rPr>
        <w:t xml:space="preserve">porlarını </w:t>
      </w:r>
      <w:r w:rsidRPr="00796A6F">
        <w:rPr>
          <w:sz w:val="24"/>
          <w:szCs w:val="24"/>
        </w:rPr>
        <w:t>zamanında teslim ettiğine dikkat çekmektedir.</w:t>
      </w:r>
      <w:r>
        <w:rPr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Devletlerin birçoğu raporlarını birkaç ay gecikmeyle ya da birkaç yıl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7"/>
          <w:sz w:val="24"/>
          <w:szCs w:val="24"/>
        </w:rPr>
        <w:t>gecikmeyle teslim etmektedir. Bazı Devletler ise, Komite tarafından tek</w:t>
      </w:r>
      <w:r w:rsidRPr="00796A6F">
        <w:rPr>
          <w:spacing w:val="-7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rarlanan hatırlatmalara rağmen henüz hiçbir rapor teslim etmemiştir.</w:t>
      </w:r>
    </w:p>
    <w:p w:rsidR="00821B8C" w:rsidRDefault="00821B8C" w:rsidP="00821B8C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left="10" w:firstLine="566"/>
        <w:jc w:val="both"/>
        <w:rPr>
          <w:spacing w:val="-10"/>
          <w:sz w:val="24"/>
          <w:szCs w:val="24"/>
        </w:rPr>
      </w:pPr>
      <w:r w:rsidRPr="00796A6F">
        <w:rPr>
          <w:spacing w:val="-2"/>
          <w:sz w:val="24"/>
          <w:szCs w:val="24"/>
        </w:rPr>
        <w:t>Bazı Devletler Komite'nin huzuruna çıkacaklarını belirtmiş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ancak kararlaştırılan tarihte orada bulunmamıştır.</w:t>
      </w:r>
    </w:p>
    <w:p w:rsidR="00821B8C" w:rsidRPr="00796A6F" w:rsidRDefault="00821B8C" w:rsidP="00821B8C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firstLine="547"/>
        <w:jc w:val="both"/>
        <w:rPr>
          <w:spacing w:val="-10"/>
          <w:sz w:val="24"/>
          <w:szCs w:val="24"/>
        </w:rPr>
      </w:pPr>
      <w:r w:rsidRPr="00796A6F">
        <w:rPr>
          <w:spacing w:val="-5"/>
          <w:sz w:val="24"/>
          <w:szCs w:val="24"/>
        </w:rPr>
        <w:t>Belirtilen sorunları gidermek için Komite yeni kurallar kabul</w:t>
      </w:r>
      <w:r w:rsidRPr="00796A6F">
        <w:rPr>
          <w:spacing w:val="-5"/>
          <w:sz w:val="24"/>
          <w:szCs w:val="24"/>
        </w:rPr>
        <w:br/>
        <w:t>etme gereğini duymuştur:</w:t>
      </w:r>
    </w:p>
    <w:p w:rsidR="00821B8C" w:rsidRPr="00796A6F" w:rsidRDefault="00821B8C" w:rsidP="00821B8C">
      <w:pPr>
        <w:shd w:val="clear" w:color="auto" w:fill="FFFFFF"/>
        <w:spacing w:before="266" w:line="223" w:lineRule="exact"/>
        <w:ind w:left="1094" w:right="14"/>
        <w:jc w:val="both"/>
        <w:rPr>
          <w:sz w:val="24"/>
          <w:szCs w:val="24"/>
        </w:rPr>
      </w:pPr>
      <w:r w:rsidRPr="00796A6F">
        <w:rPr>
          <w:spacing w:val="-1"/>
          <w:sz w:val="24"/>
          <w:szCs w:val="24"/>
        </w:rPr>
        <w:t xml:space="preserve">(a) Eğer bir taraf Devlet, bir rapor teslim eder; ancak </w:t>
      </w:r>
      <w:proofErr w:type="spellStart"/>
      <w:r w:rsidRPr="00796A6F">
        <w:rPr>
          <w:spacing w:val="-1"/>
          <w:sz w:val="24"/>
          <w:szCs w:val="24"/>
        </w:rPr>
        <w:t>Komite'ye</w:t>
      </w:r>
      <w:proofErr w:type="spellEnd"/>
      <w:r w:rsidRPr="00796A6F">
        <w:rPr>
          <w:spacing w:val="-1"/>
          <w:sz w:val="24"/>
          <w:szCs w:val="24"/>
        </w:rPr>
        <w:t xml:space="preserve"> herhangi bir delegasyon göndermezse, Komite taraf Devlet'e rapo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run inceleneceği günü bildirebilir veya raporu daha Önceden belir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z w:val="24"/>
          <w:szCs w:val="24"/>
        </w:rPr>
        <w:t>lenmiş olan tarihte incelemeye başlayabilir;</w:t>
      </w:r>
    </w:p>
    <w:p w:rsidR="00821B8C" w:rsidRPr="00796A6F" w:rsidRDefault="00821B8C" w:rsidP="00821B8C">
      <w:pPr>
        <w:shd w:val="clear" w:color="auto" w:fill="FFFFFF"/>
        <w:spacing w:line="223" w:lineRule="exact"/>
        <w:ind w:left="1087" w:right="22" w:firstLine="302"/>
        <w:jc w:val="both"/>
        <w:rPr>
          <w:sz w:val="24"/>
          <w:szCs w:val="24"/>
        </w:rPr>
      </w:pPr>
      <w:r w:rsidRPr="00796A6F">
        <w:rPr>
          <w:spacing w:val="-1"/>
          <w:sz w:val="24"/>
          <w:szCs w:val="24"/>
        </w:rPr>
        <w:t>(b) Taraf Devlet herhangi bir rapor sunmadığı takdirde, Komi</w:t>
      </w:r>
      <w:r w:rsidRPr="00796A6F">
        <w:rPr>
          <w:spacing w:val="-1"/>
          <w:sz w:val="24"/>
          <w:szCs w:val="24"/>
        </w:rPr>
        <w:softHyphen/>
        <w:t xml:space="preserve">te kendiliğinden, taraf Devlet'in Sözleşme ile güvence altına alman </w:t>
      </w:r>
      <w:r w:rsidRPr="00796A6F">
        <w:rPr>
          <w:spacing w:val="-3"/>
          <w:sz w:val="24"/>
          <w:szCs w:val="24"/>
        </w:rPr>
        <w:t>hakların gerçekleştirilmesi için aldığı tedbirleri İncelemek için belir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lediği tarihten Devlet'i haberdar edebilir:</w:t>
      </w:r>
    </w:p>
    <w:p w:rsidR="00821B8C" w:rsidRPr="00796A6F" w:rsidRDefault="00821B8C" w:rsidP="00821B8C">
      <w:pPr>
        <w:shd w:val="clear" w:color="auto" w:fill="FFFFFF"/>
        <w:spacing w:line="223" w:lineRule="exact"/>
        <w:ind w:left="1094" w:right="22" w:firstLine="295"/>
        <w:jc w:val="both"/>
        <w:rPr>
          <w:sz w:val="24"/>
          <w:szCs w:val="24"/>
        </w:rPr>
      </w:pPr>
      <w:r w:rsidRPr="00796A6F">
        <w:rPr>
          <w:spacing w:val="-3"/>
          <w:sz w:val="24"/>
          <w:szCs w:val="24"/>
        </w:rPr>
        <w:t>(i) Taraf Devlet bir delegasyonla temsil edildiği takdirde, Komi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te delegasyonun da hazır bulunduğu ve kararlaştırılan tarihte ince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lemeyi gerçekleştirecektir;</w:t>
      </w:r>
    </w:p>
    <w:p w:rsidR="00821B8C" w:rsidRPr="00796A6F" w:rsidRDefault="00821B8C" w:rsidP="00821B8C">
      <w:pPr>
        <w:shd w:val="clear" w:color="auto" w:fill="FFFFFF"/>
        <w:spacing w:line="223" w:lineRule="exact"/>
        <w:ind w:left="1094" w:right="14" w:firstLine="288"/>
        <w:jc w:val="both"/>
        <w:rPr>
          <w:sz w:val="24"/>
          <w:szCs w:val="24"/>
        </w:rPr>
      </w:pPr>
      <w:r w:rsidRPr="00796A6F">
        <w:rPr>
          <w:spacing w:val="-2"/>
          <w:sz w:val="24"/>
          <w:szCs w:val="24"/>
        </w:rPr>
        <w:t>(ii) Taraf Devlet temsil edilmediği takdirde, Komite kendiliğin</w:t>
      </w:r>
      <w:r w:rsidRPr="00796A6F">
        <w:rPr>
          <w:spacing w:val="-2"/>
          <w:sz w:val="24"/>
          <w:szCs w:val="24"/>
        </w:rPr>
        <w:softHyphen/>
        <w:t>den, taraf Devlet'in Sözleşme ile güvence altına alman hakların ger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z w:val="24"/>
          <w:szCs w:val="24"/>
        </w:rPr>
        <w:t>çekleştirilmesine yönelik aldığı tedbirleri kararlaştırılan tarihte in</w:t>
      </w:r>
      <w:r w:rsidRPr="00796A6F">
        <w:rPr>
          <w:sz w:val="24"/>
          <w:szCs w:val="24"/>
        </w:rPr>
        <w:softHyphen/>
        <w:t>celeyebilir veya taraf Devlet'e yeni bir tarih bildirebilir.</w:t>
      </w:r>
    </w:p>
    <w:p w:rsidR="00821B8C" w:rsidRPr="00796A6F" w:rsidRDefault="00821B8C" w:rsidP="00821B8C">
      <w:pPr>
        <w:shd w:val="clear" w:color="auto" w:fill="FFFFFF"/>
        <w:spacing w:before="274" w:line="274" w:lineRule="exact"/>
        <w:ind w:right="7" w:firstLine="540"/>
        <w:jc w:val="both"/>
        <w:rPr>
          <w:sz w:val="24"/>
          <w:szCs w:val="24"/>
        </w:rPr>
      </w:pPr>
      <w:r w:rsidRPr="00796A6F">
        <w:rPr>
          <w:spacing w:val="-5"/>
          <w:sz w:val="24"/>
          <w:szCs w:val="24"/>
        </w:rPr>
        <w:t xml:space="preserve">Belirtilen </w:t>
      </w:r>
      <w:proofErr w:type="gramStart"/>
      <w:r w:rsidRPr="00796A6F">
        <w:rPr>
          <w:spacing w:val="-5"/>
          <w:sz w:val="24"/>
          <w:szCs w:val="24"/>
        </w:rPr>
        <w:t>prosedürlerin</w:t>
      </w:r>
      <w:proofErr w:type="gramEnd"/>
      <w:r w:rsidRPr="00796A6F">
        <w:rPr>
          <w:spacing w:val="-5"/>
          <w:sz w:val="24"/>
          <w:szCs w:val="24"/>
        </w:rPr>
        <w:t xml:space="preserve"> uygulanabilmesi açısından, Komite de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legasyonun hazır bulunduğu hallerde oturumu halka açık olarak, de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legasyonun bulunmadığı hallerde ise kapalı olarak gerçekleştirecektir ve aynı zamanda raporlama ilkelerinde belirtilen konulara ve Komi</w:t>
      </w:r>
      <w:r w:rsidRPr="00796A6F">
        <w:rPr>
          <w:spacing w:val="-3"/>
          <w:sz w:val="24"/>
          <w:szCs w:val="24"/>
        </w:rPr>
        <w:t>te’nin usul kurallarına dikkat edilecektir.</w:t>
      </w:r>
    </w:p>
    <w:p w:rsidR="00821B8C" w:rsidRPr="00796A6F" w:rsidRDefault="00821B8C" w:rsidP="00821B8C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4" w:lineRule="exact"/>
        <w:ind w:firstLine="547"/>
        <w:jc w:val="both"/>
        <w:rPr>
          <w:spacing w:val="-11"/>
          <w:sz w:val="24"/>
          <w:szCs w:val="24"/>
        </w:rPr>
      </w:pPr>
      <w:r w:rsidRPr="00796A6F">
        <w:rPr>
          <w:spacing w:val="-4"/>
          <w:sz w:val="24"/>
          <w:szCs w:val="24"/>
        </w:rPr>
        <w:t>Komite, İncelemelerini tamamladıktan sonra, taraf Devlet ile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6"/>
          <w:sz w:val="24"/>
          <w:szCs w:val="24"/>
        </w:rPr>
        <w:t>diyalogun kurulması ve devamının sağlanması için bir takip sistemi ge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liştirilecektir. Bu amaçla, Komite'nin İleri düzeyde tedbirler alabilmesi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 xml:space="preserve">için, </w:t>
      </w:r>
      <w:proofErr w:type="spellStart"/>
      <w:r w:rsidRPr="00796A6F">
        <w:rPr>
          <w:spacing w:val="-2"/>
          <w:sz w:val="24"/>
          <w:szCs w:val="24"/>
        </w:rPr>
        <w:t>Komite'ye</w:t>
      </w:r>
      <w:proofErr w:type="spellEnd"/>
      <w:r w:rsidRPr="00796A6F">
        <w:rPr>
          <w:spacing w:val="-2"/>
          <w:sz w:val="24"/>
          <w:szCs w:val="24"/>
        </w:rPr>
        <w:t xml:space="preserve"> rapor verecek Özel Raportör atanacaktır.</w:t>
      </w:r>
    </w:p>
    <w:p w:rsidR="00821B8C" w:rsidRPr="00796A6F" w:rsidRDefault="00821B8C" w:rsidP="00821B8C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4" w:lineRule="exact"/>
        <w:ind w:firstLine="547"/>
        <w:jc w:val="both"/>
        <w:rPr>
          <w:spacing w:val="-14"/>
          <w:sz w:val="24"/>
          <w:szCs w:val="24"/>
        </w:rPr>
      </w:pPr>
      <w:r w:rsidRPr="00796A6F">
        <w:rPr>
          <w:sz w:val="24"/>
          <w:szCs w:val="24"/>
        </w:rPr>
        <w:t xml:space="preserve">Özel </w:t>
      </w:r>
      <w:proofErr w:type="spellStart"/>
      <w:r w:rsidRPr="00796A6F">
        <w:rPr>
          <w:sz w:val="24"/>
          <w:szCs w:val="24"/>
        </w:rPr>
        <w:t>Raportör'ün</w:t>
      </w:r>
      <w:proofErr w:type="spellEnd"/>
      <w:r w:rsidRPr="00796A6F">
        <w:rPr>
          <w:sz w:val="24"/>
          <w:szCs w:val="24"/>
        </w:rPr>
        <w:t xml:space="preserve"> raporu ışığında Komite, taraf Devletlere</w:t>
      </w:r>
      <w:r w:rsidRPr="00796A6F">
        <w:rPr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ilişkin durum değerlendirmesi sonucunda gerekli gördüğü takdirde,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Taraf Devlet'in bir sonraki rapor teslim tarihini belirleyecektir.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E5" w:rsidRDefault="009328E5" w:rsidP="00821B8C">
      <w:r>
        <w:separator/>
      </w:r>
    </w:p>
  </w:endnote>
  <w:endnote w:type="continuationSeparator" w:id="0">
    <w:p w:rsidR="009328E5" w:rsidRDefault="009328E5" w:rsidP="008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E5" w:rsidRDefault="009328E5" w:rsidP="00821B8C">
      <w:r>
        <w:separator/>
      </w:r>
    </w:p>
  </w:footnote>
  <w:footnote w:type="continuationSeparator" w:id="0">
    <w:p w:rsidR="009328E5" w:rsidRDefault="009328E5" w:rsidP="00821B8C">
      <w:r>
        <w:continuationSeparator/>
      </w:r>
    </w:p>
  </w:footnote>
  <w:footnote w:id="1">
    <w:p w:rsidR="00821B8C" w:rsidRDefault="00821B8C" w:rsidP="00821B8C">
      <w:pPr>
        <w:shd w:val="clear" w:color="auto" w:fill="FFFFFF"/>
        <w:spacing w:before="288" w:line="197" w:lineRule="exact"/>
        <w:ind w:left="14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4"/>
          <w:sz w:val="14"/>
          <w:szCs w:val="14"/>
        </w:rPr>
        <w:t>16 Temmuz 2002 tarihinde 2005. oturumda kabul edilmiştir.</w:t>
      </w:r>
    </w:p>
    <w:p w:rsidR="00821B8C" w:rsidRDefault="00821B8C" w:rsidP="00821B8C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52"/>
    <w:multiLevelType w:val="singleLevel"/>
    <w:tmpl w:val="3118D094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033C60"/>
    <w:multiLevelType w:val="singleLevel"/>
    <w:tmpl w:val="FC5A935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E5"/>
    <w:rsid w:val="003004BF"/>
    <w:rsid w:val="00821B8C"/>
    <w:rsid w:val="009328E5"/>
    <w:rsid w:val="00C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23A8-F000-473B-B45B-70D4B86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821B8C"/>
  </w:style>
  <w:style w:type="character" w:customStyle="1" w:styleId="DipnotMetniChar">
    <w:name w:val="Dipnot Metni Char"/>
    <w:basedOn w:val="VarsaylanParagrafYazTipi"/>
    <w:link w:val="DipnotMetni"/>
    <w:semiHidden/>
    <w:rsid w:val="00821B8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821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2019-11-04T11:26:00Z</dcterms:created>
  <dcterms:modified xsi:type="dcterms:W3CDTF">2019-11-04T11:26:00Z</dcterms:modified>
</cp:coreProperties>
</file>