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2232876A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158B0A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83DC37" w14:textId="2B15976B" w:rsidR="00A43F01" w:rsidRPr="00B97172" w:rsidRDefault="00792AD9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Birleşmiş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Milletler</w:t>
            </w:r>
            <w:proofErr w:type="spellEnd"/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6A4252A" w14:textId="77777777" w:rsidR="00A43F01" w:rsidRPr="006E4EE9" w:rsidRDefault="001052E0" w:rsidP="001052E0">
            <w:pPr>
              <w:suppressAutoHyphens w:val="0"/>
              <w:spacing w:after="20" w:line="240" w:lineRule="atLeast"/>
              <w:jc w:val="right"/>
            </w:pPr>
            <w:r w:rsidRPr="001052E0">
              <w:rPr>
                <w:sz w:val="40"/>
              </w:rPr>
              <w:t>CAT</w:t>
            </w:r>
            <w:r>
              <w:t>/C/TUR/QPR/5</w:t>
            </w:r>
          </w:p>
        </w:tc>
      </w:tr>
      <w:tr w:rsidR="003D058C" w14:paraId="099E258F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781A81B" w14:textId="7DA3541A" w:rsidR="003D058C" w:rsidRDefault="003D058C" w:rsidP="003D058C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DDE6B84" wp14:editId="58CFB3BE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1AC8F0" w14:textId="3C57B0C8" w:rsidR="003D058C" w:rsidRDefault="003D058C" w:rsidP="003D058C">
            <w:pPr>
              <w:spacing w:before="120" w:line="380" w:lineRule="exact"/>
            </w:pPr>
            <w:proofErr w:type="spellStart"/>
            <w:r w:rsidRPr="003F7776">
              <w:rPr>
                <w:b/>
                <w:sz w:val="30"/>
                <w:szCs w:val="30"/>
              </w:rPr>
              <w:t>İşkenceye</w:t>
            </w:r>
            <w:proofErr w:type="spellEnd"/>
            <w:r w:rsidRPr="003F7776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3F7776">
              <w:rPr>
                <w:b/>
                <w:sz w:val="30"/>
                <w:szCs w:val="30"/>
              </w:rPr>
              <w:t>ve</w:t>
            </w:r>
            <w:proofErr w:type="spellEnd"/>
            <w:r w:rsidRPr="003F7776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3F7776">
              <w:rPr>
                <w:b/>
                <w:sz w:val="30"/>
                <w:szCs w:val="30"/>
              </w:rPr>
              <w:t>Diğer</w:t>
            </w:r>
            <w:proofErr w:type="spellEnd"/>
            <w:r w:rsidRPr="003F7776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3F7776">
              <w:rPr>
                <w:b/>
                <w:sz w:val="30"/>
                <w:szCs w:val="30"/>
              </w:rPr>
              <w:t>Zalimane</w:t>
            </w:r>
            <w:proofErr w:type="spellEnd"/>
            <w:r w:rsidRPr="003F7776">
              <w:rPr>
                <w:b/>
                <w:sz w:val="30"/>
                <w:szCs w:val="30"/>
              </w:rPr>
              <w:t xml:space="preserve">, </w:t>
            </w:r>
            <w:proofErr w:type="spellStart"/>
            <w:r w:rsidRPr="003F7776">
              <w:rPr>
                <w:b/>
                <w:sz w:val="30"/>
                <w:szCs w:val="30"/>
              </w:rPr>
              <w:t>Gayriinsani</w:t>
            </w:r>
            <w:proofErr w:type="spellEnd"/>
            <w:r w:rsidRPr="003F7776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3F7776">
              <w:rPr>
                <w:b/>
                <w:sz w:val="30"/>
                <w:szCs w:val="30"/>
              </w:rPr>
              <w:t>veya</w:t>
            </w:r>
            <w:proofErr w:type="spellEnd"/>
            <w:r w:rsidRPr="003F7776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3F7776">
              <w:rPr>
                <w:b/>
                <w:sz w:val="30"/>
                <w:szCs w:val="30"/>
              </w:rPr>
              <w:t>Küçültücü</w:t>
            </w:r>
            <w:proofErr w:type="spellEnd"/>
            <w:r w:rsidRPr="003F7776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3F7776">
              <w:rPr>
                <w:b/>
                <w:sz w:val="30"/>
                <w:szCs w:val="30"/>
              </w:rPr>
              <w:t>Muamele</w:t>
            </w:r>
            <w:proofErr w:type="spellEnd"/>
            <w:r w:rsidRPr="003F7776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3F7776">
              <w:rPr>
                <w:b/>
                <w:sz w:val="30"/>
                <w:szCs w:val="30"/>
              </w:rPr>
              <w:t>veya</w:t>
            </w:r>
            <w:proofErr w:type="spellEnd"/>
            <w:r w:rsidRPr="003F7776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3F7776">
              <w:rPr>
                <w:b/>
                <w:sz w:val="30"/>
                <w:szCs w:val="30"/>
              </w:rPr>
              <w:t>Cezaya</w:t>
            </w:r>
            <w:proofErr w:type="spellEnd"/>
            <w:r w:rsidRPr="003F7776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3F7776">
              <w:rPr>
                <w:b/>
                <w:sz w:val="30"/>
                <w:szCs w:val="30"/>
              </w:rPr>
              <w:t>Karşı</w:t>
            </w:r>
            <w:proofErr w:type="spellEnd"/>
            <w:r w:rsidRPr="003F7776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3F7776">
              <w:rPr>
                <w:b/>
                <w:sz w:val="30"/>
                <w:szCs w:val="30"/>
              </w:rPr>
              <w:t>Sözleşm</w:t>
            </w:r>
            <w:r>
              <w:rPr>
                <w:b/>
                <w:sz w:val="30"/>
                <w:szCs w:val="30"/>
              </w:rPr>
              <w:t>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7ED500F" w14:textId="77777777" w:rsidR="003D058C" w:rsidRDefault="003D058C" w:rsidP="003D058C">
            <w:pPr>
              <w:suppressAutoHyphens w:val="0"/>
              <w:spacing w:before="240"/>
              <w:jc w:val="both"/>
            </w:pPr>
            <w:proofErr w:type="spellStart"/>
            <w:r>
              <w:t>Dağıtım</w:t>
            </w:r>
            <w:proofErr w:type="spellEnd"/>
            <w:r>
              <w:t xml:space="preserve">: </w:t>
            </w:r>
            <w:proofErr w:type="spellStart"/>
            <w:r>
              <w:t>Genel</w:t>
            </w:r>
            <w:proofErr w:type="spellEnd"/>
          </w:p>
          <w:p w14:paraId="1625362E" w14:textId="3E9AFD55" w:rsidR="003D058C" w:rsidRDefault="003D058C" w:rsidP="003D058C">
            <w:pPr>
              <w:suppressAutoHyphens w:val="0"/>
              <w:jc w:val="both"/>
            </w:pPr>
            <w:r>
              <w:t xml:space="preserve">27 </w:t>
            </w:r>
            <w:proofErr w:type="spellStart"/>
            <w:r>
              <w:t>Aralık</w:t>
            </w:r>
            <w:proofErr w:type="spellEnd"/>
            <w:r>
              <w:t xml:space="preserve"> Nisan 2018</w:t>
            </w:r>
          </w:p>
          <w:p w14:paraId="2C9C42C7" w14:textId="77777777" w:rsidR="003D058C" w:rsidRDefault="003D058C" w:rsidP="003D058C">
            <w:pPr>
              <w:suppressAutoHyphens w:val="0"/>
              <w:jc w:val="both"/>
            </w:pPr>
            <w:r>
              <w:t xml:space="preserve">       </w:t>
            </w:r>
          </w:p>
          <w:p w14:paraId="01BA8B63" w14:textId="5AF5796C" w:rsidR="003D058C" w:rsidRDefault="003D058C" w:rsidP="003D058C">
            <w:pPr>
              <w:suppressAutoHyphens w:val="0"/>
              <w:jc w:val="both"/>
            </w:pPr>
            <w:proofErr w:type="spellStart"/>
            <w:r>
              <w:t>Orijinali</w:t>
            </w:r>
            <w:proofErr w:type="spellEnd"/>
            <w:r>
              <w:t xml:space="preserve">: </w:t>
            </w:r>
            <w:proofErr w:type="spellStart"/>
            <w:r>
              <w:t>İngilizce</w:t>
            </w:r>
            <w:proofErr w:type="spellEnd"/>
          </w:p>
          <w:p w14:paraId="59ED8F45" w14:textId="16401262" w:rsidR="003D058C" w:rsidRDefault="003D058C" w:rsidP="003D058C">
            <w:pPr>
              <w:suppressAutoHyphens w:val="0"/>
              <w:spacing w:line="240" w:lineRule="atLeast"/>
            </w:pPr>
            <w:proofErr w:type="spellStart"/>
            <w:r>
              <w:t>Sadece</w:t>
            </w:r>
            <w:proofErr w:type="spellEnd"/>
            <w:r>
              <w:t xml:space="preserve"> </w:t>
            </w:r>
            <w:proofErr w:type="spellStart"/>
            <w:r>
              <w:t>İngilizce</w:t>
            </w:r>
            <w:proofErr w:type="spellEnd"/>
            <w:r>
              <w:t xml:space="preserve">, </w:t>
            </w:r>
            <w:proofErr w:type="spellStart"/>
            <w:r>
              <w:t>Fransızca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    </w:t>
            </w:r>
            <w:proofErr w:type="spellStart"/>
            <w:r>
              <w:t>İspanyolca</w:t>
            </w:r>
            <w:proofErr w:type="spellEnd"/>
            <w:r>
              <w:t xml:space="preserve">               </w:t>
            </w:r>
          </w:p>
        </w:tc>
      </w:tr>
    </w:tbl>
    <w:p w14:paraId="13138A1C" w14:textId="4C21DB40" w:rsidR="00D26B07" w:rsidRPr="00D26B07" w:rsidRDefault="0096029A" w:rsidP="00D26B07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İşkenceye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Karşı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Komite</w:t>
      </w:r>
      <w:proofErr w:type="spellEnd"/>
    </w:p>
    <w:p w14:paraId="6FA61F9F" w14:textId="4AA9C0A3" w:rsidR="00D26B07" w:rsidRPr="0070613F" w:rsidRDefault="00D26B07" w:rsidP="0070613F">
      <w:pPr>
        <w:pStyle w:val="HChG"/>
        <w:rPr>
          <w:b w:val="0"/>
          <w:bCs/>
          <w:sz w:val="20"/>
        </w:rPr>
      </w:pPr>
      <w:r w:rsidRPr="0015748B">
        <w:tab/>
      </w:r>
      <w:r w:rsidRPr="0015748B">
        <w:tab/>
      </w:r>
      <w:proofErr w:type="spellStart"/>
      <w:r w:rsidR="0096029A" w:rsidRPr="0096029A">
        <w:t>Türkiye'nin</w:t>
      </w:r>
      <w:proofErr w:type="spellEnd"/>
      <w:r w:rsidR="0096029A" w:rsidRPr="0096029A">
        <w:t xml:space="preserve"> </w:t>
      </w:r>
      <w:proofErr w:type="spellStart"/>
      <w:r w:rsidR="0096029A" w:rsidRPr="0096029A">
        <w:t>beşinci</w:t>
      </w:r>
      <w:proofErr w:type="spellEnd"/>
      <w:r w:rsidR="0096029A" w:rsidRPr="0096029A">
        <w:t xml:space="preserve"> </w:t>
      </w:r>
      <w:proofErr w:type="spellStart"/>
      <w:r w:rsidR="0096029A" w:rsidRPr="0096029A">
        <w:t>periyodik</w:t>
      </w:r>
      <w:proofErr w:type="spellEnd"/>
      <w:r w:rsidR="0096029A" w:rsidRPr="0096029A">
        <w:t xml:space="preserve"> </w:t>
      </w:r>
      <w:proofErr w:type="spellStart"/>
      <w:r w:rsidR="0096029A" w:rsidRPr="0096029A">
        <w:t>raporunun</w:t>
      </w:r>
      <w:proofErr w:type="spellEnd"/>
      <w:r w:rsidR="0096029A" w:rsidRPr="0096029A">
        <w:t xml:space="preserve"> </w:t>
      </w:r>
      <w:proofErr w:type="spellStart"/>
      <w:r w:rsidR="0096029A" w:rsidRPr="0096029A">
        <w:t>sunulmasından</w:t>
      </w:r>
      <w:proofErr w:type="spellEnd"/>
      <w:r w:rsidR="0096029A" w:rsidRPr="0096029A">
        <w:t xml:space="preserve"> </w:t>
      </w:r>
      <w:proofErr w:type="spellStart"/>
      <w:r w:rsidR="0096029A" w:rsidRPr="0096029A">
        <w:t>önce</w:t>
      </w:r>
      <w:proofErr w:type="spellEnd"/>
      <w:r w:rsidR="0096029A" w:rsidRPr="0096029A">
        <w:t xml:space="preserve"> </w:t>
      </w:r>
      <w:proofErr w:type="spellStart"/>
      <w:r w:rsidR="0096029A" w:rsidRPr="0096029A">
        <w:t>ele</w:t>
      </w:r>
      <w:proofErr w:type="spellEnd"/>
      <w:r w:rsidR="0096029A" w:rsidRPr="0096029A">
        <w:t xml:space="preserve"> </w:t>
      </w:r>
      <w:proofErr w:type="spellStart"/>
      <w:r w:rsidR="0096029A" w:rsidRPr="0096029A">
        <w:t>a</w:t>
      </w:r>
      <w:r w:rsidR="0096029A">
        <w:t>lınması</w:t>
      </w:r>
      <w:proofErr w:type="spellEnd"/>
      <w:r w:rsidR="0096029A">
        <w:t xml:space="preserve"> </w:t>
      </w:r>
      <w:proofErr w:type="spellStart"/>
      <w:r w:rsidR="0096029A">
        <w:t>gereken</w:t>
      </w:r>
      <w:proofErr w:type="spellEnd"/>
      <w:r w:rsidR="0096029A">
        <w:t xml:space="preserve"> </w:t>
      </w:r>
      <w:proofErr w:type="spellStart"/>
      <w:r w:rsidR="0096029A">
        <w:t>konular</w:t>
      </w:r>
      <w:proofErr w:type="spellEnd"/>
      <w:r w:rsidR="0096029A">
        <w:t xml:space="preserve"> </w:t>
      </w:r>
      <w:proofErr w:type="spellStart"/>
      <w:r w:rsidR="0096029A">
        <w:t>listesi</w:t>
      </w:r>
      <w:proofErr w:type="spellEnd"/>
      <w:r w:rsidRPr="0070613F">
        <w:rPr>
          <w:b w:val="0"/>
          <w:bCs/>
          <w:sz w:val="20"/>
        </w:rPr>
        <w:footnoteReference w:customMarkFollows="1" w:id="1"/>
        <w:t>*</w:t>
      </w:r>
    </w:p>
    <w:p w14:paraId="53181397" w14:textId="66457582" w:rsidR="00D26B07" w:rsidRPr="0015748B" w:rsidRDefault="0070613F" w:rsidP="0070613F">
      <w:pPr>
        <w:pStyle w:val="H1G"/>
      </w:pPr>
      <w:r>
        <w:tab/>
      </w:r>
      <w:r>
        <w:tab/>
      </w:r>
      <w:proofErr w:type="spellStart"/>
      <w:r w:rsidR="0096029A" w:rsidRPr="0096029A">
        <w:t>Komite'nin</w:t>
      </w:r>
      <w:proofErr w:type="spellEnd"/>
      <w:r w:rsidR="0096029A" w:rsidRPr="0096029A">
        <w:t xml:space="preserve"> </w:t>
      </w:r>
      <w:proofErr w:type="spellStart"/>
      <w:r w:rsidR="0096029A" w:rsidRPr="0096029A">
        <w:t>önceki</w:t>
      </w:r>
      <w:proofErr w:type="spellEnd"/>
      <w:r w:rsidR="0096029A" w:rsidRPr="0096029A">
        <w:t xml:space="preserve"> </w:t>
      </w:r>
      <w:proofErr w:type="spellStart"/>
      <w:r w:rsidR="0096029A" w:rsidRPr="0096029A">
        <w:t>tavsiyeleri</w:t>
      </w:r>
      <w:proofErr w:type="spellEnd"/>
      <w:r w:rsidR="0096029A" w:rsidRPr="0096029A">
        <w:t xml:space="preserve"> de </w:t>
      </w:r>
      <w:proofErr w:type="spellStart"/>
      <w:r w:rsidR="0096029A" w:rsidRPr="0096029A">
        <w:t>dahil</w:t>
      </w:r>
      <w:proofErr w:type="spellEnd"/>
      <w:r w:rsidR="0096029A" w:rsidRPr="0096029A">
        <w:t xml:space="preserve"> </w:t>
      </w:r>
      <w:proofErr w:type="spellStart"/>
      <w:r w:rsidR="0096029A" w:rsidRPr="0096029A">
        <w:t>olmak</w:t>
      </w:r>
      <w:proofErr w:type="spellEnd"/>
      <w:r w:rsidR="0096029A" w:rsidRPr="0096029A">
        <w:t xml:space="preserve"> </w:t>
      </w:r>
      <w:proofErr w:type="spellStart"/>
      <w:r w:rsidR="0096029A" w:rsidRPr="0096029A">
        <w:t>üzere</w:t>
      </w:r>
      <w:proofErr w:type="spellEnd"/>
      <w:r w:rsidR="0096029A" w:rsidRPr="0096029A">
        <w:t xml:space="preserve"> </w:t>
      </w:r>
      <w:proofErr w:type="spellStart"/>
      <w:r w:rsidR="0096029A" w:rsidRPr="0096029A">
        <w:t>Sözleşme'nin</w:t>
      </w:r>
      <w:proofErr w:type="spellEnd"/>
      <w:r w:rsidR="0096029A" w:rsidRPr="0096029A">
        <w:t xml:space="preserve"> 1-16. </w:t>
      </w:r>
      <w:proofErr w:type="spellStart"/>
      <w:r w:rsidR="0096029A" w:rsidRPr="0096029A">
        <w:t>maddelerinin</w:t>
      </w:r>
      <w:proofErr w:type="spellEnd"/>
      <w:r w:rsidR="0096029A" w:rsidRPr="0096029A">
        <w:t xml:space="preserve"> </w:t>
      </w:r>
      <w:proofErr w:type="spellStart"/>
      <w:r w:rsidR="0096029A" w:rsidRPr="0096029A">
        <w:t>uygulanmasına</w:t>
      </w:r>
      <w:proofErr w:type="spellEnd"/>
      <w:r w:rsidR="0096029A" w:rsidRPr="0096029A">
        <w:t xml:space="preserve"> </w:t>
      </w:r>
      <w:proofErr w:type="spellStart"/>
      <w:r w:rsidR="0096029A" w:rsidRPr="0096029A">
        <w:t>ilişkin</w:t>
      </w:r>
      <w:proofErr w:type="spellEnd"/>
      <w:r w:rsidR="0096029A" w:rsidRPr="0096029A">
        <w:t xml:space="preserve"> </w:t>
      </w:r>
      <w:proofErr w:type="spellStart"/>
      <w:r w:rsidR="0096029A" w:rsidRPr="0096029A">
        <w:t>spesifik</w:t>
      </w:r>
      <w:proofErr w:type="spellEnd"/>
      <w:r w:rsidR="0096029A" w:rsidRPr="0096029A">
        <w:t xml:space="preserve"> </w:t>
      </w:r>
      <w:proofErr w:type="spellStart"/>
      <w:r w:rsidR="00C20BE2">
        <w:t>bilgiler</w:t>
      </w:r>
      <w:proofErr w:type="spellEnd"/>
    </w:p>
    <w:p w14:paraId="5DB4795F" w14:textId="4FBA5E0E" w:rsidR="00D26B07" w:rsidRPr="0015748B" w:rsidRDefault="00D26B07" w:rsidP="007D4241">
      <w:pPr>
        <w:pStyle w:val="H23G"/>
        <w:outlineLvl w:val="0"/>
      </w:pPr>
      <w:r w:rsidRPr="0015748B">
        <w:tab/>
      </w:r>
      <w:r w:rsidRPr="0015748B">
        <w:tab/>
      </w:r>
      <w:proofErr w:type="spellStart"/>
      <w:r w:rsidR="0096029A" w:rsidRPr="0096029A">
        <w:t>Önceki</w:t>
      </w:r>
      <w:proofErr w:type="spellEnd"/>
      <w:r w:rsidR="0096029A" w:rsidRPr="0096029A">
        <w:t xml:space="preserve"> </w:t>
      </w:r>
      <w:proofErr w:type="spellStart"/>
      <w:r w:rsidR="0096029A" w:rsidRPr="0096029A">
        <w:t>raporlama</w:t>
      </w:r>
      <w:proofErr w:type="spellEnd"/>
      <w:r w:rsidR="0096029A" w:rsidRPr="0096029A">
        <w:t xml:space="preserve"> </w:t>
      </w:r>
      <w:proofErr w:type="spellStart"/>
      <w:r w:rsidR="0096029A" w:rsidRPr="0096029A">
        <w:t>dönemin</w:t>
      </w:r>
      <w:r w:rsidR="003D058C">
        <w:t>e</w:t>
      </w:r>
      <w:proofErr w:type="spellEnd"/>
      <w:r w:rsidR="003D058C">
        <w:t xml:space="preserve"> </w:t>
      </w:r>
      <w:proofErr w:type="spellStart"/>
      <w:r w:rsidR="003D058C">
        <w:t>yönelik</w:t>
      </w:r>
      <w:proofErr w:type="spellEnd"/>
      <w:r w:rsidR="003D058C">
        <w:t xml:space="preserve"> </w:t>
      </w:r>
      <w:proofErr w:type="spellStart"/>
      <w:r w:rsidR="003D058C">
        <w:t>tamamlayıcı</w:t>
      </w:r>
      <w:proofErr w:type="spellEnd"/>
      <w:r w:rsidR="003D058C">
        <w:t xml:space="preserve"> </w:t>
      </w:r>
      <w:proofErr w:type="spellStart"/>
      <w:r w:rsidR="003D058C">
        <w:t>sorular</w:t>
      </w:r>
      <w:proofErr w:type="spellEnd"/>
    </w:p>
    <w:p w14:paraId="5E8B75DE" w14:textId="77777777" w:rsidR="0096029A" w:rsidRDefault="0096029A" w:rsidP="002F4CCF">
      <w:pPr>
        <w:pStyle w:val="SingleTxtG"/>
      </w:pPr>
    </w:p>
    <w:p w14:paraId="6FA11277" w14:textId="78896B6A" w:rsidR="00D26B07" w:rsidRPr="0015748B" w:rsidRDefault="00D26B07" w:rsidP="002F4CCF">
      <w:pPr>
        <w:pStyle w:val="SingleTxtG"/>
      </w:pPr>
      <w:r w:rsidRPr="0015748B">
        <w:t>1.</w:t>
      </w:r>
      <w:r w:rsidRPr="0015748B">
        <w:tab/>
      </w:r>
      <w:proofErr w:type="spellStart"/>
      <w:r w:rsidR="000F174B" w:rsidRPr="000F174B">
        <w:t>Önceki</w:t>
      </w:r>
      <w:proofErr w:type="spellEnd"/>
      <w:r w:rsidR="000F174B" w:rsidRPr="000F174B">
        <w:t xml:space="preserve"> </w:t>
      </w:r>
      <w:proofErr w:type="spellStart"/>
      <w:r w:rsidR="000F174B" w:rsidRPr="000F174B">
        <w:t>sonuç</w:t>
      </w:r>
      <w:proofErr w:type="spellEnd"/>
      <w:r w:rsidR="000F174B" w:rsidRPr="000F174B">
        <w:t xml:space="preserve"> </w:t>
      </w:r>
      <w:proofErr w:type="spellStart"/>
      <w:r w:rsidR="000F174B" w:rsidRPr="000F174B">
        <w:t>gözlemlerinin</w:t>
      </w:r>
      <w:proofErr w:type="spellEnd"/>
      <w:r w:rsidR="000F174B" w:rsidRPr="000F174B">
        <w:t xml:space="preserve"> (CAT/C/TUR/CO/4) 49. </w:t>
      </w:r>
      <w:proofErr w:type="spellStart"/>
      <w:r w:rsidR="000F174B" w:rsidRPr="000F174B">
        <w:t>paragrafında</w:t>
      </w:r>
      <w:proofErr w:type="spellEnd"/>
      <w:r w:rsidR="000F174B" w:rsidRPr="000F174B">
        <w:t xml:space="preserve"> </w:t>
      </w:r>
      <w:proofErr w:type="spellStart"/>
      <w:r w:rsidR="000F174B" w:rsidRPr="000F174B">
        <w:t>Komite</w:t>
      </w:r>
      <w:proofErr w:type="spellEnd"/>
      <w:r w:rsidR="000F174B" w:rsidRPr="000F174B">
        <w:t xml:space="preserve">, </w:t>
      </w:r>
      <w:proofErr w:type="spellStart"/>
      <w:r w:rsidR="000F174B" w:rsidRPr="000F174B">
        <w:t>Türkiye'den</w:t>
      </w:r>
      <w:proofErr w:type="spellEnd"/>
      <w:r w:rsidR="000F174B" w:rsidRPr="000F174B">
        <w:t xml:space="preserve">, 10 (c) </w:t>
      </w:r>
      <w:proofErr w:type="spellStart"/>
      <w:r w:rsidR="000F174B" w:rsidRPr="000F174B">
        <w:t>paragrafında</w:t>
      </w:r>
      <w:proofErr w:type="spellEnd"/>
      <w:r w:rsidR="000F174B" w:rsidRPr="000F174B">
        <w:t xml:space="preserve"> </w:t>
      </w:r>
      <w:proofErr w:type="spellStart"/>
      <w:r w:rsidR="000F174B" w:rsidRPr="000F174B">
        <w:t>gözaltına</w:t>
      </w:r>
      <w:proofErr w:type="spellEnd"/>
      <w:r w:rsidR="000F174B" w:rsidRPr="000F174B">
        <w:t xml:space="preserve"> </w:t>
      </w:r>
      <w:proofErr w:type="spellStart"/>
      <w:r w:rsidR="000F174B" w:rsidRPr="000F174B">
        <w:t>alınan</w:t>
      </w:r>
      <w:proofErr w:type="spellEnd"/>
      <w:r w:rsidR="000F174B" w:rsidRPr="000F174B">
        <w:t xml:space="preserve"> </w:t>
      </w:r>
      <w:proofErr w:type="spellStart"/>
      <w:r w:rsidR="000F174B" w:rsidRPr="000F174B">
        <w:t>kişileri</w:t>
      </w:r>
      <w:proofErr w:type="spellEnd"/>
      <w:r w:rsidR="000F174B" w:rsidRPr="000F174B">
        <w:t xml:space="preserve"> </w:t>
      </w:r>
      <w:proofErr w:type="spellStart"/>
      <w:r w:rsidR="000F174B" w:rsidRPr="000F174B">
        <w:t>veya</w:t>
      </w:r>
      <w:proofErr w:type="spellEnd"/>
      <w:r w:rsidR="000F174B" w:rsidRPr="000F174B">
        <w:t xml:space="preserve"> </w:t>
      </w:r>
      <w:proofErr w:type="spellStart"/>
      <w:r w:rsidR="000F174B" w:rsidRPr="000F174B">
        <w:t>yakınlarını</w:t>
      </w:r>
      <w:proofErr w:type="spellEnd"/>
      <w:r w:rsidR="000F174B" w:rsidRPr="000F174B">
        <w:t xml:space="preserve"> </w:t>
      </w:r>
      <w:proofErr w:type="spellStart"/>
      <w:r w:rsidR="000F174B" w:rsidRPr="000F174B">
        <w:t>işkence</w:t>
      </w:r>
      <w:proofErr w:type="spellEnd"/>
      <w:r w:rsidR="000F174B" w:rsidRPr="000F174B">
        <w:t xml:space="preserve"> </w:t>
      </w:r>
      <w:proofErr w:type="spellStart"/>
      <w:r w:rsidR="000F174B" w:rsidRPr="000F174B">
        <w:t>vakalarını</w:t>
      </w:r>
      <w:proofErr w:type="spellEnd"/>
      <w:r w:rsidR="000F174B" w:rsidRPr="000F174B">
        <w:t xml:space="preserve"> </w:t>
      </w:r>
      <w:proofErr w:type="spellStart"/>
      <w:r w:rsidR="000F174B" w:rsidRPr="000F174B">
        <w:t>bildirmemeleri</w:t>
      </w:r>
      <w:proofErr w:type="spellEnd"/>
      <w:r w:rsidR="000F174B" w:rsidRPr="000F174B">
        <w:t xml:space="preserve"> </w:t>
      </w:r>
      <w:proofErr w:type="spellStart"/>
      <w:r w:rsidR="000F174B" w:rsidRPr="000F174B">
        <w:t>için</w:t>
      </w:r>
      <w:proofErr w:type="spellEnd"/>
      <w:r w:rsidR="000F174B" w:rsidRPr="000F174B">
        <w:t xml:space="preserve"> </w:t>
      </w:r>
      <w:proofErr w:type="spellStart"/>
      <w:r w:rsidR="000F174B" w:rsidRPr="000F174B">
        <w:t>yıldırma</w:t>
      </w:r>
      <w:proofErr w:type="spellEnd"/>
      <w:r w:rsidR="000F174B" w:rsidRPr="000F174B">
        <w:t xml:space="preserve"> </w:t>
      </w:r>
      <w:proofErr w:type="spellStart"/>
      <w:r w:rsidR="000F174B" w:rsidRPr="000F174B">
        <w:t>aracı</w:t>
      </w:r>
      <w:proofErr w:type="spellEnd"/>
      <w:r w:rsidR="000F174B" w:rsidRPr="000F174B">
        <w:t xml:space="preserve"> </w:t>
      </w:r>
      <w:proofErr w:type="spellStart"/>
      <w:r w:rsidR="000F174B" w:rsidRPr="000F174B">
        <w:t>olarak</w:t>
      </w:r>
      <w:proofErr w:type="spellEnd"/>
      <w:r w:rsidR="000F174B" w:rsidRPr="000F174B">
        <w:t xml:space="preserve"> </w:t>
      </w:r>
      <w:proofErr w:type="spellStart"/>
      <w:r w:rsidR="000F174B" w:rsidRPr="000F174B">
        <w:t>karşı</w:t>
      </w:r>
      <w:proofErr w:type="spellEnd"/>
      <w:r w:rsidR="000F174B" w:rsidRPr="000F174B">
        <w:t xml:space="preserve"> </w:t>
      </w:r>
      <w:proofErr w:type="spellStart"/>
      <w:r w:rsidR="000F174B" w:rsidRPr="000F174B">
        <w:t>ithamlarda</w:t>
      </w:r>
      <w:proofErr w:type="spellEnd"/>
      <w:r w:rsidR="000F174B" w:rsidRPr="000F174B">
        <w:t xml:space="preserve"> </w:t>
      </w:r>
      <w:proofErr w:type="spellStart"/>
      <w:r w:rsidR="000F174B" w:rsidRPr="000F174B">
        <w:t>bulunulmasına</w:t>
      </w:r>
      <w:proofErr w:type="spellEnd"/>
      <w:r w:rsidR="000F174B" w:rsidRPr="000F174B">
        <w:t xml:space="preserve"> </w:t>
      </w:r>
      <w:proofErr w:type="spellStart"/>
      <w:r w:rsidR="000F174B" w:rsidRPr="000F174B">
        <w:t>ilişkin</w:t>
      </w:r>
      <w:proofErr w:type="spellEnd"/>
      <w:r w:rsidR="000F174B" w:rsidRPr="000F174B">
        <w:t xml:space="preserve">; 14. </w:t>
      </w:r>
      <w:proofErr w:type="spellStart"/>
      <w:r w:rsidR="000F174B" w:rsidRPr="000F174B">
        <w:t>paragrafında</w:t>
      </w:r>
      <w:proofErr w:type="spellEnd"/>
      <w:r w:rsidR="000F174B" w:rsidRPr="000F174B">
        <w:t xml:space="preserve"> </w:t>
      </w:r>
      <w:proofErr w:type="spellStart"/>
      <w:r w:rsidR="000F174B" w:rsidRPr="000F174B">
        <w:t>terörle</w:t>
      </w:r>
      <w:proofErr w:type="spellEnd"/>
      <w:r w:rsidR="000F174B" w:rsidRPr="000F174B">
        <w:t xml:space="preserve"> </w:t>
      </w:r>
      <w:proofErr w:type="spellStart"/>
      <w:r w:rsidR="000F174B" w:rsidRPr="000F174B">
        <w:t>mücadele</w:t>
      </w:r>
      <w:proofErr w:type="spellEnd"/>
      <w:r w:rsidR="000F174B" w:rsidRPr="000F174B">
        <w:t xml:space="preserve"> </w:t>
      </w:r>
      <w:proofErr w:type="spellStart"/>
      <w:r w:rsidR="000F174B" w:rsidRPr="000F174B">
        <w:t>operasyonları</w:t>
      </w:r>
      <w:proofErr w:type="spellEnd"/>
      <w:r w:rsidR="000F174B" w:rsidRPr="000F174B">
        <w:t xml:space="preserve"> </w:t>
      </w:r>
      <w:proofErr w:type="spellStart"/>
      <w:r w:rsidR="000F174B" w:rsidRPr="000F174B">
        <w:t>sırasında</w:t>
      </w:r>
      <w:proofErr w:type="spellEnd"/>
      <w:r w:rsidR="000F174B" w:rsidRPr="000F174B">
        <w:t xml:space="preserve"> </w:t>
      </w:r>
      <w:proofErr w:type="spellStart"/>
      <w:r w:rsidR="000F174B" w:rsidRPr="000F174B">
        <w:t>yargısız</w:t>
      </w:r>
      <w:proofErr w:type="spellEnd"/>
      <w:r w:rsidR="000F174B" w:rsidRPr="000F174B">
        <w:t xml:space="preserve"> </w:t>
      </w:r>
      <w:proofErr w:type="spellStart"/>
      <w:r w:rsidR="000F174B" w:rsidRPr="000F174B">
        <w:t>infaz</w:t>
      </w:r>
      <w:proofErr w:type="spellEnd"/>
      <w:r w:rsidR="000F174B" w:rsidRPr="000F174B">
        <w:t xml:space="preserve"> </w:t>
      </w:r>
      <w:proofErr w:type="spellStart"/>
      <w:r w:rsidR="000F174B" w:rsidRPr="000F174B">
        <w:t>ve</w:t>
      </w:r>
      <w:proofErr w:type="spellEnd"/>
      <w:r w:rsidR="000F174B" w:rsidRPr="000F174B">
        <w:t xml:space="preserve"> </w:t>
      </w:r>
      <w:proofErr w:type="spellStart"/>
      <w:r w:rsidR="000F174B" w:rsidRPr="000F174B">
        <w:t>kötü</w:t>
      </w:r>
      <w:proofErr w:type="spellEnd"/>
      <w:r w:rsidR="000F174B" w:rsidRPr="000F174B">
        <w:t xml:space="preserve"> </w:t>
      </w:r>
      <w:proofErr w:type="spellStart"/>
      <w:r w:rsidR="000F174B" w:rsidRPr="000F174B">
        <w:t>muamele</w:t>
      </w:r>
      <w:proofErr w:type="spellEnd"/>
      <w:r w:rsidR="000F174B" w:rsidRPr="000F174B">
        <w:t xml:space="preserve"> </w:t>
      </w:r>
      <w:proofErr w:type="spellStart"/>
      <w:r w:rsidR="000F174B" w:rsidRPr="000F174B">
        <w:t>iddialarına</w:t>
      </w:r>
      <w:proofErr w:type="spellEnd"/>
      <w:r w:rsidR="000F174B" w:rsidRPr="000F174B">
        <w:t xml:space="preserve"> </w:t>
      </w:r>
      <w:proofErr w:type="spellStart"/>
      <w:r w:rsidR="000F174B" w:rsidRPr="000F174B">
        <w:t>yönelik</w:t>
      </w:r>
      <w:proofErr w:type="spellEnd"/>
      <w:r w:rsidR="000F174B" w:rsidRPr="000F174B">
        <w:t xml:space="preserve"> </w:t>
      </w:r>
      <w:proofErr w:type="spellStart"/>
      <w:r w:rsidR="000F174B" w:rsidRPr="000F174B">
        <w:t>olarak</w:t>
      </w:r>
      <w:proofErr w:type="spellEnd"/>
      <w:r w:rsidR="000F174B" w:rsidRPr="000F174B">
        <w:t xml:space="preserve"> </w:t>
      </w:r>
      <w:proofErr w:type="spellStart"/>
      <w:r w:rsidR="000F174B" w:rsidRPr="000F174B">
        <w:t>Komite</w:t>
      </w:r>
      <w:proofErr w:type="spellEnd"/>
      <w:r w:rsidR="000F174B" w:rsidRPr="000F174B">
        <w:t xml:space="preserve"> </w:t>
      </w:r>
      <w:proofErr w:type="spellStart"/>
      <w:r w:rsidR="000F174B" w:rsidRPr="000F174B">
        <w:t>tarafından</w:t>
      </w:r>
      <w:proofErr w:type="spellEnd"/>
      <w:r w:rsidR="000F174B" w:rsidRPr="000F174B">
        <w:t xml:space="preserve"> </w:t>
      </w:r>
      <w:proofErr w:type="spellStart"/>
      <w:r w:rsidR="000F174B" w:rsidRPr="000F174B">
        <w:t>belirlenen</w:t>
      </w:r>
      <w:proofErr w:type="spellEnd"/>
      <w:r w:rsidR="000F174B" w:rsidRPr="000F174B">
        <w:t xml:space="preserve"> </w:t>
      </w:r>
      <w:proofErr w:type="spellStart"/>
      <w:r w:rsidR="000F174B" w:rsidRPr="000F174B">
        <w:t>özel</w:t>
      </w:r>
      <w:proofErr w:type="spellEnd"/>
      <w:r w:rsidR="000F174B" w:rsidRPr="000F174B">
        <w:t xml:space="preserve"> </w:t>
      </w:r>
      <w:proofErr w:type="spellStart"/>
      <w:r w:rsidR="000F174B" w:rsidRPr="000F174B">
        <w:t>endişe</w:t>
      </w:r>
      <w:proofErr w:type="spellEnd"/>
      <w:r w:rsidR="000F174B" w:rsidRPr="000F174B">
        <w:t xml:space="preserve"> </w:t>
      </w:r>
      <w:proofErr w:type="spellStart"/>
      <w:r w:rsidR="000F174B" w:rsidRPr="000F174B">
        <w:t>alanlarına</w:t>
      </w:r>
      <w:proofErr w:type="spellEnd"/>
      <w:r w:rsidR="000F174B" w:rsidRPr="000F174B">
        <w:t xml:space="preserve"> </w:t>
      </w:r>
      <w:proofErr w:type="spellStart"/>
      <w:r w:rsidR="000F174B" w:rsidRPr="000F174B">
        <w:t>ilişkin</w:t>
      </w:r>
      <w:proofErr w:type="spellEnd"/>
      <w:r w:rsidR="000F174B" w:rsidRPr="000F174B">
        <w:t xml:space="preserve">; 26 (d) </w:t>
      </w:r>
      <w:proofErr w:type="spellStart"/>
      <w:r w:rsidR="000F174B" w:rsidRPr="000F174B">
        <w:t>paragrafında</w:t>
      </w:r>
      <w:proofErr w:type="spellEnd"/>
      <w:r w:rsidR="000F174B" w:rsidRPr="000F174B">
        <w:t xml:space="preserve">, </w:t>
      </w:r>
      <w:proofErr w:type="spellStart"/>
      <w:r w:rsidR="000F174B" w:rsidRPr="000F174B">
        <w:t>Avrupa</w:t>
      </w:r>
      <w:proofErr w:type="spellEnd"/>
      <w:r w:rsidR="000F174B" w:rsidRPr="000F174B">
        <w:t xml:space="preserve"> </w:t>
      </w:r>
      <w:proofErr w:type="spellStart"/>
      <w:r w:rsidR="000F174B" w:rsidRPr="000F174B">
        <w:t>Birliği</w:t>
      </w:r>
      <w:proofErr w:type="spellEnd"/>
      <w:r w:rsidR="000F174B" w:rsidRPr="000F174B">
        <w:t xml:space="preserve"> </w:t>
      </w:r>
      <w:proofErr w:type="spellStart"/>
      <w:r w:rsidR="000F174B" w:rsidRPr="000F174B">
        <w:t>ile</w:t>
      </w:r>
      <w:proofErr w:type="spellEnd"/>
      <w:r w:rsidR="000F174B" w:rsidRPr="000F174B">
        <w:t xml:space="preserve"> </w:t>
      </w:r>
      <w:proofErr w:type="spellStart"/>
      <w:r w:rsidR="000F174B" w:rsidRPr="000F174B">
        <w:t>Türkiye</w:t>
      </w:r>
      <w:proofErr w:type="spellEnd"/>
      <w:r w:rsidR="000F174B" w:rsidRPr="000F174B">
        <w:t xml:space="preserve"> </w:t>
      </w:r>
      <w:proofErr w:type="spellStart"/>
      <w:r w:rsidR="000F174B" w:rsidRPr="000F174B">
        <w:t>arasında</w:t>
      </w:r>
      <w:proofErr w:type="spellEnd"/>
      <w:r w:rsidR="000F174B" w:rsidRPr="000F174B">
        <w:t xml:space="preserve"> 18 Mart 2016 </w:t>
      </w:r>
      <w:proofErr w:type="spellStart"/>
      <w:r w:rsidR="000F174B" w:rsidRPr="000F174B">
        <w:t>tarihinde</w:t>
      </w:r>
      <w:proofErr w:type="spellEnd"/>
      <w:r w:rsidR="000F174B" w:rsidRPr="000F174B">
        <w:t xml:space="preserve"> </w:t>
      </w:r>
      <w:proofErr w:type="spellStart"/>
      <w:r w:rsidR="000F174B" w:rsidRPr="000F174B">
        <w:t>imzalanan</w:t>
      </w:r>
      <w:proofErr w:type="spellEnd"/>
      <w:r w:rsidR="000F174B" w:rsidRPr="000F174B">
        <w:t xml:space="preserve"> </w:t>
      </w:r>
      <w:proofErr w:type="spellStart"/>
      <w:r w:rsidR="000F174B" w:rsidRPr="000F174B">
        <w:t>anlaşma</w:t>
      </w:r>
      <w:proofErr w:type="spellEnd"/>
      <w:r w:rsidR="000F174B" w:rsidRPr="000F174B">
        <w:t xml:space="preserve"> </w:t>
      </w:r>
      <w:proofErr w:type="spellStart"/>
      <w:r w:rsidR="000F174B" w:rsidRPr="000F174B">
        <w:t>kapsamında</w:t>
      </w:r>
      <w:proofErr w:type="spellEnd"/>
      <w:r w:rsidR="000F174B" w:rsidRPr="000F174B">
        <w:t xml:space="preserve"> </w:t>
      </w:r>
      <w:proofErr w:type="spellStart"/>
      <w:r w:rsidR="000F174B" w:rsidRPr="000F174B">
        <w:t>geri</w:t>
      </w:r>
      <w:proofErr w:type="spellEnd"/>
      <w:r w:rsidR="000F174B" w:rsidRPr="000F174B">
        <w:t xml:space="preserve"> </w:t>
      </w:r>
      <w:proofErr w:type="spellStart"/>
      <w:r w:rsidR="000F174B" w:rsidRPr="000F174B">
        <w:t>gönderilen</w:t>
      </w:r>
      <w:proofErr w:type="spellEnd"/>
      <w:r w:rsidR="000F174B" w:rsidRPr="000F174B">
        <w:t xml:space="preserve"> </w:t>
      </w:r>
      <w:proofErr w:type="spellStart"/>
      <w:r w:rsidR="000F174B" w:rsidRPr="000F174B">
        <w:t>tüm</w:t>
      </w:r>
      <w:proofErr w:type="spellEnd"/>
      <w:r w:rsidR="000F174B" w:rsidRPr="000F174B">
        <w:t xml:space="preserve"> </w:t>
      </w:r>
      <w:proofErr w:type="spellStart"/>
      <w:r w:rsidR="000F174B" w:rsidRPr="000F174B">
        <w:t>kişilerin</w:t>
      </w:r>
      <w:proofErr w:type="spellEnd"/>
      <w:r w:rsidR="000F174B" w:rsidRPr="000F174B">
        <w:t xml:space="preserve"> </w:t>
      </w:r>
      <w:proofErr w:type="spellStart"/>
      <w:r w:rsidR="000F174B" w:rsidRPr="000F174B">
        <w:t>bireysel</w:t>
      </w:r>
      <w:proofErr w:type="spellEnd"/>
      <w:r w:rsidR="000F174B" w:rsidRPr="000F174B">
        <w:t xml:space="preserve"> </w:t>
      </w:r>
      <w:proofErr w:type="spellStart"/>
      <w:r w:rsidR="000F174B" w:rsidRPr="000F174B">
        <w:t>değerlendirme</w:t>
      </w:r>
      <w:proofErr w:type="spellEnd"/>
      <w:r w:rsidR="000F174B" w:rsidRPr="000F174B">
        <w:t xml:space="preserve"> </w:t>
      </w:r>
      <w:proofErr w:type="spellStart"/>
      <w:r w:rsidR="000F174B" w:rsidRPr="000F174B">
        <w:t>imkânına</w:t>
      </w:r>
      <w:proofErr w:type="spellEnd"/>
      <w:r w:rsidR="000F174B" w:rsidRPr="000F174B">
        <w:t xml:space="preserve"> </w:t>
      </w:r>
      <w:proofErr w:type="spellStart"/>
      <w:r w:rsidR="000F174B" w:rsidRPr="000F174B">
        <w:t>sahip</w:t>
      </w:r>
      <w:proofErr w:type="spellEnd"/>
      <w:r w:rsidR="000F174B" w:rsidRPr="000F174B">
        <w:t xml:space="preserve"> </w:t>
      </w:r>
      <w:proofErr w:type="spellStart"/>
      <w:r w:rsidR="000F174B" w:rsidRPr="000F174B">
        <w:t>olmalarını</w:t>
      </w:r>
      <w:proofErr w:type="spellEnd"/>
      <w:r w:rsidR="000F174B" w:rsidRPr="000F174B">
        <w:t xml:space="preserve"> </w:t>
      </w:r>
      <w:proofErr w:type="spellStart"/>
      <w:r w:rsidR="000F174B" w:rsidRPr="000F174B">
        <w:t>ve</w:t>
      </w:r>
      <w:proofErr w:type="spellEnd"/>
      <w:r w:rsidR="000F174B" w:rsidRPr="000F174B">
        <w:t xml:space="preserve"> </w:t>
      </w:r>
      <w:proofErr w:type="spellStart"/>
      <w:r w:rsidR="000F174B" w:rsidRPr="000F174B">
        <w:t>geri</w:t>
      </w:r>
      <w:proofErr w:type="spellEnd"/>
      <w:r w:rsidR="000F174B" w:rsidRPr="000F174B">
        <w:t xml:space="preserve"> </w:t>
      </w:r>
      <w:proofErr w:type="spellStart"/>
      <w:r w:rsidR="000F174B" w:rsidRPr="000F174B">
        <w:t>gönderme</w:t>
      </w:r>
      <w:proofErr w:type="spellEnd"/>
      <w:r w:rsidR="000F174B" w:rsidRPr="000F174B">
        <w:t xml:space="preserve"> </w:t>
      </w:r>
      <w:proofErr w:type="spellStart"/>
      <w:r w:rsidR="000F174B" w:rsidRPr="000F174B">
        <w:t>ve</w:t>
      </w:r>
      <w:proofErr w:type="spellEnd"/>
      <w:r w:rsidR="000F174B" w:rsidRPr="000F174B">
        <w:t xml:space="preserve"> </w:t>
      </w:r>
      <w:proofErr w:type="spellStart"/>
      <w:r w:rsidR="000F174B" w:rsidRPr="000F174B">
        <w:t>toplu</w:t>
      </w:r>
      <w:proofErr w:type="spellEnd"/>
      <w:r w:rsidR="000F174B" w:rsidRPr="000F174B">
        <w:t xml:space="preserve"> </w:t>
      </w:r>
      <w:proofErr w:type="spellStart"/>
      <w:r w:rsidR="000F174B" w:rsidRPr="000F174B">
        <w:t>geri</w:t>
      </w:r>
      <w:proofErr w:type="spellEnd"/>
      <w:r w:rsidR="000F174B" w:rsidRPr="000F174B">
        <w:t xml:space="preserve"> </w:t>
      </w:r>
      <w:proofErr w:type="spellStart"/>
      <w:r w:rsidR="000F174B" w:rsidRPr="000F174B">
        <w:t>göndermelerden</w:t>
      </w:r>
      <w:proofErr w:type="spellEnd"/>
      <w:r w:rsidR="000F174B" w:rsidRPr="000F174B">
        <w:t xml:space="preserve"> </w:t>
      </w:r>
      <w:proofErr w:type="spellStart"/>
      <w:r w:rsidR="000F174B" w:rsidRPr="000F174B">
        <w:t>korunmalarını</w:t>
      </w:r>
      <w:proofErr w:type="spellEnd"/>
      <w:r w:rsidR="000F174B" w:rsidRPr="000F174B">
        <w:t xml:space="preserve"> </w:t>
      </w:r>
      <w:proofErr w:type="spellStart"/>
      <w:r w:rsidR="000F174B" w:rsidRPr="000F174B">
        <w:t>sağlamaya</w:t>
      </w:r>
      <w:proofErr w:type="spellEnd"/>
      <w:r w:rsidR="000F174B" w:rsidRPr="000F174B">
        <w:t xml:space="preserve"> </w:t>
      </w:r>
      <w:proofErr w:type="spellStart"/>
      <w:r w:rsidR="000F174B" w:rsidRPr="000F174B">
        <w:t>yönelik</w:t>
      </w:r>
      <w:proofErr w:type="spellEnd"/>
      <w:r w:rsidR="000F174B" w:rsidRPr="000F174B">
        <w:t xml:space="preserve"> </w:t>
      </w:r>
      <w:proofErr w:type="spellStart"/>
      <w:r w:rsidR="000F174B" w:rsidRPr="000F174B">
        <w:t>tedbirlere</w:t>
      </w:r>
      <w:proofErr w:type="spellEnd"/>
      <w:r w:rsidR="000F174B" w:rsidRPr="000F174B">
        <w:t xml:space="preserve"> </w:t>
      </w:r>
      <w:proofErr w:type="spellStart"/>
      <w:r w:rsidR="000F174B" w:rsidRPr="000F174B">
        <w:t>ilişkin</w:t>
      </w:r>
      <w:proofErr w:type="spellEnd"/>
      <w:r w:rsidR="000F174B" w:rsidRPr="000F174B">
        <w:t xml:space="preserve">; </w:t>
      </w:r>
      <w:proofErr w:type="spellStart"/>
      <w:r w:rsidR="000F174B" w:rsidRPr="000F174B">
        <w:t>ve</w:t>
      </w:r>
      <w:proofErr w:type="spellEnd"/>
      <w:r w:rsidR="000F174B" w:rsidRPr="000F174B">
        <w:t xml:space="preserve"> 44 (b) </w:t>
      </w:r>
      <w:proofErr w:type="spellStart"/>
      <w:r w:rsidR="000F174B" w:rsidRPr="000F174B">
        <w:t>paragrafında</w:t>
      </w:r>
      <w:proofErr w:type="spellEnd"/>
      <w:r w:rsidR="000F174B" w:rsidRPr="000F174B">
        <w:t xml:space="preserve">, </w:t>
      </w:r>
      <w:proofErr w:type="spellStart"/>
      <w:r w:rsidR="000F174B" w:rsidRPr="000F174B">
        <w:t>gazetecilerin</w:t>
      </w:r>
      <w:proofErr w:type="spellEnd"/>
      <w:r w:rsidR="000F174B" w:rsidRPr="000F174B">
        <w:t xml:space="preserve"> </w:t>
      </w:r>
      <w:proofErr w:type="spellStart"/>
      <w:r w:rsidR="000F174B" w:rsidRPr="000F174B">
        <w:t>ve</w:t>
      </w:r>
      <w:proofErr w:type="spellEnd"/>
      <w:r w:rsidR="000F174B" w:rsidRPr="000F174B">
        <w:t xml:space="preserve"> </w:t>
      </w:r>
      <w:proofErr w:type="spellStart"/>
      <w:r w:rsidR="000F174B" w:rsidRPr="000F174B">
        <w:t>insan</w:t>
      </w:r>
      <w:proofErr w:type="spellEnd"/>
      <w:r w:rsidR="000F174B" w:rsidRPr="000F174B">
        <w:t xml:space="preserve"> </w:t>
      </w:r>
      <w:proofErr w:type="spellStart"/>
      <w:r w:rsidR="000F174B" w:rsidRPr="000F174B">
        <w:t>hakları</w:t>
      </w:r>
      <w:proofErr w:type="spellEnd"/>
      <w:r w:rsidR="000F174B" w:rsidRPr="000F174B">
        <w:t xml:space="preserve"> </w:t>
      </w:r>
      <w:proofErr w:type="spellStart"/>
      <w:r w:rsidR="000F174B" w:rsidRPr="000F174B">
        <w:t>savunucularının</w:t>
      </w:r>
      <w:proofErr w:type="spellEnd"/>
      <w:r w:rsidR="000F174B" w:rsidRPr="000F174B">
        <w:t xml:space="preserve"> </w:t>
      </w:r>
      <w:proofErr w:type="spellStart"/>
      <w:r w:rsidR="000F174B" w:rsidRPr="000F174B">
        <w:t>gözünü</w:t>
      </w:r>
      <w:proofErr w:type="spellEnd"/>
      <w:r w:rsidR="000F174B" w:rsidRPr="000F174B">
        <w:t xml:space="preserve"> </w:t>
      </w:r>
      <w:proofErr w:type="spellStart"/>
      <w:r w:rsidR="000F174B" w:rsidRPr="000F174B">
        <w:t>korkutmak</w:t>
      </w:r>
      <w:proofErr w:type="spellEnd"/>
      <w:r w:rsidR="000F174B" w:rsidRPr="000F174B">
        <w:t xml:space="preserve"> </w:t>
      </w:r>
      <w:proofErr w:type="spellStart"/>
      <w:r w:rsidR="000F174B" w:rsidRPr="000F174B">
        <w:t>veya</w:t>
      </w:r>
      <w:proofErr w:type="spellEnd"/>
      <w:r w:rsidR="000F174B" w:rsidRPr="000F174B">
        <w:t xml:space="preserve"> </w:t>
      </w:r>
      <w:proofErr w:type="spellStart"/>
      <w:r w:rsidR="000F174B" w:rsidRPr="000F174B">
        <w:t>özgürce</w:t>
      </w:r>
      <w:proofErr w:type="spellEnd"/>
      <w:r w:rsidR="000F174B" w:rsidRPr="000F174B">
        <w:t xml:space="preserve"> </w:t>
      </w:r>
      <w:proofErr w:type="spellStart"/>
      <w:r w:rsidR="000F174B" w:rsidRPr="000F174B">
        <w:t>haber</w:t>
      </w:r>
      <w:proofErr w:type="spellEnd"/>
      <w:r w:rsidR="000F174B" w:rsidRPr="000F174B">
        <w:t xml:space="preserve"> </w:t>
      </w:r>
      <w:proofErr w:type="spellStart"/>
      <w:r w:rsidR="000F174B" w:rsidRPr="000F174B">
        <w:t>yapmaktan</w:t>
      </w:r>
      <w:proofErr w:type="spellEnd"/>
      <w:r w:rsidR="000F174B" w:rsidRPr="000F174B">
        <w:t xml:space="preserve"> </w:t>
      </w:r>
      <w:proofErr w:type="spellStart"/>
      <w:r w:rsidR="000F174B" w:rsidRPr="000F174B">
        <w:t>caydırmak</w:t>
      </w:r>
      <w:proofErr w:type="spellEnd"/>
      <w:r w:rsidR="000F174B" w:rsidRPr="000F174B">
        <w:t xml:space="preserve"> </w:t>
      </w:r>
      <w:proofErr w:type="spellStart"/>
      <w:r w:rsidR="000F174B" w:rsidRPr="000F174B">
        <w:t>amacıyla</w:t>
      </w:r>
      <w:proofErr w:type="spellEnd"/>
      <w:r w:rsidR="000F174B" w:rsidRPr="000F174B">
        <w:t xml:space="preserve"> </w:t>
      </w:r>
      <w:proofErr w:type="spellStart"/>
      <w:r w:rsidR="000F174B" w:rsidRPr="000F174B">
        <w:t>gözaltına</w:t>
      </w:r>
      <w:proofErr w:type="spellEnd"/>
      <w:r w:rsidR="000F174B" w:rsidRPr="000F174B">
        <w:t xml:space="preserve"> </w:t>
      </w:r>
      <w:proofErr w:type="spellStart"/>
      <w:r w:rsidR="000F174B" w:rsidRPr="000F174B">
        <w:t>alınmaları</w:t>
      </w:r>
      <w:proofErr w:type="spellEnd"/>
      <w:r w:rsidR="000F174B" w:rsidRPr="000F174B">
        <w:t xml:space="preserve"> </w:t>
      </w:r>
      <w:proofErr w:type="spellStart"/>
      <w:r w:rsidR="000F174B" w:rsidRPr="000F174B">
        <w:t>ve</w:t>
      </w:r>
      <w:proofErr w:type="spellEnd"/>
      <w:r w:rsidR="000F174B" w:rsidRPr="000F174B">
        <w:t xml:space="preserve"> </w:t>
      </w:r>
      <w:proofErr w:type="spellStart"/>
      <w:r w:rsidR="000F174B" w:rsidRPr="000F174B">
        <w:t>yargılanmalarına</w:t>
      </w:r>
      <w:proofErr w:type="spellEnd"/>
      <w:r w:rsidR="000F174B" w:rsidRPr="000F174B">
        <w:t xml:space="preserve"> </w:t>
      </w:r>
      <w:proofErr w:type="spellStart"/>
      <w:r w:rsidR="000F174B" w:rsidRPr="000F174B">
        <w:t>ilişkin</w:t>
      </w:r>
      <w:proofErr w:type="spellEnd"/>
      <w:r w:rsidR="000F174B" w:rsidRPr="000F174B">
        <w:t xml:space="preserve"> </w:t>
      </w:r>
      <w:proofErr w:type="spellStart"/>
      <w:r w:rsidR="000F174B" w:rsidRPr="000F174B">
        <w:t>daha</w:t>
      </w:r>
      <w:proofErr w:type="spellEnd"/>
      <w:r w:rsidR="000F174B" w:rsidRPr="000F174B">
        <w:t xml:space="preserve"> </w:t>
      </w:r>
      <w:proofErr w:type="spellStart"/>
      <w:r w:rsidR="000F174B" w:rsidRPr="000F174B">
        <w:t>fazla</w:t>
      </w:r>
      <w:proofErr w:type="spellEnd"/>
      <w:r w:rsidR="000F174B" w:rsidRPr="000F174B">
        <w:t xml:space="preserve"> </w:t>
      </w:r>
      <w:proofErr w:type="spellStart"/>
      <w:r w:rsidR="000F174B" w:rsidRPr="000F174B">
        <w:t>bilgi</w:t>
      </w:r>
      <w:proofErr w:type="spellEnd"/>
      <w:r w:rsidR="000F174B" w:rsidRPr="000F174B">
        <w:t xml:space="preserve"> </w:t>
      </w:r>
      <w:proofErr w:type="spellStart"/>
      <w:r w:rsidR="000F174B" w:rsidRPr="000F174B">
        <w:t>vermesini</w:t>
      </w:r>
      <w:proofErr w:type="spellEnd"/>
      <w:r w:rsidR="000F174B" w:rsidRPr="000F174B">
        <w:t xml:space="preserve"> </w:t>
      </w:r>
      <w:proofErr w:type="spellStart"/>
      <w:r w:rsidR="000F174B" w:rsidRPr="000F174B">
        <w:t>talep</w:t>
      </w:r>
      <w:proofErr w:type="spellEnd"/>
      <w:r w:rsidR="000F174B" w:rsidRPr="000F174B">
        <w:t xml:space="preserve"> </w:t>
      </w:r>
      <w:proofErr w:type="spellStart"/>
      <w:r w:rsidR="000F174B" w:rsidRPr="000F174B">
        <w:t>etmiştir</w:t>
      </w:r>
      <w:proofErr w:type="spellEnd"/>
      <w:r w:rsidR="000F174B" w:rsidRPr="000F174B">
        <w:t xml:space="preserve">. </w:t>
      </w:r>
      <w:proofErr w:type="spellStart"/>
      <w:r w:rsidR="000F174B" w:rsidRPr="000F174B">
        <w:t>Komite'nin</w:t>
      </w:r>
      <w:proofErr w:type="spellEnd"/>
      <w:r w:rsidR="000F174B" w:rsidRPr="000F174B">
        <w:t xml:space="preserve"> </w:t>
      </w:r>
      <w:proofErr w:type="spellStart"/>
      <w:r w:rsidR="000F174B" w:rsidRPr="000F174B">
        <w:t>olağanüstü</w:t>
      </w:r>
      <w:proofErr w:type="spellEnd"/>
      <w:r w:rsidR="000F174B" w:rsidRPr="000F174B">
        <w:t xml:space="preserve"> </w:t>
      </w:r>
      <w:proofErr w:type="spellStart"/>
      <w:r w:rsidR="000F174B" w:rsidRPr="000F174B">
        <w:t>hal</w:t>
      </w:r>
      <w:proofErr w:type="spellEnd"/>
      <w:r w:rsidR="000F174B" w:rsidRPr="000F174B">
        <w:t xml:space="preserve"> </w:t>
      </w:r>
      <w:proofErr w:type="spellStart"/>
      <w:r w:rsidR="000F174B" w:rsidRPr="000F174B">
        <w:t>süresince</w:t>
      </w:r>
      <w:proofErr w:type="spellEnd"/>
      <w:r w:rsidR="000F174B" w:rsidRPr="000F174B">
        <w:t xml:space="preserve"> </w:t>
      </w:r>
      <w:proofErr w:type="spellStart"/>
      <w:r w:rsidR="000F174B" w:rsidRPr="000F174B">
        <w:t>hukuki</w:t>
      </w:r>
      <w:proofErr w:type="spellEnd"/>
      <w:r w:rsidR="000F174B" w:rsidRPr="000F174B">
        <w:t xml:space="preserve"> </w:t>
      </w:r>
      <w:proofErr w:type="spellStart"/>
      <w:r w:rsidR="000F174B" w:rsidRPr="000F174B">
        <w:t>güvenceler</w:t>
      </w:r>
      <w:proofErr w:type="spellEnd"/>
      <w:r w:rsidR="000F174B" w:rsidRPr="000F174B">
        <w:t xml:space="preserve">, </w:t>
      </w:r>
      <w:proofErr w:type="spellStart"/>
      <w:r w:rsidR="000F174B" w:rsidRPr="000F174B">
        <w:t>işkence</w:t>
      </w:r>
      <w:proofErr w:type="spellEnd"/>
      <w:r w:rsidR="000F174B" w:rsidRPr="000F174B">
        <w:t xml:space="preserve"> </w:t>
      </w:r>
      <w:proofErr w:type="spellStart"/>
      <w:r w:rsidR="000F174B" w:rsidRPr="000F174B">
        <w:t>ve</w:t>
      </w:r>
      <w:proofErr w:type="spellEnd"/>
      <w:r w:rsidR="000F174B" w:rsidRPr="000F174B">
        <w:t xml:space="preserve"> </w:t>
      </w:r>
      <w:proofErr w:type="spellStart"/>
      <w:r w:rsidR="000F174B" w:rsidRPr="000F174B">
        <w:t>kötü</w:t>
      </w:r>
      <w:proofErr w:type="spellEnd"/>
      <w:r w:rsidR="000F174B" w:rsidRPr="000F174B">
        <w:t xml:space="preserve"> </w:t>
      </w:r>
      <w:proofErr w:type="spellStart"/>
      <w:r w:rsidR="000F174B" w:rsidRPr="000F174B">
        <w:t>muamele</w:t>
      </w:r>
      <w:proofErr w:type="spellEnd"/>
      <w:r w:rsidR="000F174B" w:rsidRPr="000F174B">
        <w:t xml:space="preserve"> </w:t>
      </w:r>
      <w:proofErr w:type="spellStart"/>
      <w:r w:rsidR="000F174B" w:rsidRPr="000F174B">
        <w:t>iddialarına</w:t>
      </w:r>
      <w:proofErr w:type="spellEnd"/>
      <w:r w:rsidR="000F174B" w:rsidRPr="000F174B">
        <w:t xml:space="preserve"> </w:t>
      </w:r>
      <w:proofErr w:type="spellStart"/>
      <w:r w:rsidR="000F174B" w:rsidRPr="000F174B">
        <w:t>yönelik</w:t>
      </w:r>
      <w:proofErr w:type="spellEnd"/>
      <w:r w:rsidR="000F174B" w:rsidRPr="000F174B">
        <w:t xml:space="preserve"> </w:t>
      </w:r>
      <w:proofErr w:type="spellStart"/>
      <w:r w:rsidR="000F174B" w:rsidRPr="000F174B">
        <w:t>soruşturmalar</w:t>
      </w:r>
      <w:proofErr w:type="spellEnd"/>
      <w:r w:rsidR="000F174B" w:rsidRPr="000F174B">
        <w:t xml:space="preserve"> </w:t>
      </w:r>
      <w:proofErr w:type="spellStart"/>
      <w:r w:rsidR="000F174B" w:rsidRPr="000F174B">
        <w:t>ve</w:t>
      </w:r>
      <w:proofErr w:type="spellEnd"/>
      <w:r w:rsidR="000F174B" w:rsidRPr="000F174B">
        <w:t xml:space="preserve"> </w:t>
      </w:r>
      <w:proofErr w:type="spellStart"/>
      <w:r w:rsidR="000F174B" w:rsidRPr="000F174B">
        <w:t>yargı</w:t>
      </w:r>
      <w:proofErr w:type="spellEnd"/>
      <w:r w:rsidR="000F174B" w:rsidRPr="000F174B">
        <w:t xml:space="preserve"> </w:t>
      </w:r>
      <w:proofErr w:type="spellStart"/>
      <w:r w:rsidR="000F174B" w:rsidRPr="000F174B">
        <w:t>bağımsızlığı</w:t>
      </w:r>
      <w:proofErr w:type="spellEnd"/>
      <w:r w:rsidR="000F174B" w:rsidRPr="000F174B">
        <w:t xml:space="preserve"> </w:t>
      </w:r>
      <w:proofErr w:type="spellStart"/>
      <w:r w:rsidR="000F174B" w:rsidRPr="000F174B">
        <w:t>hakkında</w:t>
      </w:r>
      <w:proofErr w:type="spellEnd"/>
      <w:r w:rsidR="000F174B" w:rsidRPr="000F174B">
        <w:t xml:space="preserve"> </w:t>
      </w:r>
      <w:proofErr w:type="spellStart"/>
      <w:r w:rsidR="000F174B" w:rsidRPr="000F174B">
        <w:t>bilgi</w:t>
      </w:r>
      <w:proofErr w:type="spellEnd"/>
      <w:r w:rsidR="000F174B" w:rsidRPr="000F174B">
        <w:t xml:space="preserve"> </w:t>
      </w:r>
      <w:proofErr w:type="spellStart"/>
      <w:r w:rsidR="000F174B" w:rsidRPr="000F174B">
        <w:t>talep</w:t>
      </w:r>
      <w:proofErr w:type="spellEnd"/>
      <w:r w:rsidR="000F174B" w:rsidRPr="000F174B">
        <w:t xml:space="preserve"> </w:t>
      </w:r>
      <w:proofErr w:type="spellStart"/>
      <w:r w:rsidR="000F174B" w:rsidRPr="000F174B">
        <w:t>ettiği</w:t>
      </w:r>
      <w:proofErr w:type="spellEnd"/>
      <w:r w:rsidR="000F174B" w:rsidRPr="000F174B">
        <w:t xml:space="preserve"> 31 </w:t>
      </w:r>
      <w:proofErr w:type="spellStart"/>
      <w:r w:rsidR="000F174B" w:rsidRPr="000F174B">
        <w:t>Ağustos</w:t>
      </w:r>
      <w:proofErr w:type="spellEnd"/>
      <w:r w:rsidR="000F174B" w:rsidRPr="000F174B">
        <w:t xml:space="preserve"> 2016 </w:t>
      </w:r>
      <w:proofErr w:type="spellStart"/>
      <w:r w:rsidR="000F174B" w:rsidRPr="000F174B">
        <w:t>tarihli</w:t>
      </w:r>
      <w:proofErr w:type="spellEnd"/>
      <w:r w:rsidR="000F174B" w:rsidRPr="000F174B">
        <w:t xml:space="preserve"> </w:t>
      </w:r>
      <w:proofErr w:type="spellStart"/>
      <w:r w:rsidR="000F174B" w:rsidRPr="000F174B">
        <w:t>mektubunun</w:t>
      </w:r>
      <w:proofErr w:type="spellEnd"/>
      <w:r w:rsidR="000F174B" w:rsidRPr="000F174B">
        <w:t xml:space="preserve"> </w:t>
      </w:r>
      <w:proofErr w:type="spellStart"/>
      <w:r w:rsidR="000F174B" w:rsidRPr="000F174B">
        <w:t>takibine</w:t>
      </w:r>
      <w:proofErr w:type="spellEnd"/>
      <w:r w:rsidR="000F174B" w:rsidRPr="000F174B">
        <w:t xml:space="preserve"> </w:t>
      </w:r>
      <w:proofErr w:type="spellStart"/>
      <w:r w:rsidR="000F174B" w:rsidRPr="000F174B">
        <w:t>ilişkin</w:t>
      </w:r>
      <w:proofErr w:type="spellEnd"/>
      <w:r w:rsidR="000F174B" w:rsidRPr="000F174B">
        <w:t xml:space="preserve"> </w:t>
      </w:r>
      <w:proofErr w:type="spellStart"/>
      <w:r w:rsidR="000F174B" w:rsidRPr="000F174B">
        <w:t>ön</w:t>
      </w:r>
      <w:proofErr w:type="spellEnd"/>
      <w:r w:rsidR="000F174B" w:rsidRPr="000F174B">
        <w:t xml:space="preserve"> </w:t>
      </w:r>
      <w:proofErr w:type="spellStart"/>
      <w:r w:rsidR="000F174B" w:rsidRPr="000F174B">
        <w:t>cevabın</w:t>
      </w:r>
      <w:proofErr w:type="spellEnd"/>
      <w:r w:rsidR="000F174B" w:rsidRPr="000F174B">
        <w:t xml:space="preserve"> 8 </w:t>
      </w:r>
      <w:proofErr w:type="spellStart"/>
      <w:r w:rsidR="000F174B" w:rsidRPr="000F174B">
        <w:t>Kasım</w:t>
      </w:r>
      <w:proofErr w:type="spellEnd"/>
      <w:r w:rsidR="000F174B" w:rsidRPr="000F174B">
        <w:t xml:space="preserve"> 2016 </w:t>
      </w:r>
      <w:proofErr w:type="spellStart"/>
      <w:r w:rsidR="000F174B" w:rsidRPr="000F174B">
        <w:t>tarihinde</w:t>
      </w:r>
      <w:proofErr w:type="spellEnd"/>
      <w:r w:rsidR="000F174B" w:rsidRPr="000F174B">
        <w:t xml:space="preserve"> </w:t>
      </w:r>
      <w:proofErr w:type="spellStart"/>
      <w:r w:rsidR="000F174B" w:rsidRPr="000F174B">
        <w:t>verildiğini</w:t>
      </w:r>
      <w:proofErr w:type="spellEnd"/>
      <w:r w:rsidR="000F174B" w:rsidRPr="000F174B">
        <w:t xml:space="preserve"> (CAT/C/TUR/CO/4/Add.1) </w:t>
      </w:r>
      <w:proofErr w:type="spellStart"/>
      <w:r w:rsidR="000F174B" w:rsidRPr="000F174B">
        <w:t>kaydeden</w:t>
      </w:r>
      <w:proofErr w:type="spellEnd"/>
      <w:r w:rsidR="000F174B" w:rsidRPr="000F174B">
        <w:t xml:space="preserve"> </w:t>
      </w:r>
      <w:proofErr w:type="spellStart"/>
      <w:r w:rsidR="000F174B" w:rsidRPr="000F174B">
        <w:t>Komite</w:t>
      </w:r>
      <w:proofErr w:type="spellEnd"/>
      <w:r w:rsidR="000F174B" w:rsidRPr="000F174B">
        <w:t xml:space="preserve">, </w:t>
      </w:r>
      <w:proofErr w:type="spellStart"/>
      <w:r w:rsidR="000F174B" w:rsidRPr="000F174B">
        <w:t>sağlanan</w:t>
      </w:r>
      <w:proofErr w:type="spellEnd"/>
      <w:r w:rsidR="000F174B" w:rsidRPr="000F174B">
        <w:t xml:space="preserve"> </w:t>
      </w:r>
      <w:proofErr w:type="spellStart"/>
      <w:r w:rsidR="000F174B" w:rsidRPr="000F174B">
        <w:t>bilgiler</w:t>
      </w:r>
      <w:proofErr w:type="spellEnd"/>
      <w:r w:rsidR="000F174B" w:rsidRPr="000F174B">
        <w:t xml:space="preserve"> </w:t>
      </w:r>
      <w:proofErr w:type="spellStart"/>
      <w:r w:rsidR="000F174B" w:rsidRPr="000F174B">
        <w:t>için</w:t>
      </w:r>
      <w:proofErr w:type="spellEnd"/>
      <w:r w:rsidR="000F174B" w:rsidRPr="000F174B">
        <w:t xml:space="preserve"> </w:t>
      </w:r>
      <w:proofErr w:type="spellStart"/>
      <w:r w:rsidR="000F174B" w:rsidRPr="000F174B">
        <w:t>takdirlerini</w:t>
      </w:r>
      <w:proofErr w:type="spellEnd"/>
      <w:r w:rsidR="000F174B" w:rsidRPr="000F174B">
        <w:t xml:space="preserve"> </w:t>
      </w:r>
      <w:proofErr w:type="spellStart"/>
      <w:r w:rsidR="000F174B" w:rsidRPr="000F174B">
        <w:t>ifade</w:t>
      </w:r>
      <w:proofErr w:type="spellEnd"/>
      <w:r w:rsidR="000F174B" w:rsidRPr="000F174B">
        <w:t xml:space="preserve"> </w:t>
      </w:r>
      <w:proofErr w:type="spellStart"/>
      <w:r w:rsidR="000F174B" w:rsidRPr="000F174B">
        <w:t>eder</w:t>
      </w:r>
      <w:proofErr w:type="spellEnd"/>
      <w:r w:rsidR="000F174B" w:rsidRPr="000F174B">
        <w:t xml:space="preserve">. </w:t>
      </w:r>
      <w:proofErr w:type="spellStart"/>
      <w:r w:rsidR="000F174B" w:rsidRPr="000F174B">
        <w:t>Ancak</w:t>
      </w:r>
      <w:proofErr w:type="spellEnd"/>
      <w:r w:rsidR="000F174B" w:rsidRPr="000F174B">
        <w:t xml:space="preserve">, </w:t>
      </w:r>
      <w:proofErr w:type="spellStart"/>
      <w:r w:rsidR="000F174B" w:rsidRPr="000F174B">
        <w:t>bu</w:t>
      </w:r>
      <w:proofErr w:type="spellEnd"/>
      <w:r w:rsidR="000F174B" w:rsidRPr="000F174B">
        <w:t xml:space="preserve"> </w:t>
      </w:r>
      <w:proofErr w:type="spellStart"/>
      <w:r w:rsidR="000F174B" w:rsidRPr="000F174B">
        <w:t>bilgiler</w:t>
      </w:r>
      <w:proofErr w:type="spellEnd"/>
      <w:r w:rsidR="000F174B" w:rsidRPr="000F174B">
        <w:t xml:space="preserve"> </w:t>
      </w:r>
      <w:proofErr w:type="spellStart"/>
      <w:r w:rsidR="000F174B" w:rsidRPr="000F174B">
        <w:t>ışığında</w:t>
      </w:r>
      <w:proofErr w:type="spellEnd"/>
      <w:r w:rsidR="000F174B" w:rsidRPr="000F174B">
        <w:t xml:space="preserve"> </w:t>
      </w:r>
      <w:proofErr w:type="spellStart"/>
      <w:r w:rsidR="000F174B" w:rsidRPr="000F174B">
        <w:t>Komite</w:t>
      </w:r>
      <w:proofErr w:type="spellEnd"/>
      <w:r w:rsidR="000F174B" w:rsidRPr="000F174B">
        <w:t xml:space="preserve">, </w:t>
      </w:r>
      <w:proofErr w:type="spellStart"/>
      <w:r w:rsidR="000F174B" w:rsidRPr="000F174B">
        <w:t>yukarıda</w:t>
      </w:r>
      <w:proofErr w:type="spellEnd"/>
      <w:r w:rsidR="000F174B" w:rsidRPr="000F174B">
        <w:t xml:space="preserve"> </w:t>
      </w:r>
      <w:proofErr w:type="spellStart"/>
      <w:r w:rsidR="000F174B" w:rsidRPr="000F174B">
        <w:t>belirtilen</w:t>
      </w:r>
      <w:proofErr w:type="spellEnd"/>
      <w:r w:rsidR="000F174B" w:rsidRPr="000F174B">
        <w:t xml:space="preserve"> 10 (c), 14, 26 (d) </w:t>
      </w:r>
      <w:proofErr w:type="spellStart"/>
      <w:r w:rsidR="000F174B" w:rsidRPr="000F174B">
        <w:t>ve</w:t>
      </w:r>
      <w:proofErr w:type="spellEnd"/>
      <w:r w:rsidR="000F174B" w:rsidRPr="000F174B">
        <w:t xml:space="preserve"> 44 (b) </w:t>
      </w:r>
      <w:proofErr w:type="spellStart"/>
      <w:r w:rsidR="000F174B" w:rsidRPr="000F174B">
        <w:t>paragraflarındaki</w:t>
      </w:r>
      <w:proofErr w:type="spellEnd"/>
      <w:r w:rsidR="000F174B" w:rsidRPr="000F174B">
        <w:t xml:space="preserve"> </w:t>
      </w:r>
      <w:proofErr w:type="spellStart"/>
      <w:r w:rsidR="000F174B" w:rsidRPr="000F174B">
        <w:t>tavsiyelerin</w:t>
      </w:r>
      <w:proofErr w:type="spellEnd"/>
      <w:r w:rsidR="000F174B" w:rsidRPr="000F174B">
        <w:t xml:space="preserve"> </w:t>
      </w:r>
      <w:proofErr w:type="spellStart"/>
      <w:r w:rsidR="000F174B" w:rsidRPr="000F174B">
        <w:t>uygulanmadığı</w:t>
      </w:r>
      <w:proofErr w:type="spellEnd"/>
      <w:r w:rsidR="000F174B" w:rsidRPr="000F174B">
        <w:t xml:space="preserve"> </w:t>
      </w:r>
      <w:proofErr w:type="spellStart"/>
      <w:r w:rsidR="000F174B" w:rsidRPr="000F174B">
        <w:t>kanaatindedir</w:t>
      </w:r>
      <w:proofErr w:type="spellEnd"/>
      <w:r w:rsidR="000F174B" w:rsidRPr="000F174B">
        <w:t xml:space="preserve"> (</w:t>
      </w:r>
      <w:proofErr w:type="spellStart"/>
      <w:r w:rsidR="000F174B" w:rsidRPr="000F174B">
        <w:t>bkz</w:t>
      </w:r>
      <w:proofErr w:type="spellEnd"/>
      <w:r w:rsidR="000F174B" w:rsidRPr="000F174B">
        <w:t xml:space="preserve">. 34; 10, 14, 19, 38 </w:t>
      </w:r>
      <w:proofErr w:type="spellStart"/>
      <w:r w:rsidR="000F174B" w:rsidRPr="000F174B">
        <w:t>ve</w:t>
      </w:r>
      <w:proofErr w:type="spellEnd"/>
      <w:r w:rsidR="000F174B" w:rsidRPr="000F174B">
        <w:t xml:space="preserve"> 39; </w:t>
      </w:r>
      <w:proofErr w:type="spellStart"/>
      <w:r w:rsidR="000F174B" w:rsidRPr="000F174B">
        <w:t>ve</w:t>
      </w:r>
      <w:proofErr w:type="spellEnd"/>
      <w:r w:rsidR="000F174B" w:rsidRPr="000F174B">
        <w:t xml:space="preserve"> 21-23; </w:t>
      </w:r>
      <w:proofErr w:type="spellStart"/>
      <w:r w:rsidR="000F174B" w:rsidRPr="000F174B">
        <w:t>ayrıca</w:t>
      </w:r>
      <w:proofErr w:type="spellEnd"/>
      <w:r w:rsidR="000F174B" w:rsidRPr="000F174B">
        <w:t xml:space="preserve"> </w:t>
      </w:r>
      <w:proofErr w:type="spellStart"/>
      <w:r w:rsidR="000F174B" w:rsidRPr="000F174B">
        <w:t>paragraflar</w:t>
      </w:r>
      <w:proofErr w:type="spellEnd"/>
      <w:r w:rsidR="000F174B" w:rsidRPr="000F174B">
        <w:t xml:space="preserve">. 4, 5, 6, 8, 10, 11, 12, 14, 21, 31, 37, 38, 39, 41 </w:t>
      </w:r>
      <w:proofErr w:type="spellStart"/>
      <w:r w:rsidR="000F174B" w:rsidRPr="000F174B">
        <w:t>ve</w:t>
      </w:r>
      <w:proofErr w:type="spellEnd"/>
      <w:r w:rsidR="000F174B" w:rsidRPr="000F174B">
        <w:t xml:space="preserve"> 44. </w:t>
      </w:r>
      <w:proofErr w:type="spellStart"/>
      <w:r w:rsidR="000F174B" w:rsidRPr="000F174B">
        <w:t>paragraflar</w:t>
      </w:r>
      <w:proofErr w:type="spellEnd"/>
      <w:r w:rsidR="000F174B" w:rsidRPr="000F174B">
        <w:t xml:space="preserve"> </w:t>
      </w:r>
      <w:proofErr w:type="spellStart"/>
      <w:r w:rsidR="000F174B" w:rsidRPr="000F174B">
        <w:t>ile</w:t>
      </w:r>
      <w:proofErr w:type="spellEnd"/>
      <w:r w:rsidR="000F174B" w:rsidRPr="000F174B">
        <w:t xml:space="preserve"> </w:t>
      </w:r>
      <w:proofErr w:type="spellStart"/>
      <w:r w:rsidR="000F174B" w:rsidRPr="000F174B">
        <w:t>yasal</w:t>
      </w:r>
      <w:proofErr w:type="spellEnd"/>
      <w:r w:rsidR="000F174B" w:rsidRPr="000F174B">
        <w:t xml:space="preserve"> </w:t>
      </w:r>
      <w:proofErr w:type="spellStart"/>
      <w:r w:rsidR="000F174B" w:rsidRPr="000F174B">
        <w:t>güvenceler</w:t>
      </w:r>
      <w:proofErr w:type="spellEnd"/>
      <w:r w:rsidR="000F174B" w:rsidRPr="000F174B">
        <w:t xml:space="preserve"> </w:t>
      </w:r>
      <w:proofErr w:type="spellStart"/>
      <w:r w:rsidR="000F174B" w:rsidRPr="000F174B">
        <w:t>ve</w:t>
      </w:r>
      <w:proofErr w:type="spellEnd"/>
      <w:r w:rsidR="000F174B" w:rsidRPr="000F174B">
        <w:t xml:space="preserve"> </w:t>
      </w:r>
      <w:proofErr w:type="spellStart"/>
      <w:r w:rsidR="000F174B" w:rsidRPr="000F174B">
        <w:t>yargı</w:t>
      </w:r>
      <w:proofErr w:type="spellEnd"/>
      <w:r w:rsidR="000F174B" w:rsidRPr="000F174B">
        <w:t xml:space="preserve"> </w:t>
      </w:r>
      <w:proofErr w:type="spellStart"/>
      <w:r w:rsidR="000F174B" w:rsidRPr="000F174B">
        <w:t>bağımsızlığına</w:t>
      </w:r>
      <w:proofErr w:type="spellEnd"/>
      <w:r w:rsidR="000F174B" w:rsidRPr="000F174B">
        <w:t xml:space="preserve"> </w:t>
      </w:r>
      <w:proofErr w:type="spellStart"/>
      <w:r w:rsidR="000F174B" w:rsidRPr="000F174B">
        <w:t>ilişkin</w:t>
      </w:r>
      <w:proofErr w:type="spellEnd"/>
      <w:r w:rsidR="000F174B" w:rsidRPr="000F174B">
        <w:t xml:space="preserve"> 17 </w:t>
      </w:r>
      <w:proofErr w:type="spellStart"/>
      <w:r w:rsidR="000F174B" w:rsidRPr="000F174B">
        <w:t>ve</w:t>
      </w:r>
      <w:proofErr w:type="spellEnd"/>
      <w:r w:rsidR="000F174B" w:rsidRPr="000F174B">
        <w:t xml:space="preserve"> 18. </w:t>
      </w:r>
      <w:proofErr w:type="spellStart"/>
      <w:r w:rsidR="000F174B" w:rsidRPr="000F174B">
        <w:t>paragraflar</w:t>
      </w:r>
      <w:proofErr w:type="spellEnd"/>
      <w:r w:rsidR="000F174B" w:rsidRPr="000F174B">
        <w:t>).</w:t>
      </w:r>
      <w:r w:rsidR="000F174B" w:rsidRPr="000F174B">
        <w:rPr>
          <w:rStyle w:val="FootnoteReference"/>
        </w:rPr>
        <w:t xml:space="preserve"> </w:t>
      </w:r>
    </w:p>
    <w:p w14:paraId="114E6116" w14:textId="5ACA6897" w:rsidR="00D26B07" w:rsidRPr="0015748B" w:rsidRDefault="00D26B07" w:rsidP="007D4241">
      <w:pPr>
        <w:pStyle w:val="H23G"/>
        <w:outlineLvl w:val="0"/>
      </w:pPr>
      <w:r w:rsidRPr="0015748B">
        <w:tab/>
      </w:r>
      <w:r w:rsidRPr="0015748B">
        <w:tab/>
      </w:r>
      <w:proofErr w:type="spellStart"/>
      <w:r w:rsidR="000F174B">
        <w:t>Maddeler</w:t>
      </w:r>
      <w:proofErr w:type="spellEnd"/>
      <w:r w:rsidR="000F174B">
        <w:t xml:space="preserve"> 1 </w:t>
      </w:r>
      <w:proofErr w:type="spellStart"/>
      <w:r w:rsidR="000F174B">
        <w:t>ve</w:t>
      </w:r>
      <w:proofErr w:type="spellEnd"/>
      <w:r w:rsidR="000F174B">
        <w:t xml:space="preserve"> 4</w:t>
      </w:r>
    </w:p>
    <w:p w14:paraId="06EF343B" w14:textId="523BC30B" w:rsidR="00D26B07" w:rsidRPr="0015748B" w:rsidRDefault="00D26B07" w:rsidP="00900725">
      <w:pPr>
        <w:pStyle w:val="SingleTxtG"/>
      </w:pPr>
      <w:r w:rsidRPr="0015748B">
        <w:t>2.</w:t>
      </w:r>
      <w:r w:rsidRPr="0015748B">
        <w:tab/>
      </w:r>
      <w:proofErr w:type="spellStart"/>
      <w:r w:rsidR="000F174B" w:rsidRPr="000F174B">
        <w:t>Komite'nin</w:t>
      </w:r>
      <w:proofErr w:type="spellEnd"/>
      <w:r w:rsidR="000F174B" w:rsidRPr="000F174B">
        <w:t xml:space="preserve"> </w:t>
      </w:r>
      <w:proofErr w:type="spellStart"/>
      <w:r w:rsidR="000F174B" w:rsidRPr="000F174B">
        <w:t>önceki</w:t>
      </w:r>
      <w:proofErr w:type="spellEnd"/>
      <w:r w:rsidR="000F174B" w:rsidRPr="000F174B">
        <w:t xml:space="preserve"> </w:t>
      </w:r>
      <w:proofErr w:type="spellStart"/>
      <w:r w:rsidR="000F174B" w:rsidRPr="000F174B">
        <w:t>sonuç</w:t>
      </w:r>
      <w:proofErr w:type="spellEnd"/>
      <w:r w:rsidR="000F174B" w:rsidRPr="000F174B">
        <w:t xml:space="preserve"> </w:t>
      </w:r>
      <w:proofErr w:type="spellStart"/>
      <w:r w:rsidR="000F174B" w:rsidRPr="000F174B">
        <w:t>gözlemlerine</w:t>
      </w:r>
      <w:proofErr w:type="spellEnd"/>
      <w:r w:rsidR="000F174B" w:rsidRPr="000F174B">
        <w:t xml:space="preserve"> </w:t>
      </w:r>
      <w:proofErr w:type="spellStart"/>
      <w:r w:rsidR="000F174B" w:rsidRPr="000F174B">
        <w:t>atıfta</w:t>
      </w:r>
      <w:proofErr w:type="spellEnd"/>
      <w:r w:rsidR="000F174B" w:rsidRPr="000F174B">
        <w:t xml:space="preserve"> </w:t>
      </w:r>
      <w:proofErr w:type="spellStart"/>
      <w:r w:rsidR="000F174B" w:rsidRPr="000F174B">
        <w:t>bulunarak</w:t>
      </w:r>
      <w:proofErr w:type="spellEnd"/>
      <w:r w:rsidR="000F174B" w:rsidRPr="000F174B">
        <w:t xml:space="preserve"> (</w:t>
      </w:r>
      <w:proofErr w:type="spellStart"/>
      <w:r w:rsidR="000F174B" w:rsidRPr="000F174B">
        <w:t>paragraf</w:t>
      </w:r>
      <w:proofErr w:type="spellEnd"/>
      <w:r w:rsidR="000F174B" w:rsidRPr="000F174B">
        <w:t xml:space="preserve"> 18)</w:t>
      </w:r>
      <w:r w:rsidR="000F174B" w:rsidRPr="000F174B">
        <w:rPr>
          <w:rStyle w:val="FootnoteReference"/>
        </w:rPr>
        <w:t xml:space="preserve"> </w:t>
      </w:r>
      <w:r w:rsidR="000F174B" w:rsidRPr="00D91E3D">
        <w:rPr>
          <w:rStyle w:val="FootnoteReference"/>
        </w:rPr>
        <w:footnoteReference w:id="2"/>
      </w:r>
      <w:r w:rsidR="000F174B" w:rsidRPr="000F174B">
        <w:t xml:space="preserve">, </w:t>
      </w:r>
      <w:proofErr w:type="spellStart"/>
      <w:r w:rsidR="000F174B" w:rsidRPr="000F174B">
        <w:t>Ceza</w:t>
      </w:r>
      <w:proofErr w:type="spellEnd"/>
      <w:r w:rsidR="000F174B" w:rsidRPr="000F174B">
        <w:t xml:space="preserve"> </w:t>
      </w:r>
      <w:proofErr w:type="spellStart"/>
      <w:r w:rsidR="000F174B" w:rsidRPr="000F174B">
        <w:t>Kanunu'nun</w:t>
      </w:r>
      <w:proofErr w:type="spellEnd"/>
      <w:r w:rsidR="000F174B" w:rsidRPr="000F174B">
        <w:t xml:space="preserve"> 94. </w:t>
      </w:r>
      <w:proofErr w:type="spellStart"/>
      <w:r w:rsidR="000F174B" w:rsidRPr="000F174B">
        <w:t>maddesinde</w:t>
      </w:r>
      <w:proofErr w:type="spellEnd"/>
      <w:r w:rsidR="000F174B" w:rsidRPr="000F174B">
        <w:t xml:space="preserve">, (a) </w:t>
      </w:r>
      <w:proofErr w:type="spellStart"/>
      <w:r w:rsidR="000F174B" w:rsidRPr="000F174B">
        <w:t>işkence</w:t>
      </w:r>
      <w:proofErr w:type="spellEnd"/>
      <w:r w:rsidR="000F174B" w:rsidRPr="000F174B">
        <w:t xml:space="preserve"> </w:t>
      </w:r>
      <w:proofErr w:type="spellStart"/>
      <w:r w:rsidR="000F174B" w:rsidRPr="000F174B">
        <w:t>fiillerinin</w:t>
      </w:r>
      <w:proofErr w:type="spellEnd"/>
      <w:r w:rsidR="000F174B" w:rsidRPr="000F174B">
        <w:t xml:space="preserve"> </w:t>
      </w:r>
      <w:proofErr w:type="spellStart"/>
      <w:r w:rsidR="000F174B" w:rsidRPr="000F174B">
        <w:t>işlenmesine</w:t>
      </w:r>
      <w:proofErr w:type="spellEnd"/>
      <w:r w:rsidR="000F174B" w:rsidRPr="000F174B">
        <w:t xml:space="preserve"> </w:t>
      </w:r>
      <w:proofErr w:type="spellStart"/>
      <w:r w:rsidR="000F174B" w:rsidRPr="000F174B">
        <w:t>yönelik</w:t>
      </w:r>
      <w:proofErr w:type="spellEnd"/>
      <w:r w:rsidR="000F174B" w:rsidRPr="000F174B">
        <w:t xml:space="preserve"> </w:t>
      </w:r>
      <w:proofErr w:type="spellStart"/>
      <w:r w:rsidR="000F174B" w:rsidRPr="000F174B">
        <w:t>motivasyon</w:t>
      </w:r>
      <w:proofErr w:type="spellEnd"/>
      <w:r w:rsidR="000F174B" w:rsidRPr="000F174B">
        <w:t xml:space="preserve"> </w:t>
      </w:r>
      <w:proofErr w:type="spellStart"/>
      <w:r w:rsidR="000F174B" w:rsidRPr="000F174B">
        <w:t>faktörlerini</w:t>
      </w:r>
      <w:proofErr w:type="spellEnd"/>
      <w:r w:rsidR="000F174B" w:rsidRPr="000F174B">
        <w:t xml:space="preserve"> </w:t>
      </w:r>
      <w:proofErr w:type="spellStart"/>
      <w:r w:rsidR="000F174B" w:rsidRPr="000F174B">
        <w:t>veya</w:t>
      </w:r>
      <w:proofErr w:type="spellEnd"/>
      <w:r w:rsidR="000F174B" w:rsidRPr="000F174B">
        <w:t xml:space="preserve"> </w:t>
      </w:r>
      <w:proofErr w:type="spellStart"/>
      <w:r w:rsidR="000F174B" w:rsidRPr="000F174B">
        <w:t>nedenlerini</w:t>
      </w:r>
      <w:proofErr w:type="spellEnd"/>
      <w:r w:rsidR="000F174B" w:rsidRPr="000F174B">
        <w:t xml:space="preserve"> </w:t>
      </w:r>
      <w:proofErr w:type="spellStart"/>
      <w:r w:rsidR="000F174B" w:rsidRPr="000F174B">
        <w:t>tanımlayarak</w:t>
      </w:r>
      <w:proofErr w:type="spellEnd"/>
      <w:r w:rsidR="000F174B" w:rsidRPr="000F174B">
        <w:t xml:space="preserve"> </w:t>
      </w:r>
      <w:proofErr w:type="spellStart"/>
      <w:r w:rsidR="000F174B" w:rsidRPr="000F174B">
        <w:t>ve</w:t>
      </w:r>
      <w:proofErr w:type="spellEnd"/>
      <w:r w:rsidR="000F174B" w:rsidRPr="000F174B">
        <w:t xml:space="preserve"> (b) </w:t>
      </w:r>
      <w:proofErr w:type="spellStart"/>
      <w:r w:rsidR="000F174B" w:rsidRPr="000F174B">
        <w:t>mağdur</w:t>
      </w:r>
      <w:proofErr w:type="spellEnd"/>
      <w:r w:rsidR="000F174B" w:rsidRPr="000F174B">
        <w:t xml:space="preserve"> </w:t>
      </w:r>
      <w:proofErr w:type="spellStart"/>
      <w:r w:rsidR="000F174B" w:rsidRPr="000F174B">
        <w:t>dışındaki</w:t>
      </w:r>
      <w:proofErr w:type="spellEnd"/>
      <w:r w:rsidR="000F174B" w:rsidRPr="000F174B">
        <w:t xml:space="preserve"> </w:t>
      </w:r>
      <w:proofErr w:type="spellStart"/>
      <w:r w:rsidR="000F174B" w:rsidRPr="000F174B">
        <w:t>bir</w:t>
      </w:r>
      <w:proofErr w:type="spellEnd"/>
      <w:r w:rsidR="000F174B" w:rsidRPr="000F174B">
        <w:t xml:space="preserve"> </w:t>
      </w:r>
      <w:proofErr w:type="spellStart"/>
      <w:r w:rsidR="000F174B" w:rsidRPr="000F174B">
        <w:t>kişiyi</w:t>
      </w:r>
      <w:proofErr w:type="spellEnd"/>
      <w:r w:rsidR="000F174B" w:rsidRPr="000F174B">
        <w:t xml:space="preserve"> </w:t>
      </w:r>
      <w:proofErr w:type="spellStart"/>
      <w:r w:rsidR="000F174B" w:rsidRPr="000F174B">
        <w:t>korkutmak</w:t>
      </w:r>
      <w:proofErr w:type="spellEnd"/>
      <w:r w:rsidR="000F174B" w:rsidRPr="000F174B">
        <w:t xml:space="preserve">, </w:t>
      </w:r>
      <w:proofErr w:type="spellStart"/>
      <w:r w:rsidR="000F174B" w:rsidRPr="000F174B">
        <w:t>zorlamak</w:t>
      </w:r>
      <w:proofErr w:type="spellEnd"/>
      <w:r w:rsidR="000F174B" w:rsidRPr="000F174B">
        <w:t xml:space="preserve"> </w:t>
      </w:r>
      <w:proofErr w:type="spellStart"/>
      <w:r w:rsidR="000F174B" w:rsidRPr="000F174B">
        <w:t>veya</w:t>
      </w:r>
      <w:proofErr w:type="spellEnd"/>
      <w:r w:rsidR="000F174B" w:rsidRPr="000F174B">
        <w:t xml:space="preserve"> </w:t>
      </w:r>
      <w:proofErr w:type="spellStart"/>
      <w:r w:rsidR="000F174B" w:rsidRPr="000F174B">
        <w:t>ondan</w:t>
      </w:r>
      <w:proofErr w:type="spellEnd"/>
      <w:r w:rsidR="000F174B" w:rsidRPr="000F174B">
        <w:t xml:space="preserve"> </w:t>
      </w:r>
      <w:proofErr w:type="spellStart"/>
      <w:r w:rsidR="000F174B" w:rsidRPr="000F174B">
        <w:t>bilgi</w:t>
      </w:r>
      <w:proofErr w:type="spellEnd"/>
      <w:r w:rsidR="000F174B" w:rsidRPr="000F174B">
        <w:t xml:space="preserve"> </w:t>
      </w:r>
      <w:proofErr w:type="spellStart"/>
      <w:r w:rsidR="000F174B" w:rsidRPr="000F174B">
        <w:t>veya</w:t>
      </w:r>
      <w:proofErr w:type="spellEnd"/>
      <w:r w:rsidR="000F174B" w:rsidRPr="000F174B">
        <w:t xml:space="preserve"> </w:t>
      </w:r>
      <w:proofErr w:type="spellStart"/>
      <w:r w:rsidR="000F174B" w:rsidRPr="000F174B">
        <w:t>itiraf</w:t>
      </w:r>
      <w:proofErr w:type="spellEnd"/>
      <w:r w:rsidR="000F174B" w:rsidRPr="000F174B">
        <w:t xml:space="preserve"> </w:t>
      </w:r>
      <w:proofErr w:type="spellStart"/>
      <w:r w:rsidR="000F174B" w:rsidRPr="000F174B">
        <w:t>elde</w:t>
      </w:r>
      <w:proofErr w:type="spellEnd"/>
      <w:r w:rsidR="000F174B" w:rsidRPr="000F174B">
        <w:t xml:space="preserve"> </w:t>
      </w:r>
      <w:proofErr w:type="spellStart"/>
      <w:r w:rsidR="000F174B" w:rsidRPr="000F174B">
        <w:t>etmek</w:t>
      </w:r>
      <w:proofErr w:type="spellEnd"/>
      <w:r w:rsidR="000F174B" w:rsidRPr="000F174B">
        <w:t xml:space="preserve"> </w:t>
      </w:r>
      <w:proofErr w:type="spellStart"/>
      <w:r w:rsidR="000F174B" w:rsidRPr="000F174B">
        <w:t>amacıyla</w:t>
      </w:r>
      <w:proofErr w:type="spellEnd"/>
      <w:r w:rsidR="000F174B" w:rsidRPr="000F174B">
        <w:t xml:space="preserve"> </w:t>
      </w:r>
      <w:proofErr w:type="spellStart"/>
      <w:r w:rsidR="000F174B" w:rsidRPr="000F174B">
        <w:t>yapılan</w:t>
      </w:r>
      <w:proofErr w:type="spellEnd"/>
      <w:r w:rsidR="000F174B" w:rsidRPr="000F174B">
        <w:t xml:space="preserve"> </w:t>
      </w:r>
      <w:proofErr w:type="spellStart"/>
      <w:r w:rsidR="000F174B" w:rsidRPr="000F174B">
        <w:t>fiilleri</w:t>
      </w:r>
      <w:proofErr w:type="spellEnd"/>
      <w:r w:rsidR="000F174B" w:rsidRPr="000F174B">
        <w:t xml:space="preserve"> de </w:t>
      </w:r>
      <w:proofErr w:type="spellStart"/>
      <w:r w:rsidR="000F174B" w:rsidRPr="000F174B">
        <w:t>tanıma</w:t>
      </w:r>
      <w:proofErr w:type="spellEnd"/>
      <w:r w:rsidR="000F174B" w:rsidRPr="000F174B">
        <w:t xml:space="preserve"> </w:t>
      </w:r>
      <w:proofErr w:type="spellStart"/>
      <w:r w:rsidR="000F174B" w:rsidRPr="000F174B">
        <w:t>dahil</w:t>
      </w:r>
      <w:proofErr w:type="spellEnd"/>
      <w:r w:rsidR="000F174B" w:rsidRPr="000F174B">
        <w:t xml:space="preserve"> </w:t>
      </w:r>
      <w:proofErr w:type="spellStart"/>
      <w:r w:rsidR="000F174B" w:rsidRPr="000F174B">
        <w:t>ederek</w:t>
      </w:r>
      <w:proofErr w:type="spellEnd"/>
      <w:r w:rsidR="000F174B" w:rsidRPr="000F174B">
        <w:t xml:space="preserve"> </w:t>
      </w:r>
      <w:proofErr w:type="spellStart"/>
      <w:r w:rsidR="000F174B" w:rsidRPr="000F174B">
        <w:t>Sözleşme'nin</w:t>
      </w:r>
      <w:proofErr w:type="spellEnd"/>
      <w:r w:rsidR="000F174B" w:rsidRPr="000F174B">
        <w:t xml:space="preserve"> 1. </w:t>
      </w:r>
      <w:proofErr w:type="spellStart"/>
      <w:r w:rsidR="000F174B" w:rsidRPr="000F174B">
        <w:t>maddesiyle</w:t>
      </w:r>
      <w:proofErr w:type="spellEnd"/>
      <w:r w:rsidR="000F174B" w:rsidRPr="000F174B">
        <w:t xml:space="preserve"> </w:t>
      </w:r>
      <w:proofErr w:type="spellStart"/>
      <w:r w:rsidR="000F174B" w:rsidRPr="000F174B">
        <w:t>uyumlu</w:t>
      </w:r>
      <w:proofErr w:type="spellEnd"/>
      <w:r w:rsidR="000F174B" w:rsidRPr="000F174B">
        <w:t xml:space="preserve"> hale </w:t>
      </w:r>
      <w:proofErr w:type="spellStart"/>
      <w:r w:rsidR="000F174B" w:rsidRPr="000F174B">
        <w:t>getirecek</w:t>
      </w:r>
      <w:proofErr w:type="spellEnd"/>
      <w:r w:rsidR="000F174B" w:rsidRPr="000F174B">
        <w:t xml:space="preserve"> </w:t>
      </w:r>
      <w:proofErr w:type="spellStart"/>
      <w:r w:rsidR="000F174B" w:rsidRPr="000F174B">
        <w:t>herhangi</w:t>
      </w:r>
      <w:proofErr w:type="spellEnd"/>
      <w:r w:rsidR="000F174B" w:rsidRPr="000F174B">
        <w:t xml:space="preserve"> </w:t>
      </w:r>
      <w:proofErr w:type="spellStart"/>
      <w:r w:rsidR="000F174B" w:rsidRPr="000F174B">
        <w:t>bir</w:t>
      </w:r>
      <w:proofErr w:type="spellEnd"/>
      <w:r w:rsidR="000F174B" w:rsidRPr="000F174B">
        <w:t xml:space="preserve"> </w:t>
      </w:r>
      <w:proofErr w:type="spellStart"/>
      <w:r w:rsidR="000F174B" w:rsidRPr="000F174B">
        <w:t>değişiklik</w:t>
      </w:r>
      <w:proofErr w:type="spellEnd"/>
      <w:r w:rsidR="000F174B" w:rsidRPr="000F174B">
        <w:t xml:space="preserve"> </w:t>
      </w:r>
      <w:proofErr w:type="spellStart"/>
      <w:r w:rsidR="000F174B" w:rsidRPr="000F174B">
        <w:t>hakkında</w:t>
      </w:r>
      <w:proofErr w:type="spellEnd"/>
      <w:r w:rsidR="000F174B" w:rsidRPr="000F174B">
        <w:t xml:space="preserve"> </w:t>
      </w:r>
      <w:proofErr w:type="spellStart"/>
      <w:r w:rsidR="000F174B" w:rsidRPr="000F174B">
        <w:t>lütfen</w:t>
      </w:r>
      <w:proofErr w:type="spellEnd"/>
      <w:r w:rsidR="000F174B" w:rsidRPr="000F174B">
        <w:t xml:space="preserve"> </w:t>
      </w:r>
      <w:proofErr w:type="spellStart"/>
      <w:r w:rsidR="000F174B" w:rsidRPr="000F174B">
        <w:t>bilgi</w:t>
      </w:r>
      <w:proofErr w:type="spellEnd"/>
      <w:r w:rsidR="000F174B" w:rsidRPr="000F174B">
        <w:t xml:space="preserve"> </w:t>
      </w:r>
      <w:proofErr w:type="spellStart"/>
      <w:r w:rsidR="000F174B" w:rsidRPr="000F174B">
        <w:t>veriniz</w:t>
      </w:r>
      <w:proofErr w:type="spellEnd"/>
      <w:r w:rsidR="000F174B" w:rsidRPr="000F174B">
        <w:t>.</w:t>
      </w:r>
      <w:r w:rsidR="000F174B" w:rsidRPr="000F174B">
        <w:rPr>
          <w:rStyle w:val="FootnoteReference"/>
          <w:bCs/>
        </w:rPr>
        <w:t xml:space="preserve"> </w:t>
      </w:r>
    </w:p>
    <w:p w14:paraId="21B3677E" w14:textId="1312B460" w:rsidR="00D26B07" w:rsidRPr="00B52A43" w:rsidRDefault="00D26B07" w:rsidP="007D4241">
      <w:pPr>
        <w:pStyle w:val="H23G"/>
        <w:outlineLvl w:val="0"/>
        <w:rPr>
          <w:b w:val="0"/>
          <w:bCs/>
        </w:rPr>
      </w:pPr>
      <w:r w:rsidRPr="0015748B">
        <w:lastRenderedPageBreak/>
        <w:tab/>
      </w:r>
      <w:r w:rsidRPr="0015748B">
        <w:tab/>
      </w:r>
      <w:proofErr w:type="spellStart"/>
      <w:r w:rsidR="000F174B">
        <w:t>Madde</w:t>
      </w:r>
      <w:proofErr w:type="spellEnd"/>
      <w:r w:rsidRPr="0015748B">
        <w:t xml:space="preserve"> 2</w:t>
      </w:r>
      <w:r w:rsidR="000F174B" w:rsidRPr="00B52A43">
        <w:rPr>
          <w:rStyle w:val="FootnoteReference"/>
          <w:b w:val="0"/>
          <w:bCs/>
        </w:rPr>
        <w:footnoteReference w:id="3"/>
      </w:r>
    </w:p>
    <w:p w14:paraId="7A961F1E" w14:textId="797DAFF7" w:rsidR="00D26B07" w:rsidRPr="0015748B" w:rsidRDefault="00D26B07" w:rsidP="00D26B07">
      <w:pPr>
        <w:pStyle w:val="SingleTxtG"/>
      </w:pPr>
      <w:r w:rsidRPr="0015748B">
        <w:t>3.</w:t>
      </w:r>
      <w:r w:rsidRPr="0015748B">
        <w:tab/>
      </w:r>
      <w:proofErr w:type="spellStart"/>
      <w:r w:rsidR="000F174B" w:rsidRPr="000F174B">
        <w:t>Komite</w:t>
      </w:r>
      <w:proofErr w:type="spellEnd"/>
      <w:r w:rsidR="000F174B" w:rsidRPr="000F174B">
        <w:t xml:space="preserve"> </w:t>
      </w:r>
      <w:proofErr w:type="spellStart"/>
      <w:r w:rsidR="000F174B" w:rsidRPr="000F174B">
        <w:t>Başkanı</w:t>
      </w:r>
      <w:proofErr w:type="spellEnd"/>
      <w:r w:rsidR="000F174B" w:rsidRPr="000F174B">
        <w:t xml:space="preserve"> </w:t>
      </w:r>
      <w:proofErr w:type="spellStart"/>
      <w:r w:rsidR="000F174B" w:rsidRPr="000F174B">
        <w:t>ve</w:t>
      </w:r>
      <w:proofErr w:type="spellEnd"/>
      <w:r w:rsidR="000F174B" w:rsidRPr="000F174B">
        <w:t xml:space="preserve"> </w:t>
      </w:r>
      <w:proofErr w:type="spellStart"/>
      <w:r w:rsidR="000F174B" w:rsidRPr="000F174B">
        <w:t>sonuç</w:t>
      </w:r>
      <w:proofErr w:type="spellEnd"/>
      <w:r w:rsidR="000F174B" w:rsidRPr="000F174B">
        <w:t xml:space="preserve"> </w:t>
      </w:r>
      <w:proofErr w:type="spellStart"/>
      <w:r w:rsidR="000F174B" w:rsidRPr="000F174B">
        <w:t>gözlemlerinin</w:t>
      </w:r>
      <w:proofErr w:type="spellEnd"/>
      <w:r w:rsidR="000F174B" w:rsidRPr="000F174B">
        <w:t xml:space="preserve"> </w:t>
      </w:r>
      <w:proofErr w:type="spellStart"/>
      <w:r w:rsidR="000F174B" w:rsidRPr="000F174B">
        <w:t>takibinden</w:t>
      </w:r>
      <w:proofErr w:type="spellEnd"/>
      <w:r w:rsidR="000F174B" w:rsidRPr="000F174B">
        <w:t xml:space="preserve"> </w:t>
      </w:r>
      <w:proofErr w:type="spellStart"/>
      <w:r w:rsidR="000F174B" w:rsidRPr="000F174B">
        <w:t>sorumlu</w:t>
      </w:r>
      <w:proofErr w:type="spellEnd"/>
      <w:r w:rsidR="000F174B" w:rsidRPr="000F174B">
        <w:t xml:space="preserve"> </w:t>
      </w:r>
      <w:proofErr w:type="spellStart"/>
      <w:r w:rsidR="000F174B" w:rsidRPr="000F174B">
        <w:t>Raportör</w:t>
      </w:r>
      <w:proofErr w:type="spellEnd"/>
      <w:r w:rsidR="000F174B" w:rsidRPr="000F174B">
        <w:t xml:space="preserve"> </w:t>
      </w:r>
      <w:proofErr w:type="spellStart"/>
      <w:r w:rsidR="000F174B" w:rsidRPr="000F174B">
        <w:t>tarafından</w:t>
      </w:r>
      <w:proofErr w:type="spellEnd"/>
      <w:r w:rsidR="000F174B" w:rsidRPr="000F174B">
        <w:t xml:space="preserve"> 31 </w:t>
      </w:r>
      <w:proofErr w:type="spellStart"/>
      <w:r w:rsidR="000F174B" w:rsidRPr="000F174B">
        <w:t>Ağustos</w:t>
      </w:r>
      <w:proofErr w:type="spellEnd"/>
      <w:r w:rsidR="000F174B" w:rsidRPr="000F174B">
        <w:t xml:space="preserve"> 2016 </w:t>
      </w:r>
      <w:proofErr w:type="spellStart"/>
      <w:r w:rsidR="000F174B" w:rsidRPr="000F174B">
        <w:t>tarihinde</w:t>
      </w:r>
      <w:proofErr w:type="spellEnd"/>
      <w:r w:rsidR="000F174B" w:rsidRPr="000F174B">
        <w:t xml:space="preserve"> </w:t>
      </w:r>
      <w:proofErr w:type="spellStart"/>
      <w:r w:rsidR="000F174B" w:rsidRPr="000F174B">
        <w:t>gönderilen</w:t>
      </w:r>
      <w:proofErr w:type="spellEnd"/>
      <w:r w:rsidR="000F174B" w:rsidRPr="000F174B">
        <w:t xml:space="preserve"> </w:t>
      </w:r>
      <w:proofErr w:type="spellStart"/>
      <w:r w:rsidR="000F174B" w:rsidRPr="000F174B">
        <w:t>ek</w:t>
      </w:r>
      <w:proofErr w:type="spellEnd"/>
      <w:r w:rsidR="000F174B" w:rsidRPr="000F174B">
        <w:t xml:space="preserve"> </w:t>
      </w:r>
      <w:proofErr w:type="spellStart"/>
      <w:r w:rsidR="000F174B" w:rsidRPr="000F174B">
        <w:t>bilgi</w:t>
      </w:r>
      <w:proofErr w:type="spellEnd"/>
      <w:r w:rsidR="000F174B" w:rsidRPr="000F174B">
        <w:t xml:space="preserve"> </w:t>
      </w:r>
      <w:proofErr w:type="spellStart"/>
      <w:r w:rsidR="000F174B" w:rsidRPr="000F174B">
        <w:t>talebine</w:t>
      </w:r>
      <w:proofErr w:type="spellEnd"/>
      <w:r w:rsidR="000F174B" w:rsidRPr="000F174B">
        <w:t xml:space="preserve"> </w:t>
      </w:r>
      <w:proofErr w:type="spellStart"/>
      <w:r w:rsidR="000F174B" w:rsidRPr="000F174B">
        <w:t>atıfta</w:t>
      </w:r>
      <w:proofErr w:type="spellEnd"/>
      <w:r w:rsidR="000F174B" w:rsidRPr="000F174B">
        <w:t xml:space="preserve"> </w:t>
      </w:r>
      <w:proofErr w:type="spellStart"/>
      <w:r w:rsidR="000F174B" w:rsidRPr="000F174B">
        <w:t>bulunarak</w:t>
      </w:r>
      <w:proofErr w:type="spellEnd"/>
      <w:r w:rsidR="000F174B" w:rsidRPr="000F174B">
        <w:t xml:space="preserve"> </w:t>
      </w:r>
      <w:proofErr w:type="spellStart"/>
      <w:r w:rsidR="000F174B" w:rsidRPr="000F174B">
        <w:t>ve</w:t>
      </w:r>
      <w:proofErr w:type="spellEnd"/>
      <w:r w:rsidR="000F174B" w:rsidRPr="000F174B">
        <w:t xml:space="preserve"> </w:t>
      </w:r>
      <w:proofErr w:type="spellStart"/>
      <w:r w:rsidR="000F174B" w:rsidRPr="000F174B">
        <w:t>İşkenceye</w:t>
      </w:r>
      <w:proofErr w:type="spellEnd"/>
      <w:r w:rsidR="000F174B" w:rsidRPr="000F174B">
        <w:t xml:space="preserve"> </w:t>
      </w:r>
      <w:proofErr w:type="spellStart"/>
      <w:r w:rsidR="000F174B" w:rsidRPr="000F174B">
        <w:t>Karşı</w:t>
      </w:r>
      <w:proofErr w:type="spellEnd"/>
      <w:r w:rsidR="000F174B" w:rsidRPr="000F174B">
        <w:t xml:space="preserve"> </w:t>
      </w:r>
      <w:proofErr w:type="spellStart"/>
      <w:r w:rsidR="000F174B" w:rsidRPr="000F174B">
        <w:t>Sözleşme'nin</w:t>
      </w:r>
      <w:proofErr w:type="spellEnd"/>
      <w:r w:rsidR="000F174B" w:rsidRPr="000F174B">
        <w:t xml:space="preserve"> 2 (2) </w:t>
      </w:r>
      <w:proofErr w:type="spellStart"/>
      <w:r w:rsidR="000F174B" w:rsidRPr="000F174B">
        <w:t>maddesini</w:t>
      </w:r>
      <w:proofErr w:type="spellEnd"/>
      <w:r w:rsidR="000F174B" w:rsidRPr="000F174B">
        <w:t xml:space="preserve"> de </w:t>
      </w:r>
      <w:proofErr w:type="spellStart"/>
      <w:r w:rsidR="000F174B" w:rsidRPr="000F174B">
        <w:t>hatırlatarak</w:t>
      </w:r>
      <w:proofErr w:type="spellEnd"/>
      <w:r w:rsidR="000F174B" w:rsidRPr="000F174B">
        <w:t>, "</w:t>
      </w:r>
      <w:proofErr w:type="spellStart"/>
      <w:r w:rsidR="000F174B">
        <w:t>hiç</w:t>
      </w:r>
      <w:r w:rsidR="000F174B" w:rsidRPr="000F174B">
        <w:t>bir</w:t>
      </w:r>
      <w:proofErr w:type="spellEnd"/>
      <w:r w:rsidR="000F174B" w:rsidRPr="000F174B">
        <w:t xml:space="preserve"> </w:t>
      </w:r>
      <w:proofErr w:type="spellStart"/>
      <w:r w:rsidR="000F174B" w:rsidRPr="000F174B">
        <w:t>istisnai</w:t>
      </w:r>
      <w:proofErr w:type="spellEnd"/>
      <w:r w:rsidR="000F174B" w:rsidRPr="000F174B">
        <w:t xml:space="preserve"> durum, ne</w:t>
      </w:r>
      <w:r w:rsidR="00A76DFD">
        <w:t xml:space="preserve"> </w:t>
      </w:r>
      <w:proofErr w:type="spellStart"/>
      <w:r w:rsidR="00A76DFD">
        <w:t>savaş</w:t>
      </w:r>
      <w:proofErr w:type="spellEnd"/>
      <w:r w:rsidR="000F174B" w:rsidRPr="000F174B">
        <w:t xml:space="preserve"> </w:t>
      </w:r>
      <w:proofErr w:type="spellStart"/>
      <w:r w:rsidR="000F174B" w:rsidRPr="000F174B">
        <w:t>hali</w:t>
      </w:r>
      <w:proofErr w:type="spellEnd"/>
      <w:r w:rsidR="000F174B" w:rsidRPr="000F174B">
        <w:t xml:space="preserve"> ne de </w:t>
      </w:r>
      <w:proofErr w:type="spellStart"/>
      <w:r w:rsidR="000F174B" w:rsidRPr="000F174B">
        <w:t>bir</w:t>
      </w:r>
      <w:proofErr w:type="spellEnd"/>
      <w:r w:rsidR="000F174B" w:rsidRPr="000F174B">
        <w:t xml:space="preserve"> </w:t>
      </w:r>
      <w:proofErr w:type="spellStart"/>
      <w:r w:rsidR="00A76DFD">
        <w:t>savaş</w:t>
      </w:r>
      <w:proofErr w:type="spellEnd"/>
      <w:r w:rsidR="000F174B" w:rsidRPr="000F174B">
        <w:t xml:space="preserve"> </w:t>
      </w:r>
      <w:proofErr w:type="spellStart"/>
      <w:r w:rsidR="000F174B" w:rsidRPr="000F174B">
        <w:t>tehdidi</w:t>
      </w:r>
      <w:proofErr w:type="spellEnd"/>
      <w:r w:rsidR="000F174B" w:rsidRPr="000F174B">
        <w:t xml:space="preserve">, </w:t>
      </w:r>
      <w:proofErr w:type="spellStart"/>
      <w:r w:rsidR="000F174B" w:rsidRPr="000F174B">
        <w:t>dahili</w:t>
      </w:r>
      <w:proofErr w:type="spellEnd"/>
      <w:r w:rsidR="000F174B" w:rsidRPr="000F174B">
        <w:t xml:space="preserve"> </w:t>
      </w:r>
      <w:proofErr w:type="spellStart"/>
      <w:r w:rsidR="000F174B" w:rsidRPr="000F174B">
        <w:t>siyasi</w:t>
      </w:r>
      <w:proofErr w:type="spellEnd"/>
      <w:r w:rsidR="000F174B" w:rsidRPr="000F174B">
        <w:t xml:space="preserve"> </w:t>
      </w:r>
      <w:proofErr w:type="spellStart"/>
      <w:r w:rsidR="000F174B" w:rsidRPr="000F174B">
        <w:t>istikrarsızlık</w:t>
      </w:r>
      <w:proofErr w:type="spellEnd"/>
      <w:r w:rsidR="000F174B" w:rsidRPr="000F174B">
        <w:t xml:space="preserve"> </w:t>
      </w:r>
      <w:proofErr w:type="spellStart"/>
      <w:r w:rsidR="000F174B" w:rsidRPr="000F174B">
        <w:t>veya</w:t>
      </w:r>
      <w:proofErr w:type="spellEnd"/>
      <w:r w:rsidR="000F174B" w:rsidRPr="000F174B">
        <w:t xml:space="preserve"> </w:t>
      </w:r>
      <w:proofErr w:type="spellStart"/>
      <w:r w:rsidR="000F174B" w:rsidRPr="000F174B">
        <w:t>herhangi</w:t>
      </w:r>
      <w:proofErr w:type="spellEnd"/>
      <w:r w:rsidR="000F174B" w:rsidRPr="000F174B">
        <w:t xml:space="preserve"> </w:t>
      </w:r>
      <w:proofErr w:type="spellStart"/>
      <w:r w:rsidR="000F174B" w:rsidRPr="000F174B">
        <w:t>başka</w:t>
      </w:r>
      <w:proofErr w:type="spellEnd"/>
      <w:r w:rsidR="000F174B" w:rsidRPr="000F174B">
        <w:t xml:space="preserve"> </w:t>
      </w:r>
      <w:proofErr w:type="spellStart"/>
      <w:r w:rsidR="000F174B" w:rsidRPr="000F174B">
        <w:t>bir</w:t>
      </w:r>
      <w:proofErr w:type="spellEnd"/>
      <w:r w:rsidR="000F174B" w:rsidRPr="000F174B">
        <w:t xml:space="preserve"> </w:t>
      </w:r>
      <w:proofErr w:type="spellStart"/>
      <w:r w:rsidR="000F174B" w:rsidRPr="000F174B">
        <w:t>olağanüstü</w:t>
      </w:r>
      <w:proofErr w:type="spellEnd"/>
      <w:r w:rsidR="000F174B" w:rsidRPr="000F174B">
        <w:t xml:space="preserve"> </w:t>
      </w:r>
      <w:proofErr w:type="spellStart"/>
      <w:r w:rsidR="000F174B" w:rsidRPr="000F174B">
        <w:t>hal</w:t>
      </w:r>
      <w:proofErr w:type="spellEnd"/>
      <w:r w:rsidR="000F174B" w:rsidRPr="000F174B">
        <w:t xml:space="preserve">, </w:t>
      </w:r>
      <w:proofErr w:type="spellStart"/>
      <w:r w:rsidR="000F174B" w:rsidRPr="000F174B">
        <w:t>işkencenin</w:t>
      </w:r>
      <w:proofErr w:type="spellEnd"/>
      <w:r w:rsidR="000F174B" w:rsidRPr="000F174B">
        <w:t xml:space="preserve"> </w:t>
      </w:r>
      <w:proofErr w:type="spellStart"/>
      <w:r w:rsidR="000F174B" w:rsidRPr="000F174B">
        <w:t>uygula</w:t>
      </w:r>
      <w:r w:rsidR="000F174B">
        <w:t>nması</w:t>
      </w:r>
      <w:proofErr w:type="spellEnd"/>
      <w:r w:rsidR="000F174B">
        <w:t xml:space="preserve"> </w:t>
      </w:r>
      <w:proofErr w:type="spellStart"/>
      <w:r w:rsidR="000F174B">
        <w:t>için</w:t>
      </w:r>
      <w:proofErr w:type="spellEnd"/>
      <w:r w:rsidR="000F174B">
        <w:t xml:space="preserve"> </w:t>
      </w:r>
      <w:proofErr w:type="spellStart"/>
      <w:r w:rsidR="000F174B">
        <w:t>gerekçe</w:t>
      </w:r>
      <w:proofErr w:type="spellEnd"/>
      <w:r w:rsidR="000F174B">
        <w:t xml:space="preserve"> </w:t>
      </w:r>
      <w:proofErr w:type="spellStart"/>
      <w:r w:rsidR="000F174B">
        <w:t>gösterilemez</w:t>
      </w:r>
      <w:proofErr w:type="spellEnd"/>
      <w:r w:rsidR="000F174B" w:rsidRPr="000F174B">
        <w:t xml:space="preserve">" </w:t>
      </w:r>
      <w:proofErr w:type="spellStart"/>
      <w:r w:rsidR="000F174B" w:rsidRPr="000F174B">
        <w:t>ifadesi</w:t>
      </w:r>
      <w:proofErr w:type="spellEnd"/>
      <w:r w:rsidR="000F174B" w:rsidRPr="000F174B">
        <w:t xml:space="preserve"> </w:t>
      </w:r>
      <w:proofErr w:type="spellStart"/>
      <w:r w:rsidR="000F174B" w:rsidRPr="000F174B">
        <w:t>kapsamında</w:t>
      </w:r>
      <w:proofErr w:type="spellEnd"/>
      <w:r w:rsidR="000F174B" w:rsidRPr="000F174B">
        <w:t xml:space="preserve">, </w:t>
      </w:r>
      <w:proofErr w:type="spellStart"/>
      <w:r w:rsidR="000F174B" w:rsidRPr="000F174B">
        <w:t>Türkiye</w:t>
      </w:r>
      <w:proofErr w:type="spellEnd"/>
      <w:r w:rsidR="000F174B" w:rsidRPr="000F174B">
        <w:t xml:space="preserve"> </w:t>
      </w:r>
      <w:proofErr w:type="spellStart"/>
      <w:r w:rsidR="000F174B" w:rsidRPr="000F174B">
        <w:t>Cumhuriyeti</w:t>
      </w:r>
      <w:proofErr w:type="spellEnd"/>
      <w:r w:rsidR="000F174B" w:rsidRPr="000F174B">
        <w:t xml:space="preserve"> </w:t>
      </w:r>
      <w:proofErr w:type="spellStart"/>
      <w:r w:rsidR="000F174B" w:rsidRPr="000F174B">
        <w:t>Hükümeti'nin</w:t>
      </w:r>
      <w:proofErr w:type="spellEnd"/>
      <w:r w:rsidR="000F174B" w:rsidRPr="000F174B">
        <w:t xml:space="preserve"> 21 </w:t>
      </w:r>
      <w:proofErr w:type="spellStart"/>
      <w:r w:rsidR="000F174B" w:rsidRPr="000F174B">
        <w:t>Temmuz</w:t>
      </w:r>
      <w:proofErr w:type="spellEnd"/>
      <w:r w:rsidR="000F174B" w:rsidRPr="000F174B">
        <w:t xml:space="preserve"> 2016 </w:t>
      </w:r>
      <w:proofErr w:type="spellStart"/>
      <w:r w:rsidR="000F174B" w:rsidRPr="000F174B">
        <w:t>tarihinde</w:t>
      </w:r>
      <w:proofErr w:type="spellEnd"/>
      <w:r w:rsidR="000F174B" w:rsidRPr="000F174B">
        <w:t xml:space="preserve"> </w:t>
      </w:r>
      <w:proofErr w:type="spellStart"/>
      <w:r w:rsidR="000F174B" w:rsidRPr="000F174B">
        <w:t>Genel</w:t>
      </w:r>
      <w:proofErr w:type="spellEnd"/>
      <w:r w:rsidR="000F174B" w:rsidRPr="000F174B">
        <w:t xml:space="preserve"> </w:t>
      </w:r>
      <w:proofErr w:type="spellStart"/>
      <w:r w:rsidR="000F174B" w:rsidRPr="000F174B">
        <w:t>Sekreter'e</w:t>
      </w:r>
      <w:proofErr w:type="spellEnd"/>
      <w:r w:rsidR="000F174B" w:rsidRPr="000F174B">
        <w:t xml:space="preserve"> </w:t>
      </w:r>
      <w:proofErr w:type="spellStart"/>
      <w:r w:rsidR="000F174B" w:rsidRPr="000F174B">
        <w:t>hitaben</w:t>
      </w:r>
      <w:proofErr w:type="spellEnd"/>
      <w:r w:rsidR="000F174B" w:rsidRPr="000F174B">
        <w:t xml:space="preserve"> </w:t>
      </w:r>
      <w:proofErr w:type="spellStart"/>
      <w:r w:rsidR="000F174B" w:rsidRPr="000F174B">
        <w:t>yaptığı</w:t>
      </w:r>
      <w:proofErr w:type="spellEnd"/>
      <w:r w:rsidR="000F174B" w:rsidRPr="000F174B">
        <w:t xml:space="preserve"> </w:t>
      </w:r>
      <w:proofErr w:type="spellStart"/>
      <w:r w:rsidR="000F174B" w:rsidRPr="000F174B">
        <w:t>ve</w:t>
      </w:r>
      <w:proofErr w:type="spellEnd"/>
      <w:r w:rsidR="000F174B" w:rsidRPr="000F174B">
        <w:t xml:space="preserve"> </w:t>
      </w:r>
      <w:proofErr w:type="spellStart"/>
      <w:r w:rsidR="000F174B" w:rsidRPr="000F174B">
        <w:t>Medeni</w:t>
      </w:r>
      <w:proofErr w:type="spellEnd"/>
      <w:r w:rsidR="000F174B" w:rsidRPr="000F174B">
        <w:t xml:space="preserve"> </w:t>
      </w:r>
      <w:proofErr w:type="spellStart"/>
      <w:r w:rsidR="000F174B" w:rsidRPr="000F174B">
        <w:t>ve</w:t>
      </w:r>
      <w:proofErr w:type="spellEnd"/>
      <w:r w:rsidR="000F174B" w:rsidRPr="000F174B">
        <w:t xml:space="preserve"> </w:t>
      </w:r>
      <w:proofErr w:type="spellStart"/>
      <w:r w:rsidR="000F174B" w:rsidRPr="000F174B">
        <w:t>Siyasi</w:t>
      </w:r>
      <w:proofErr w:type="spellEnd"/>
      <w:r w:rsidR="000F174B" w:rsidRPr="000F174B">
        <w:t xml:space="preserve"> </w:t>
      </w:r>
      <w:proofErr w:type="spellStart"/>
      <w:r w:rsidR="000F174B" w:rsidRPr="000F174B">
        <w:t>Haklara</w:t>
      </w:r>
      <w:proofErr w:type="spellEnd"/>
      <w:r w:rsidR="000F174B" w:rsidRPr="000F174B">
        <w:t xml:space="preserve"> </w:t>
      </w:r>
      <w:proofErr w:type="spellStart"/>
      <w:r w:rsidR="000F174B" w:rsidRPr="000F174B">
        <w:t>İlişkin</w:t>
      </w:r>
      <w:proofErr w:type="spellEnd"/>
      <w:r w:rsidR="000F174B" w:rsidRPr="000F174B">
        <w:t xml:space="preserve"> </w:t>
      </w:r>
      <w:proofErr w:type="spellStart"/>
      <w:r w:rsidR="000F174B" w:rsidRPr="000F174B">
        <w:t>Uluslararası</w:t>
      </w:r>
      <w:proofErr w:type="spellEnd"/>
      <w:r w:rsidR="000F174B" w:rsidRPr="000F174B">
        <w:t xml:space="preserve"> </w:t>
      </w:r>
      <w:proofErr w:type="spellStart"/>
      <w:r w:rsidR="000F174B" w:rsidRPr="000F174B">
        <w:t>Sözleşme'nin</w:t>
      </w:r>
      <w:proofErr w:type="spellEnd"/>
      <w:r w:rsidR="000F174B" w:rsidRPr="000F174B">
        <w:t xml:space="preserve"> 2, 3, 9, 10, 12, 13, 14, 17, 19, 21, 22, 25, 26 </w:t>
      </w:r>
      <w:proofErr w:type="spellStart"/>
      <w:r w:rsidR="000F174B" w:rsidRPr="000F174B">
        <w:t>ve</w:t>
      </w:r>
      <w:proofErr w:type="spellEnd"/>
      <w:r w:rsidR="000F174B" w:rsidRPr="000F174B">
        <w:t xml:space="preserve"> 27. </w:t>
      </w:r>
      <w:proofErr w:type="spellStart"/>
      <w:r w:rsidR="000F174B" w:rsidRPr="000F174B">
        <w:t>maddeleri</w:t>
      </w:r>
      <w:proofErr w:type="spellEnd"/>
      <w:r w:rsidR="000F174B" w:rsidRPr="000F174B">
        <w:t xml:space="preserve"> de </w:t>
      </w:r>
      <w:proofErr w:type="spellStart"/>
      <w:r w:rsidR="000F174B" w:rsidRPr="000F174B">
        <w:t>dahil</w:t>
      </w:r>
      <w:proofErr w:type="spellEnd"/>
      <w:r w:rsidR="000F174B" w:rsidRPr="000F174B">
        <w:t xml:space="preserve"> </w:t>
      </w:r>
      <w:proofErr w:type="spellStart"/>
      <w:r w:rsidR="000F174B" w:rsidRPr="000F174B">
        <w:t>olmak</w:t>
      </w:r>
      <w:proofErr w:type="spellEnd"/>
      <w:r w:rsidR="000F174B" w:rsidRPr="000F174B">
        <w:t xml:space="preserve"> </w:t>
      </w:r>
      <w:proofErr w:type="spellStart"/>
      <w:r w:rsidR="000F174B" w:rsidRPr="000F174B">
        <w:t>üzere</w:t>
      </w:r>
      <w:proofErr w:type="spellEnd"/>
      <w:r w:rsidR="000F174B" w:rsidRPr="000F174B">
        <w:t xml:space="preserve"> </w:t>
      </w:r>
      <w:proofErr w:type="spellStart"/>
      <w:r w:rsidR="000F174B" w:rsidRPr="000F174B">
        <w:t>bir</w:t>
      </w:r>
      <w:proofErr w:type="spellEnd"/>
      <w:r w:rsidR="000F174B" w:rsidRPr="000F174B">
        <w:t xml:space="preserve"> dizi </w:t>
      </w:r>
      <w:proofErr w:type="spellStart"/>
      <w:r w:rsidR="000F174B" w:rsidRPr="000F174B">
        <w:t>maddesi</w:t>
      </w:r>
      <w:proofErr w:type="spellEnd"/>
      <w:r w:rsidR="000F174B" w:rsidRPr="000F174B">
        <w:t xml:space="preserve"> </w:t>
      </w:r>
      <w:proofErr w:type="spellStart"/>
      <w:r w:rsidR="000F174B" w:rsidRPr="000F174B">
        <w:t>kapsamındaki</w:t>
      </w:r>
      <w:proofErr w:type="spellEnd"/>
      <w:r w:rsidR="000F174B" w:rsidRPr="000F174B">
        <w:t xml:space="preserve"> </w:t>
      </w:r>
      <w:proofErr w:type="spellStart"/>
      <w:r w:rsidR="000F174B" w:rsidRPr="000F174B">
        <w:t>yükümlülüklerinden</w:t>
      </w:r>
      <w:proofErr w:type="spellEnd"/>
      <w:r w:rsidR="000F174B" w:rsidRPr="000F174B">
        <w:t xml:space="preserve"> </w:t>
      </w:r>
      <w:proofErr w:type="spellStart"/>
      <w:r w:rsidR="000F174B" w:rsidRPr="000F174B">
        <w:t>sapma</w:t>
      </w:r>
      <w:proofErr w:type="spellEnd"/>
      <w:r w:rsidR="000F174B" w:rsidRPr="000F174B">
        <w:t xml:space="preserve"> </w:t>
      </w:r>
      <w:proofErr w:type="spellStart"/>
      <w:r w:rsidR="000F174B" w:rsidRPr="000F174B">
        <w:t>içerebilecek</w:t>
      </w:r>
      <w:proofErr w:type="spellEnd"/>
      <w:r w:rsidR="000F174B" w:rsidRPr="000F174B">
        <w:t xml:space="preserve"> </w:t>
      </w:r>
      <w:proofErr w:type="spellStart"/>
      <w:r w:rsidR="000F174B" w:rsidRPr="000F174B">
        <w:t>tedbirler</w:t>
      </w:r>
      <w:proofErr w:type="spellEnd"/>
      <w:r w:rsidR="000F174B" w:rsidRPr="000F174B">
        <w:t xml:space="preserve"> alma </w:t>
      </w:r>
      <w:proofErr w:type="spellStart"/>
      <w:r w:rsidR="000F174B" w:rsidRPr="000F174B">
        <w:t>niyetini</w:t>
      </w:r>
      <w:proofErr w:type="spellEnd"/>
      <w:r w:rsidR="000F174B" w:rsidRPr="000F174B">
        <w:t xml:space="preserve"> </w:t>
      </w:r>
      <w:proofErr w:type="spellStart"/>
      <w:r w:rsidR="000F174B" w:rsidRPr="000F174B">
        <w:t>ifade</w:t>
      </w:r>
      <w:proofErr w:type="spellEnd"/>
      <w:r w:rsidR="000F174B" w:rsidRPr="000F174B">
        <w:t xml:space="preserve"> </w:t>
      </w:r>
      <w:proofErr w:type="spellStart"/>
      <w:r w:rsidR="000F174B" w:rsidRPr="000F174B">
        <w:t>eden</w:t>
      </w:r>
      <w:proofErr w:type="spellEnd"/>
      <w:r w:rsidR="000F174B" w:rsidRPr="000F174B">
        <w:t xml:space="preserve"> </w:t>
      </w:r>
      <w:proofErr w:type="spellStart"/>
      <w:r w:rsidR="000F174B" w:rsidRPr="000F174B">
        <w:t>beyanı</w:t>
      </w:r>
      <w:proofErr w:type="spellEnd"/>
      <w:r w:rsidR="000F174B" w:rsidRPr="000F174B">
        <w:t xml:space="preserve"> </w:t>
      </w:r>
      <w:proofErr w:type="spellStart"/>
      <w:r w:rsidR="000F174B" w:rsidRPr="000F174B">
        <w:t>hakkında</w:t>
      </w:r>
      <w:proofErr w:type="spellEnd"/>
      <w:r w:rsidR="000F174B" w:rsidRPr="000F174B">
        <w:t xml:space="preserve"> </w:t>
      </w:r>
      <w:proofErr w:type="spellStart"/>
      <w:r w:rsidR="000F174B" w:rsidRPr="000F174B">
        <w:t>lütfen</w:t>
      </w:r>
      <w:proofErr w:type="spellEnd"/>
      <w:r w:rsidR="000F174B" w:rsidRPr="000F174B">
        <w:t xml:space="preserve"> </w:t>
      </w:r>
      <w:proofErr w:type="spellStart"/>
      <w:r w:rsidR="000F174B" w:rsidRPr="000F174B">
        <w:t>güncel</w:t>
      </w:r>
      <w:proofErr w:type="spellEnd"/>
      <w:r w:rsidR="000F174B" w:rsidRPr="000F174B">
        <w:t xml:space="preserve"> </w:t>
      </w:r>
      <w:proofErr w:type="spellStart"/>
      <w:r w:rsidR="000F174B" w:rsidRPr="000F174B">
        <w:t>bilgi</w:t>
      </w:r>
      <w:proofErr w:type="spellEnd"/>
      <w:r w:rsidR="000F174B" w:rsidRPr="000F174B">
        <w:t xml:space="preserve"> </w:t>
      </w:r>
      <w:proofErr w:type="spellStart"/>
      <w:r w:rsidR="000F174B" w:rsidRPr="000F174B">
        <w:t>verin</w:t>
      </w:r>
      <w:r w:rsidR="000F174B">
        <w:t>iz</w:t>
      </w:r>
      <w:proofErr w:type="spellEnd"/>
      <w:r w:rsidR="000F174B" w:rsidRPr="000F174B">
        <w:t>.</w:t>
      </w:r>
      <w:r w:rsidRPr="00D91E3D">
        <w:rPr>
          <w:rStyle w:val="FootnoteReference"/>
        </w:rPr>
        <w:footnoteReference w:id="4"/>
      </w:r>
      <w:r w:rsidRPr="0015748B">
        <w:t xml:space="preserve"> </w:t>
      </w:r>
    </w:p>
    <w:p w14:paraId="2B9F0A7B" w14:textId="77777777" w:rsidR="00F55AAA" w:rsidRDefault="00D26B07" w:rsidP="00941E27">
      <w:pPr>
        <w:pStyle w:val="SingleTxtG"/>
      </w:pPr>
      <w:r w:rsidRPr="0015748B">
        <w:t>4.</w:t>
      </w:r>
      <w:r w:rsidRPr="0015748B">
        <w:tab/>
      </w:r>
      <w:proofErr w:type="spellStart"/>
      <w:r w:rsidR="00F55AAA" w:rsidRPr="00F55AAA">
        <w:t>Komite'nin</w:t>
      </w:r>
      <w:proofErr w:type="spellEnd"/>
      <w:r w:rsidR="00F55AAA" w:rsidRPr="00F55AAA">
        <w:t xml:space="preserve"> </w:t>
      </w:r>
      <w:proofErr w:type="spellStart"/>
      <w:r w:rsidR="00F55AAA" w:rsidRPr="00F55AAA">
        <w:t>önceki</w:t>
      </w:r>
      <w:proofErr w:type="spellEnd"/>
      <w:r w:rsidR="00F55AAA" w:rsidRPr="00F55AAA">
        <w:t xml:space="preserve"> </w:t>
      </w:r>
      <w:proofErr w:type="spellStart"/>
      <w:r w:rsidR="00F55AAA" w:rsidRPr="00F55AAA">
        <w:t>sonuç</w:t>
      </w:r>
      <w:proofErr w:type="spellEnd"/>
      <w:r w:rsidR="00F55AAA" w:rsidRPr="00F55AAA">
        <w:t xml:space="preserve"> </w:t>
      </w:r>
      <w:proofErr w:type="spellStart"/>
      <w:r w:rsidR="00F55AAA" w:rsidRPr="00F55AAA">
        <w:t>gözlemlerine</w:t>
      </w:r>
      <w:proofErr w:type="spellEnd"/>
      <w:r w:rsidR="00F55AAA" w:rsidRPr="00F55AAA">
        <w:t xml:space="preserve"> </w:t>
      </w:r>
      <w:proofErr w:type="spellStart"/>
      <w:r w:rsidR="00F55AAA" w:rsidRPr="00F55AAA">
        <w:t>atıfta</w:t>
      </w:r>
      <w:proofErr w:type="spellEnd"/>
      <w:r w:rsidR="00F55AAA" w:rsidRPr="00F55AAA">
        <w:t xml:space="preserve"> </w:t>
      </w:r>
      <w:proofErr w:type="spellStart"/>
      <w:r w:rsidR="00F55AAA" w:rsidRPr="00F55AAA">
        <w:t>bulunarak</w:t>
      </w:r>
      <w:proofErr w:type="spellEnd"/>
      <w:r w:rsidR="00F55AAA" w:rsidRPr="00F55AAA">
        <w:t xml:space="preserve"> (</w:t>
      </w:r>
      <w:proofErr w:type="spellStart"/>
      <w:r w:rsidR="00F55AAA" w:rsidRPr="00F55AAA">
        <w:t>paragraf</w:t>
      </w:r>
      <w:proofErr w:type="spellEnd"/>
      <w:r w:rsidR="00F55AAA" w:rsidRPr="00F55AAA">
        <w:t xml:space="preserve">. 19-20), </w:t>
      </w:r>
      <w:proofErr w:type="spellStart"/>
      <w:r w:rsidR="00F55AAA" w:rsidRPr="00F55AAA">
        <w:t>Ceza</w:t>
      </w:r>
      <w:proofErr w:type="spellEnd"/>
      <w:r w:rsidR="00F55AAA" w:rsidRPr="00F55AAA">
        <w:t xml:space="preserve"> </w:t>
      </w:r>
      <w:proofErr w:type="spellStart"/>
      <w:r w:rsidR="00F55AAA" w:rsidRPr="00F55AAA">
        <w:t>Muhakemesi</w:t>
      </w:r>
      <w:proofErr w:type="spellEnd"/>
      <w:r w:rsidR="00F55AAA" w:rsidRPr="00F55AAA">
        <w:t xml:space="preserve"> </w:t>
      </w:r>
      <w:proofErr w:type="spellStart"/>
      <w:r w:rsidR="00F55AAA" w:rsidRPr="00F55AAA">
        <w:t>Kanunu'nda</w:t>
      </w:r>
      <w:proofErr w:type="spellEnd"/>
      <w:r w:rsidR="00F55AAA" w:rsidRPr="00F55AAA">
        <w:t xml:space="preserve"> </w:t>
      </w:r>
      <w:proofErr w:type="spellStart"/>
      <w:r w:rsidR="00F55AAA" w:rsidRPr="00F55AAA">
        <w:t>yapılan</w:t>
      </w:r>
      <w:proofErr w:type="spellEnd"/>
      <w:r w:rsidR="00F55AAA" w:rsidRPr="00F55AAA">
        <w:t xml:space="preserve"> </w:t>
      </w:r>
      <w:proofErr w:type="spellStart"/>
      <w:r w:rsidR="00F55AAA" w:rsidRPr="00F55AAA">
        <w:t>ve</w:t>
      </w:r>
      <w:proofErr w:type="spellEnd"/>
      <w:r w:rsidR="00F55AAA" w:rsidRPr="00F55AAA">
        <w:t xml:space="preserve"> </w:t>
      </w:r>
      <w:proofErr w:type="spellStart"/>
      <w:r w:rsidR="00F55AAA" w:rsidRPr="00F55AAA">
        <w:t>polise</w:t>
      </w:r>
      <w:proofErr w:type="spellEnd"/>
      <w:r w:rsidR="00F55AAA" w:rsidRPr="00F55AAA">
        <w:t xml:space="preserve"> </w:t>
      </w:r>
      <w:proofErr w:type="spellStart"/>
      <w:r w:rsidR="00F55AAA" w:rsidRPr="00F55AAA">
        <w:t>gözaltı</w:t>
      </w:r>
      <w:proofErr w:type="spellEnd"/>
      <w:r w:rsidR="00F55AAA" w:rsidRPr="00F55AAA">
        <w:t xml:space="preserve"> </w:t>
      </w:r>
      <w:proofErr w:type="spellStart"/>
      <w:r w:rsidR="00F55AAA" w:rsidRPr="00F55AAA">
        <w:t>sırasında</w:t>
      </w:r>
      <w:proofErr w:type="spellEnd"/>
      <w:r w:rsidR="00F55AAA" w:rsidRPr="00F55AAA">
        <w:t xml:space="preserve"> </w:t>
      </w:r>
      <w:proofErr w:type="spellStart"/>
      <w:r w:rsidR="00F55AAA" w:rsidRPr="00F55AAA">
        <w:t>yargı</w:t>
      </w:r>
      <w:proofErr w:type="spellEnd"/>
      <w:r w:rsidR="00F55AAA" w:rsidRPr="00F55AAA">
        <w:t xml:space="preserve"> </w:t>
      </w:r>
      <w:proofErr w:type="spellStart"/>
      <w:r w:rsidR="00F55AAA" w:rsidRPr="00F55AAA">
        <w:t>denetimi</w:t>
      </w:r>
      <w:proofErr w:type="spellEnd"/>
      <w:r w:rsidR="00F55AAA" w:rsidRPr="00F55AAA">
        <w:t xml:space="preserve"> </w:t>
      </w:r>
      <w:proofErr w:type="spellStart"/>
      <w:r w:rsidR="00F55AAA" w:rsidRPr="00F55AAA">
        <w:t>olmaksızın</w:t>
      </w:r>
      <w:proofErr w:type="spellEnd"/>
      <w:r w:rsidR="00F55AAA" w:rsidRPr="00F55AAA">
        <w:t xml:space="preserve"> </w:t>
      </w:r>
      <w:proofErr w:type="spellStart"/>
      <w:r w:rsidR="00F55AAA" w:rsidRPr="00F55AAA">
        <w:t>kişileri</w:t>
      </w:r>
      <w:proofErr w:type="spellEnd"/>
      <w:r w:rsidR="00F55AAA" w:rsidRPr="00F55AAA">
        <w:t xml:space="preserve"> </w:t>
      </w:r>
      <w:proofErr w:type="spellStart"/>
      <w:r w:rsidR="00F55AAA" w:rsidRPr="00F55AAA">
        <w:t>gözaltına</w:t>
      </w:r>
      <w:proofErr w:type="spellEnd"/>
      <w:r w:rsidR="00F55AAA" w:rsidRPr="00F55AAA">
        <w:t xml:space="preserve"> alma </w:t>
      </w:r>
      <w:proofErr w:type="spellStart"/>
      <w:r w:rsidR="00F55AAA" w:rsidRPr="00F55AAA">
        <w:t>konusunda</w:t>
      </w:r>
      <w:proofErr w:type="spellEnd"/>
      <w:r w:rsidR="00F55AAA" w:rsidRPr="00F55AAA">
        <w:t xml:space="preserve"> </w:t>
      </w:r>
      <w:proofErr w:type="spellStart"/>
      <w:r w:rsidR="00F55AAA" w:rsidRPr="00F55AAA">
        <w:t>daha</w:t>
      </w:r>
      <w:proofErr w:type="spellEnd"/>
      <w:r w:rsidR="00F55AAA" w:rsidRPr="00F55AAA">
        <w:t xml:space="preserve"> </w:t>
      </w:r>
      <w:proofErr w:type="spellStart"/>
      <w:r w:rsidR="00F55AAA" w:rsidRPr="00F55AAA">
        <w:t>fazla</w:t>
      </w:r>
      <w:proofErr w:type="spellEnd"/>
      <w:r w:rsidR="00F55AAA" w:rsidRPr="00F55AAA">
        <w:t xml:space="preserve"> </w:t>
      </w:r>
      <w:proofErr w:type="spellStart"/>
      <w:r w:rsidR="00F55AAA" w:rsidRPr="00F55AAA">
        <w:t>yetki</w:t>
      </w:r>
      <w:proofErr w:type="spellEnd"/>
      <w:r w:rsidR="00F55AAA" w:rsidRPr="00F55AAA">
        <w:t xml:space="preserve"> </w:t>
      </w:r>
      <w:proofErr w:type="spellStart"/>
      <w:r w:rsidR="00F55AAA" w:rsidRPr="00F55AAA">
        <w:t>veren</w:t>
      </w:r>
      <w:proofErr w:type="spellEnd"/>
      <w:r w:rsidR="00F55AAA" w:rsidRPr="00F55AAA">
        <w:t xml:space="preserve"> son </w:t>
      </w:r>
      <w:proofErr w:type="spellStart"/>
      <w:r w:rsidR="00F55AAA" w:rsidRPr="00F55AAA">
        <w:t>değişikliklere</w:t>
      </w:r>
      <w:proofErr w:type="spellEnd"/>
      <w:r w:rsidR="00F55AAA" w:rsidRPr="00F55AAA">
        <w:t xml:space="preserve"> </w:t>
      </w:r>
      <w:proofErr w:type="spellStart"/>
      <w:r w:rsidR="00F55AAA" w:rsidRPr="00F55AAA">
        <w:t>ve</w:t>
      </w:r>
      <w:proofErr w:type="spellEnd"/>
      <w:r w:rsidR="00F55AAA" w:rsidRPr="00F55AAA">
        <w:t xml:space="preserve"> 15 </w:t>
      </w:r>
      <w:proofErr w:type="spellStart"/>
      <w:r w:rsidR="00F55AAA" w:rsidRPr="00F55AAA">
        <w:t>Temmuz</w:t>
      </w:r>
      <w:proofErr w:type="spellEnd"/>
      <w:r w:rsidR="00F55AAA" w:rsidRPr="00F55AAA">
        <w:t xml:space="preserve"> 2016 </w:t>
      </w:r>
      <w:proofErr w:type="spellStart"/>
      <w:r w:rsidR="00F55AAA" w:rsidRPr="00F55AAA">
        <w:t>darbe</w:t>
      </w:r>
      <w:proofErr w:type="spellEnd"/>
      <w:r w:rsidR="00F55AAA" w:rsidRPr="00F55AAA">
        <w:t xml:space="preserve"> </w:t>
      </w:r>
      <w:proofErr w:type="spellStart"/>
      <w:r w:rsidR="00F55AAA" w:rsidRPr="00F55AAA">
        <w:t>girişimine</w:t>
      </w:r>
      <w:proofErr w:type="spellEnd"/>
      <w:r w:rsidR="00F55AAA" w:rsidRPr="00F55AAA">
        <w:t xml:space="preserve"> </w:t>
      </w:r>
      <w:proofErr w:type="spellStart"/>
      <w:r w:rsidR="00F55AAA" w:rsidRPr="00F55AAA">
        <w:t>karıştığından</w:t>
      </w:r>
      <w:proofErr w:type="spellEnd"/>
      <w:r w:rsidR="00F55AAA" w:rsidRPr="00F55AAA">
        <w:t xml:space="preserve"> </w:t>
      </w:r>
      <w:proofErr w:type="spellStart"/>
      <w:r w:rsidR="00F55AAA" w:rsidRPr="00F55AAA">
        <w:t>şüphelenilen</w:t>
      </w:r>
      <w:proofErr w:type="spellEnd"/>
      <w:r w:rsidR="00F55AAA" w:rsidRPr="00F55AAA">
        <w:t xml:space="preserve"> </w:t>
      </w:r>
      <w:proofErr w:type="spellStart"/>
      <w:r w:rsidR="00F55AAA" w:rsidRPr="00F55AAA">
        <w:t>kişi</w:t>
      </w:r>
      <w:proofErr w:type="spellEnd"/>
      <w:r w:rsidR="00F55AAA" w:rsidRPr="00F55AAA">
        <w:t xml:space="preserve">, </w:t>
      </w:r>
      <w:proofErr w:type="spellStart"/>
      <w:r w:rsidR="00F55AAA" w:rsidRPr="00F55AAA">
        <w:t>grup</w:t>
      </w:r>
      <w:proofErr w:type="spellEnd"/>
      <w:r w:rsidR="00F55AAA" w:rsidRPr="00F55AAA">
        <w:t xml:space="preserve"> </w:t>
      </w:r>
      <w:proofErr w:type="spellStart"/>
      <w:r w:rsidR="00F55AAA" w:rsidRPr="00F55AAA">
        <w:t>ve</w:t>
      </w:r>
      <w:proofErr w:type="spellEnd"/>
      <w:r w:rsidR="00F55AAA" w:rsidRPr="00F55AAA">
        <w:t xml:space="preserve"> </w:t>
      </w:r>
      <w:proofErr w:type="spellStart"/>
      <w:r w:rsidR="00F55AAA" w:rsidRPr="00F55AAA">
        <w:t>kuruluşların</w:t>
      </w:r>
      <w:proofErr w:type="spellEnd"/>
      <w:r w:rsidR="00F55AAA" w:rsidRPr="00F55AAA">
        <w:t xml:space="preserve"> </w:t>
      </w:r>
      <w:proofErr w:type="spellStart"/>
      <w:r w:rsidR="00F55AAA" w:rsidRPr="00F55AAA">
        <w:t>usul</w:t>
      </w:r>
      <w:proofErr w:type="spellEnd"/>
      <w:r w:rsidR="00F55AAA" w:rsidRPr="00F55AAA">
        <w:t xml:space="preserve"> </w:t>
      </w:r>
      <w:proofErr w:type="spellStart"/>
      <w:r w:rsidR="00F55AAA" w:rsidRPr="00F55AAA">
        <w:t>güvencelerini</w:t>
      </w:r>
      <w:proofErr w:type="spellEnd"/>
      <w:r w:rsidR="00F55AAA" w:rsidRPr="00F55AAA">
        <w:t xml:space="preserve"> </w:t>
      </w:r>
      <w:proofErr w:type="spellStart"/>
      <w:r w:rsidR="00F55AAA" w:rsidRPr="00F55AAA">
        <w:t>önemli</w:t>
      </w:r>
      <w:proofErr w:type="spellEnd"/>
      <w:r w:rsidR="00F55AAA" w:rsidRPr="00F55AAA">
        <w:t xml:space="preserve"> </w:t>
      </w:r>
      <w:proofErr w:type="spellStart"/>
      <w:r w:rsidR="00F55AAA" w:rsidRPr="00F55AAA">
        <w:t>ölçüde</w:t>
      </w:r>
      <w:proofErr w:type="spellEnd"/>
      <w:r w:rsidR="00F55AAA" w:rsidRPr="00F55AAA">
        <w:t xml:space="preserve"> </w:t>
      </w:r>
      <w:proofErr w:type="spellStart"/>
      <w:r w:rsidR="00F55AAA" w:rsidRPr="00F55AAA">
        <w:t>etkileyen</w:t>
      </w:r>
      <w:proofErr w:type="spellEnd"/>
      <w:r w:rsidR="00F55AAA" w:rsidRPr="00F55AAA">
        <w:t xml:space="preserve"> kanun </w:t>
      </w:r>
      <w:proofErr w:type="spellStart"/>
      <w:r w:rsidR="00F55AAA" w:rsidRPr="00F55AAA">
        <w:t>hükmünde</w:t>
      </w:r>
      <w:proofErr w:type="spellEnd"/>
      <w:r w:rsidR="00F55AAA" w:rsidRPr="00F55AAA">
        <w:t xml:space="preserve"> </w:t>
      </w:r>
      <w:proofErr w:type="spellStart"/>
      <w:r w:rsidR="00F55AAA" w:rsidRPr="00F55AAA">
        <w:t>kararnamelerin</w:t>
      </w:r>
      <w:proofErr w:type="spellEnd"/>
      <w:r w:rsidR="00F55AAA" w:rsidRPr="00F55AAA">
        <w:t xml:space="preserve"> </w:t>
      </w:r>
      <w:proofErr w:type="spellStart"/>
      <w:r w:rsidR="00F55AAA" w:rsidRPr="00F55AAA">
        <w:t>kabul</w:t>
      </w:r>
      <w:proofErr w:type="spellEnd"/>
      <w:r w:rsidR="00F55AAA" w:rsidRPr="00F55AAA">
        <w:t xml:space="preserve"> </w:t>
      </w:r>
      <w:proofErr w:type="spellStart"/>
      <w:r w:rsidR="00F55AAA" w:rsidRPr="00F55AAA">
        <w:t>edilmesine</w:t>
      </w:r>
      <w:proofErr w:type="spellEnd"/>
      <w:r w:rsidR="00F55AAA" w:rsidRPr="00F55AAA">
        <w:t xml:space="preserve"> de </w:t>
      </w:r>
      <w:proofErr w:type="spellStart"/>
      <w:r w:rsidR="00F55AAA" w:rsidRPr="00F55AAA">
        <w:t>atıfta</w:t>
      </w:r>
      <w:proofErr w:type="spellEnd"/>
      <w:r w:rsidR="00F55AAA" w:rsidRPr="00F55AAA">
        <w:t xml:space="preserve"> </w:t>
      </w:r>
      <w:proofErr w:type="spellStart"/>
      <w:r w:rsidR="00F55AAA" w:rsidRPr="00F55AAA">
        <w:t>bulunarak</w:t>
      </w:r>
      <w:proofErr w:type="spellEnd"/>
      <w:r w:rsidR="00F55AAA" w:rsidRPr="00F55AAA">
        <w:t xml:space="preserve">, </w:t>
      </w:r>
      <w:proofErr w:type="spellStart"/>
      <w:r w:rsidR="00F55AAA" w:rsidRPr="00F55AAA">
        <w:t>gözaltına</w:t>
      </w:r>
      <w:proofErr w:type="spellEnd"/>
      <w:r w:rsidR="00F55AAA" w:rsidRPr="00F55AAA">
        <w:t xml:space="preserve"> </w:t>
      </w:r>
      <w:proofErr w:type="spellStart"/>
      <w:r w:rsidR="00F55AAA" w:rsidRPr="00F55AAA">
        <w:t>alınan</w:t>
      </w:r>
      <w:proofErr w:type="spellEnd"/>
      <w:r w:rsidR="00F55AAA" w:rsidRPr="00F55AAA">
        <w:t xml:space="preserve"> </w:t>
      </w:r>
      <w:proofErr w:type="spellStart"/>
      <w:r w:rsidR="00F55AAA" w:rsidRPr="00F55AAA">
        <w:t>tüm</w:t>
      </w:r>
      <w:proofErr w:type="spellEnd"/>
      <w:r w:rsidR="00F55AAA" w:rsidRPr="00F55AAA">
        <w:t xml:space="preserve"> </w:t>
      </w:r>
      <w:proofErr w:type="spellStart"/>
      <w:r w:rsidR="00F55AAA" w:rsidRPr="00F55AAA">
        <w:t>kişilerin</w:t>
      </w:r>
      <w:proofErr w:type="spellEnd"/>
      <w:r w:rsidR="00F55AAA" w:rsidRPr="00F55AAA">
        <w:t xml:space="preserve"> </w:t>
      </w:r>
      <w:proofErr w:type="spellStart"/>
      <w:r w:rsidR="00F55AAA" w:rsidRPr="00F55AAA">
        <w:t>en</w:t>
      </w:r>
      <w:proofErr w:type="spellEnd"/>
      <w:r w:rsidR="00F55AAA" w:rsidRPr="00F55AAA">
        <w:t xml:space="preserve"> </w:t>
      </w:r>
      <w:proofErr w:type="spellStart"/>
      <w:r w:rsidR="00F55AAA" w:rsidRPr="00F55AAA">
        <w:t>başından</w:t>
      </w:r>
      <w:proofErr w:type="spellEnd"/>
      <w:r w:rsidR="00F55AAA" w:rsidRPr="00F55AAA">
        <w:t xml:space="preserve"> </w:t>
      </w:r>
      <w:proofErr w:type="spellStart"/>
      <w:r w:rsidR="00F55AAA" w:rsidRPr="00F55AAA">
        <w:t>itibaren</w:t>
      </w:r>
      <w:proofErr w:type="spellEnd"/>
      <w:r w:rsidR="00F55AAA" w:rsidRPr="00F55AAA">
        <w:t xml:space="preserve">, </w:t>
      </w:r>
      <w:proofErr w:type="spellStart"/>
      <w:r w:rsidR="00F55AAA" w:rsidRPr="00F55AAA">
        <w:t>özgürlüklerinden</w:t>
      </w:r>
      <w:proofErr w:type="spellEnd"/>
      <w:r w:rsidR="00F55AAA" w:rsidRPr="00F55AAA">
        <w:t xml:space="preserve"> </w:t>
      </w:r>
      <w:proofErr w:type="spellStart"/>
      <w:r w:rsidR="00F55AAA" w:rsidRPr="00F55AAA">
        <w:t>mahrum</w:t>
      </w:r>
      <w:proofErr w:type="spellEnd"/>
      <w:r w:rsidR="00F55AAA" w:rsidRPr="00F55AAA">
        <w:t xml:space="preserve"> </w:t>
      </w:r>
      <w:proofErr w:type="spellStart"/>
      <w:r w:rsidR="00F55AAA" w:rsidRPr="00F55AAA">
        <w:t>bırakılmalarının</w:t>
      </w:r>
      <w:proofErr w:type="spellEnd"/>
      <w:r w:rsidR="00F55AAA" w:rsidRPr="00F55AAA">
        <w:t xml:space="preserve"> </w:t>
      </w:r>
      <w:proofErr w:type="spellStart"/>
      <w:r w:rsidR="00F55AAA" w:rsidRPr="00F55AAA">
        <w:t>engellenmesi</w:t>
      </w:r>
      <w:proofErr w:type="spellEnd"/>
      <w:r w:rsidR="00F55AAA" w:rsidRPr="00F55AAA">
        <w:t xml:space="preserve"> </w:t>
      </w:r>
      <w:proofErr w:type="spellStart"/>
      <w:r w:rsidR="00F55AAA" w:rsidRPr="00F55AAA">
        <w:t>ve</w:t>
      </w:r>
      <w:proofErr w:type="spellEnd"/>
      <w:r w:rsidR="00F55AAA" w:rsidRPr="00F55AAA">
        <w:t xml:space="preserve"> </w:t>
      </w:r>
      <w:proofErr w:type="spellStart"/>
      <w:r w:rsidR="00F55AAA" w:rsidRPr="00F55AAA">
        <w:t>gecikmeksizin</w:t>
      </w:r>
      <w:proofErr w:type="spellEnd"/>
      <w:r w:rsidR="00F55AAA" w:rsidRPr="00F55AAA">
        <w:t xml:space="preserve"> hakim </w:t>
      </w:r>
      <w:proofErr w:type="spellStart"/>
      <w:r w:rsidR="00F55AAA" w:rsidRPr="00F55AAA">
        <w:t>karşısına</w:t>
      </w:r>
      <w:proofErr w:type="spellEnd"/>
      <w:r w:rsidR="00F55AAA" w:rsidRPr="00F55AAA">
        <w:t xml:space="preserve"> </w:t>
      </w:r>
      <w:proofErr w:type="spellStart"/>
      <w:r w:rsidR="00F55AAA" w:rsidRPr="00F55AAA">
        <w:t>çıkarılmalarına</w:t>
      </w:r>
      <w:proofErr w:type="spellEnd"/>
      <w:r w:rsidR="00F55AAA" w:rsidRPr="00F55AAA">
        <w:t xml:space="preserve"> </w:t>
      </w:r>
      <w:proofErr w:type="spellStart"/>
      <w:r w:rsidR="00F55AAA" w:rsidRPr="00F55AAA">
        <w:t>yönelik</w:t>
      </w:r>
      <w:proofErr w:type="spellEnd"/>
      <w:r w:rsidR="00F55AAA" w:rsidRPr="00F55AAA">
        <w:t xml:space="preserve"> </w:t>
      </w:r>
      <w:proofErr w:type="spellStart"/>
      <w:r w:rsidR="00F55AAA" w:rsidRPr="00F55AAA">
        <w:t>olarak</w:t>
      </w:r>
      <w:proofErr w:type="spellEnd"/>
      <w:r w:rsidR="00F55AAA" w:rsidRPr="00F55AAA">
        <w:t xml:space="preserve"> </w:t>
      </w:r>
      <w:proofErr w:type="spellStart"/>
      <w:r w:rsidR="00F55AAA" w:rsidRPr="00F55AAA">
        <w:t>yasal</w:t>
      </w:r>
      <w:proofErr w:type="spellEnd"/>
      <w:r w:rsidR="00F55AAA" w:rsidRPr="00F55AAA">
        <w:t xml:space="preserve"> </w:t>
      </w:r>
      <w:proofErr w:type="spellStart"/>
      <w:r w:rsidR="00F55AAA" w:rsidRPr="00F55AAA">
        <w:t>düzenlemelerde</w:t>
      </w:r>
      <w:proofErr w:type="spellEnd"/>
      <w:r w:rsidR="00F55AAA" w:rsidRPr="00F55AAA">
        <w:t xml:space="preserve"> </w:t>
      </w:r>
      <w:proofErr w:type="spellStart"/>
      <w:r w:rsidR="00F55AAA" w:rsidRPr="00F55AAA">
        <w:t>ve</w:t>
      </w:r>
      <w:proofErr w:type="spellEnd"/>
      <w:r w:rsidR="00F55AAA" w:rsidRPr="00F55AAA">
        <w:t xml:space="preserve"> </w:t>
      </w:r>
      <w:proofErr w:type="spellStart"/>
      <w:r w:rsidR="00F55AAA" w:rsidRPr="00F55AAA">
        <w:t>uygulamada</w:t>
      </w:r>
      <w:proofErr w:type="spellEnd"/>
      <w:r w:rsidR="00F55AAA" w:rsidRPr="00F55AAA">
        <w:t xml:space="preserve"> </w:t>
      </w:r>
      <w:proofErr w:type="spellStart"/>
      <w:r w:rsidR="00F55AAA" w:rsidRPr="00F55AAA">
        <w:t>mevcut</w:t>
      </w:r>
      <w:proofErr w:type="spellEnd"/>
      <w:r w:rsidR="00F55AAA" w:rsidRPr="00F55AAA">
        <w:t xml:space="preserve"> </w:t>
      </w:r>
      <w:proofErr w:type="spellStart"/>
      <w:r w:rsidR="00F55AAA" w:rsidRPr="00F55AAA">
        <w:t>bulunan</w:t>
      </w:r>
      <w:proofErr w:type="spellEnd"/>
      <w:r w:rsidR="00F55AAA" w:rsidRPr="00F55AAA">
        <w:t xml:space="preserve"> </w:t>
      </w:r>
      <w:proofErr w:type="spellStart"/>
      <w:r w:rsidR="00F55AAA" w:rsidRPr="00F55AAA">
        <w:t>tüm</w:t>
      </w:r>
      <w:proofErr w:type="spellEnd"/>
      <w:r w:rsidR="00F55AAA" w:rsidRPr="00F55AAA">
        <w:t xml:space="preserve"> </w:t>
      </w:r>
      <w:proofErr w:type="spellStart"/>
      <w:r w:rsidR="00F55AAA" w:rsidRPr="00F55AAA">
        <w:t>temel</w:t>
      </w:r>
      <w:proofErr w:type="spellEnd"/>
      <w:r w:rsidR="00F55AAA" w:rsidRPr="00F55AAA">
        <w:t xml:space="preserve"> </w:t>
      </w:r>
      <w:proofErr w:type="spellStart"/>
      <w:r w:rsidR="00F55AAA" w:rsidRPr="00F55AAA">
        <w:t>hukuki</w:t>
      </w:r>
      <w:proofErr w:type="spellEnd"/>
      <w:r w:rsidR="00F55AAA" w:rsidRPr="00F55AAA">
        <w:t xml:space="preserve"> </w:t>
      </w:r>
      <w:proofErr w:type="spellStart"/>
      <w:r w:rsidR="00F55AAA" w:rsidRPr="00F55AAA">
        <w:t>güvencelerin</w:t>
      </w:r>
      <w:proofErr w:type="spellEnd"/>
      <w:r w:rsidR="00F55AAA" w:rsidRPr="00F55AAA">
        <w:t xml:space="preserve"> </w:t>
      </w:r>
      <w:proofErr w:type="spellStart"/>
      <w:r w:rsidR="00F55AAA" w:rsidRPr="00F55AAA">
        <w:t>sağlanması</w:t>
      </w:r>
      <w:proofErr w:type="spellEnd"/>
      <w:r w:rsidR="00F55AAA" w:rsidRPr="00F55AAA">
        <w:t xml:space="preserve"> </w:t>
      </w:r>
      <w:proofErr w:type="spellStart"/>
      <w:r w:rsidR="00F55AAA" w:rsidRPr="00F55AAA">
        <w:t>amacıyla</w:t>
      </w:r>
      <w:proofErr w:type="spellEnd"/>
      <w:r w:rsidR="00F55AAA" w:rsidRPr="00F55AAA">
        <w:t xml:space="preserve"> </w:t>
      </w:r>
      <w:proofErr w:type="spellStart"/>
      <w:r w:rsidR="00F55AAA" w:rsidRPr="00F55AAA">
        <w:t>atılan</w:t>
      </w:r>
      <w:proofErr w:type="spellEnd"/>
      <w:r w:rsidR="00F55AAA" w:rsidRPr="00F55AAA">
        <w:t xml:space="preserve"> </w:t>
      </w:r>
      <w:proofErr w:type="spellStart"/>
      <w:r w:rsidR="00F55AAA" w:rsidRPr="00F55AAA">
        <w:t>adımlar</w:t>
      </w:r>
      <w:proofErr w:type="spellEnd"/>
      <w:r w:rsidR="00F55AAA" w:rsidRPr="00F55AAA">
        <w:t xml:space="preserve"> </w:t>
      </w:r>
      <w:proofErr w:type="spellStart"/>
      <w:r w:rsidR="00F55AAA" w:rsidRPr="00F55AAA">
        <w:t>hakkında</w:t>
      </w:r>
      <w:proofErr w:type="spellEnd"/>
      <w:r w:rsidR="00F55AAA" w:rsidRPr="00F55AAA">
        <w:t xml:space="preserve"> </w:t>
      </w:r>
      <w:proofErr w:type="spellStart"/>
      <w:r w:rsidR="00F55AAA" w:rsidRPr="00F55AAA">
        <w:t>lütfen</w:t>
      </w:r>
      <w:proofErr w:type="spellEnd"/>
      <w:r w:rsidR="00F55AAA" w:rsidRPr="00F55AAA">
        <w:t xml:space="preserve"> </w:t>
      </w:r>
      <w:proofErr w:type="spellStart"/>
      <w:r w:rsidR="00F55AAA" w:rsidRPr="00F55AAA">
        <w:t>bilgi</w:t>
      </w:r>
      <w:proofErr w:type="spellEnd"/>
      <w:r w:rsidR="00F55AAA" w:rsidRPr="00F55AAA">
        <w:t xml:space="preserve"> </w:t>
      </w:r>
      <w:proofErr w:type="spellStart"/>
      <w:r w:rsidR="00F55AAA" w:rsidRPr="00F55AAA">
        <w:t>veriniz</w:t>
      </w:r>
      <w:proofErr w:type="spellEnd"/>
      <w:r w:rsidR="00F55AAA" w:rsidRPr="00F55AAA">
        <w:t xml:space="preserve">. Bu </w:t>
      </w:r>
      <w:proofErr w:type="spellStart"/>
      <w:r w:rsidR="00F55AAA" w:rsidRPr="00F55AAA">
        <w:t>bağlamda</w:t>
      </w:r>
      <w:proofErr w:type="spellEnd"/>
      <w:r w:rsidR="00F55AAA" w:rsidRPr="00F55AAA">
        <w:t xml:space="preserve">, 23 </w:t>
      </w:r>
      <w:proofErr w:type="spellStart"/>
      <w:r w:rsidR="00F55AAA" w:rsidRPr="00F55AAA">
        <w:t>Ocak</w:t>
      </w:r>
      <w:proofErr w:type="spellEnd"/>
      <w:r w:rsidR="00F55AAA" w:rsidRPr="00F55AAA">
        <w:t xml:space="preserve"> 2017 </w:t>
      </w:r>
      <w:proofErr w:type="spellStart"/>
      <w:r w:rsidR="00F55AAA" w:rsidRPr="00F55AAA">
        <w:t>tarihli</w:t>
      </w:r>
      <w:proofErr w:type="spellEnd"/>
      <w:r w:rsidR="00F55AAA" w:rsidRPr="00F55AAA">
        <w:t xml:space="preserve"> </w:t>
      </w:r>
      <w:proofErr w:type="spellStart"/>
      <w:r w:rsidR="00F55AAA" w:rsidRPr="00F55AAA">
        <w:t>ve</w:t>
      </w:r>
      <w:proofErr w:type="spellEnd"/>
      <w:r w:rsidR="00F55AAA" w:rsidRPr="00F55AAA">
        <w:t xml:space="preserve"> 684 </w:t>
      </w:r>
      <w:proofErr w:type="spellStart"/>
      <w:r w:rsidR="00F55AAA" w:rsidRPr="00F55AAA">
        <w:t>sayılı</w:t>
      </w:r>
      <w:proofErr w:type="spellEnd"/>
      <w:r w:rsidR="00F55AAA" w:rsidRPr="00F55AAA">
        <w:t xml:space="preserve"> Kanun </w:t>
      </w:r>
      <w:proofErr w:type="spellStart"/>
      <w:r w:rsidR="00F55AAA" w:rsidRPr="00F55AAA">
        <w:t>Hükmünde</w:t>
      </w:r>
      <w:proofErr w:type="spellEnd"/>
      <w:r w:rsidR="00F55AAA" w:rsidRPr="00F55AAA">
        <w:t xml:space="preserve"> </w:t>
      </w:r>
      <w:proofErr w:type="spellStart"/>
      <w:r w:rsidR="00F55AAA" w:rsidRPr="00F55AAA">
        <w:t>Kararname'nin</w:t>
      </w:r>
      <w:proofErr w:type="spellEnd"/>
      <w:r w:rsidR="00F55AAA" w:rsidRPr="00F55AAA">
        <w:t xml:space="preserve"> </w:t>
      </w:r>
      <w:proofErr w:type="spellStart"/>
      <w:r w:rsidR="00F55AAA" w:rsidRPr="00F55AAA">
        <w:t>uygulanması</w:t>
      </w:r>
      <w:proofErr w:type="spellEnd"/>
      <w:r w:rsidR="00F55AAA" w:rsidRPr="00F55AAA">
        <w:t xml:space="preserve"> </w:t>
      </w:r>
      <w:proofErr w:type="spellStart"/>
      <w:r w:rsidR="00F55AAA" w:rsidRPr="00F55AAA">
        <w:t>ile</w:t>
      </w:r>
      <w:proofErr w:type="spellEnd"/>
      <w:r w:rsidR="00F55AAA" w:rsidRPr="00F55AAA">
        <w:t xml:space="preserve"> </w:t>
      </w:r>
      <w:proofErr w:type="spellStart"/>
      <w:r w:rsidR="00F55AAA" w:rsidRPr="00F55AAA">
        <w:t>ilgili</w:t>
      </w:r>
      <w:proofErr w:type="spellEnd"/>
      <w:r w:rsidR="00F55AAA" w:rsidRPr="00F55AAA">
        <w:t xml:space="preserve"> </w:t>
      </w:r>
      <w:proofErr w:type="spellStart"/>
      <w:r w:rsidR="00F55AAA" w:rsidRPr="00F55AAA">
        <w:t>olarak</w:t>
      </w:r>
      <w:proofErr w:type="spellEnd"/>
      <w:r w:rsidR="00F55AAA" w:rsidRPr="00F55AAA">
        <w:t xml:space="preserve">, </w:t>
      </w:r>
      <w:proofErr w:type="spellStart"/>
      <w:r w:rsidR="00F55AAA" w:rsidRPr="00F55AAA">
        <w:t>suç</w:t>
      </w:r>
      <w:proofErr w:type="spellEnd"/>
      <w:r w:rsidR="00F55AAA" w:rsidRPr="00F55AAA">
        <w:t xml:space="preserve"> </w:t>
      </w:r>
      <w:proofErr w:type="spellStart"/>
      <w:r w:rsidR="00F55AAA" w:rsidRPr="00F55AAA">
        <w:t>isnadı</w:t>
      </w:r>
      <w:proofErr w:type="spellEnd"/>
      <w:r w:rsidR="00F55AAA" w:rsidRPr="00F55AAA">
        <w:t xml:space="preserve"> </w:t>
      </w:r>
      <w:proofErr w:type="spellStart"/>
      <w:r w:rsidR="00F55AAA" w:rsidRPr="00F55AAA">
        <w:t>veya</w:t>
      </w:r>
      <w:proofErr w:type="spellEnd"/>
      <w:r w:rsidR="00F55AAA" w:rsidRPr="00F55AAA">
        <w:t xml:space="preserve"> </w:t>
      </w:r>
      <w:proofErr w:type="spellStart"/>
      <w:r w:rsidR="00F55AAA" w:rsidRPr="00F55AAA">
        <w:t>adli</w:t>
      </w:r>
      <w:proofErr w:type="spellEnd"/>
      <w:r w:rsidR="00F55AAA" w:rsidRPr="00F55AAA">
        <w:t xml:space="preserve"> </w:t>
      </w:r>
      <w:proofErr w:type="spellStart"/>
      <w:r w:rsidR="00F55AAA" w:rsidRPr="00F55AAA">
        <w:t>inceleme</w:t>
      </w:r>
      <w:proofErr w:type="spellEnd"/>
      <w:r w:rsidR="00F55AAA" w:rsidRPr="00F55AAA">
        <w:t xml:space="preserve"> </w:t>
      </w:r>
      <w:proofErr w:type="spellStart"/>
      <w:r w:rsidR="00F55AAA" w:rsidRPr="00F55AAA">
        <w:t>olmaksızın</w:t>
      </w:r>
      <w:proofErr w:type="spellEnd"/>
      <w:r w:rsidR="00F55AAA" w:rsidRPr="00F55AAA">
        <w:t xml:space="preserve"> </w:t>
      </w:r>
      <w:proofErr w:type="spellStart"/>
      <w:r w:rsidR="00F55AAA" w:rsidRPr="00F55AAA">
        <w:t>azami</w:t>
      </w:r>
      <w:proofErr w:type="spellEnd"/>
      <w:r w:rsidR="00F55AAA" w:rsidRPr="00F55AAA">
        <w:t xml:space="preserve"> </w:t>
      </w:r>
      <w:proofErr w:type="spellStart"/>
      <w:r w:rsidR="00F55AAA" w:rsidRPr="00F55AAA">
        <w:t>gözaltı</w:t>
      </w:r>
      <w:proofErr w:type="spellEnd"/>
      <w:r w:rsidR="00F55AAA" w:rsidRPr="00F55AAA">
        <w:t xml:space="preserve"> </w:t>
      </w:r>
      <w:proofErr w:type="spellStart"/>
      <w:r w:rsidR="00F55AAA" w:rsidRPr="00F55AAA">
        <w:t>süresinin</w:t>
      </w:r>
      <w:proofErr w:type="spellEnd"/>
      <w:r w:rsidR="00F55AAA" w:rsidRPr="00F55AAA">
        <w:t xml:space="preserve"> 30 </w:t>
      </w:r>
      <w:proofErr w:type="spellStart"/>
      <w:r w:rsidR="00F55AAA" w:rsidRPr="00F55AAA">
        <w:t>günden</w:t>
      </w:r>
      <w:proofErr w:type="spellEnd"/>
      <w:r w:rsidR="00F55AAA" w:rsidRPr="00F55AAA">
        <w:t xml:space="preserve"> 7 </w:t>
      </w:r>
      <w:proofErr w:type="spellStart"/>
      <w:r w:rsidR="00F55AAA" w:rsidRPr="00F55AAA">
        <w:t>güne</w:t>
      </w:r>
      <w:proofErr w:type="spellEnd"/>
      <w:r w:rsidR="00F55AAA" w:rsidRPr="00F55AAA">
        <w:t xml:space="preserve"> </w:t>
      </w:r>
      <w:proofErr w:type="spellStart"/>
      <w:r w:rsidR="00F55AAA" w:rsidRPr="00F55AAA">
        <w:t>indirilmesi</w:t>
      </w:r>
      <w:proofErr w:type="spellEnd"/>
      <w:r w:rsidR="00F55AAA" w:rsidRPr="00F55AAA">
        <w:t xml:space="preserve"> </w:t>
      </w:r>
      <w:proofErr w:type="spellStart"/>
      <w:r w:rsidR="00F55AAA" w:rsidRPr="00F55AAA">
        <w:t>ve</w:t>
      </w:r>
      <w:proofErr w:type="spellEnd"/>
      <w:r w:rsidR="00F55AAA" w:rsidRPr="00F55AAA">
        <w:t xml:space="preserve"> </w:t>
      </w:r>
      <w:proofErr w:type="spellStart"/>
      <w:r w:rsidR="00F55AAA" w:rsidRPr="00F55AAA">
        <w:t>bu</w:t>
      </w:r>
      <w:proofErr w:type="spellEnd"/>
      <w:r w:rsidR="00F55AAA" w:rsidRPr="00F55AAA">
        <w:t xml:space="preserve"> </w:t>
      </w:r>
      <w:proofErr w:type="spellStart"/>
      <w:r w:rsidR="00F55AAA" w:rsidRPr="00F55AAA">
        <w:t>sürenin</w:t>
      </w:r>
      <w:proofErr w:type="spellEnd"/>
      <w:r w:rsidR="00F55AAA" w:rsidRPr="00F55AAA">
        <w:t xml:space="preserve"> </w:t>
      </w:r>
      <w:proofErr w:type="spellStart"/>
      <w:r w:rsidR="00F55AAA" w:rsidRPr="00F55AAA">
        <w:t>savcının</w:t>
      </w:r>
      <w:proofErr w:type="spellEnd"/>
      <w:r w:rsidR="00F55AAA" w:rsidRPr="00F55AAA">
        <w:t xml:space="preserve"> </w:t>
      </w:r>
      <w:proofErr w:type="spellStart"/>
      <w:r w:rsidR="00F55AAA" w:rsidRPr="00F55AAA">
        <w:t>talebi</w:t>
      </w:r>
      <w:proofErr w:type="spellEnd"/>
      <w:r w:rsidR="00F55AAA" w:rsidRPr="00F55AAA">
        <w:t xml:space="preserve"> </w:t>
      </w:r>
      <w:proofErr w:type="spellStart"/>
      <w:r w:rsidR="00F55AAA" w:rsidRPr="00F55AAA">
        <w:t>üzerine</w:t>
      </w:r>
      <w:proofErr w:type="spellEnd"/>
      <w:r w:rsidR="00F55AAA" w:rsidRPr="00F55AAA">
        <w:t xml:space="preserve"> 7 </w:t>
      </w:r>
      <w:proofErr w:type="spellStart"/>
      <w:r w:rsidR="00F55AAA" w:rsidRPr="00F55AAA">
        <w:t>gün</w:t>
      </w:r>
      <w:proofErr w:type="spellEnd"/>
      <w:r w:rsidR="00F55AAA" w:rsidRPr="00F55AAA">
        <w:t xml:space="preserve"> </w:t>
      </w:r>
      <w:proofErr w:type="spellStart"/>
      <w:r w:rsidR="00F55AAA" w:rsidRPr="00F55AAA">
        <w:t>daha</w:t>
      </w:r>
      <w:proofErr w:type="spellEnd"/>
      <w:r w:rsidR="00F55AAA" w:rsidRPr="00F55AAA">
        <w:t xml:space="preserve"> </w:t>
      </w:r>
      <w:proofErr w:type="spellStart"/>
      <w:r w:rsidR="00F55AAA" w:rsidRPr="00F55AAA">
        <w:t>uzatılabilmesi</w:t>
      </w:r>
      <w:proofErr w:type="spellEnd"/>
      <w:r w:rsidR="00F55AAA" w:rsidRPr="00F55AAA">
        <w:t xml:space="preserve"> </w:t>
      </w:r>
      <w:proofErr w:type="spellStart"/>
      <w:r w:rsidR="00F55AAA" w:rsidRPr="00F55AAA">
        <w:t>ve</w:t>
      </w:r>
      <w:proofErr w:type="spellEnd"/>
      <w:r w:rsidR="00F55AAA" w:rsidRPr="00F55AAA">
        <w:t xml:space="preserve"> </w:t>
      </w:r>
      <w:proofErr w:type="spellStart"/>
      <w:r w:rsidR="00F55AAA" w:rsidRPr="00F55AAA">
        <w:t>bu</w:t>
      </w:r>
      <w:proofErr w:type="spellEnd"/>
      <w:r w:rsidR="00F55AAA" w:rsidRPr="00F55AAA">
        <w:t xml:space="preserve"> </w:t>
      </w:r>
      <w:proofErr w:type="spellStart"/>
      <w:r w:rsidR="00F55AAA" w:rsidRPr="00F55AAA">
        <w:t>durumun</w:t>
      </w:r>
      <w:proofErr w:type="spellEnd"/>
      <w:r w:rsidR="00F55AAA" w:rsidRPr="00F55AAA">
        <w:t xml:space="preserve"> </w:t>
      </w:r>
      <w:proofErr w:type="spellStart"/>
      <w:r w:rsidR="00F55AAA" w:rsidRPr="00F55AAA">
        <w:t>fiili</w:t>
      </w:r>
      <w:proofErr w:type="spellEnd"/>
      <w:r w:rsidR="00F55AAA" w:rsidRPr="00F55AAA">
        <w:t xml:space="preserve"> </w:t>
      </w:r>
      <w:proofErr w:type="spellStart"/>
      <w:r w:rsidR="00F55AAA" w:rsidRPr="00F55AAA">
        <w:t>olarak</w:t>
      </w:r>
      <w:proofErr w:type="spellEnd"/>
      <w:r w:rsidR="00F55AAA" w:rsidRPr="00F55AAA">
        <w:t xml:space="preserve"> incommunicado </w:t>
      </w:r>
      <w:proofErr w:type="spellStart"/>
      <w:r w:rsidR="00F55AAA" w:rsidRPr="00F55AAA">
        <w:t>gözaltı</w:t>
      </w:r>
      <w:proofErr w:type="spellEnd"/>
      <w:r w:rsidR="00F55AAA" w:rsidRPr="00F55AAA">
        <w:t xml:space="preserve"> </w:t>
      </w:r>
      <w:proofErr w:type="spellStart"/>
      <w:r w:rsidR="00F55AAA" w:rsidRPr="00F55AAA">
        <w:t>anlamına</w:t>
      </w:r>
      <w:proofErr w:type="spellEnd"/>
      <w:r w:rsidR="00F55AAA" w:rsidRPr="00F55AAA">
        <w:t xml:space="preserve"> </w:t>
      </w:r>
      <w:proofErr w:type="spellStart"/>
      <w:r w:rsidR="00F55AAA" w:rsidRPr="00F55AAA">
        <w:t>gelip</w:t>
      </w:r>
      <w:proofErr w:type="spellEnd"/>
      <w:r w:rsidR="00F55AAA" w:rsidRPr="00F55AAA">
        <w:t xml:space="preserve"> </w:t>
      </w:r>
      <w:proofErr w:type="spellStart"/>
      <w:r w:rsidR="00F55AAA" w:rsidRPr="00F55AAA">
        <w:t>gelmeyeceği</w:t>
      </w:r>
      <w:proofErr w:type="spellEnd"/>
      <w:r w:rsidR="00F55AAA" w:rsidRPr="00F55AAA">
        <w:t xml:space="preserve"> </w:t>
      </w:r>
      <w:proofErr w:type="spellStart"/>
      <w:r w:rsidR="00F55AAA" w:rsidRPr="00F55AAA">
        <w:t>hakkında</w:t>
      </w:r>
      <w:proofErr w:type="spellEnd"/>
      <w:r w:rsidR="00F55AAA" w:rsidRPr="00F55AAA">
        <w:t xml:space="preserve"> </w:t>
      </w:r>
      <w:proofErr w:type="spellStart"/>
      <w:r w:rsidR="00F55AAA" w:rsidRPr="00F55AAA">
        <w:t>lütfen</w:t>
      </w:r>
      <w:proofErr w:type="spellEnd"/>
      <w:r w:rsidR="00F55AAA" w:rsidRPr="00F55AAA">
        <w:t xml:space="preserve"> </w:t>
      </w:r>
      <w:proofErr w:type="spellStart"/>
      <w:r w:rsidR="00F55AAA" w:rsidRPr="00F55AAA">
        <w:t>bilgi</w:t>
      </w:r>
      <w:proofErr w:type="spellEnd"/>
      <w:r w:rsidR="00F55AAA" w:rsidRPr="00F55AAA">
        <w:t xml:space="preserve"> </w:t>
      </w:r>
      <w:proofErr w:type="spellStart"/>
      <w:r w:rsidR="00F55AAA" w:rsidRPr="00F55AAA">
        <w:t>veriniz</w:t>
      </w:r>
      <w:proofErr w:type="spellEnd"/>
      <w:r w:rsidR="00F55AAA" w:rsidRPr="00F55AAA">
        <w:t xml:space="preserve">. </w:t>
      </w:r>
      <w:proofErr w:type="spellStart"/>
      <w:r w:rsidR="00F55AAA" w:rsidRPr="00F55AAA">
        <w:t>Ayrıca</w:t>
      </w:r>
      <w:proofErr w:type="spellEnd"/>
      <w:r w:rsidR="00F55AAA" w:rsidRPr="00F55AAA">
        <w:t xml:space="preserve">, </w:t>
      </w:r>
      <w:proofErr w:type="spellStart"/>
      <w:r w:rsidR="00F55AAA" w:rsidRPr="00F55AAA">
        <w:t>Ceza</w:t>
      </w:r>
      <w:proofErr w:type="spellEnd"/>
      <w:r w:rsidR="00F55AAA" w:rsidRPr="00F55AAA">
        <w:t xml:space="preserve"> </w:t>
      </w:r>
      <w:proofErr w:type="spellStart"/>
      <w:r w:rsidR="00F55AAA" w:rsidRPr="00F55AAA">
        <w:t>Muhakemeleri</w:t>
      </w:r>
      <w:proofErr w:type="spellEnd"/>
      <w:r w:rsidR="00F55AAA" w:rsidRPr="00F55AAA">
        <w:t xml:space="preserve"> </w:t>
      </w:r>
      <w:proofErr w:type="spellStart"/>
      <w:r w:rsidR="00F55AAA" w:rsidRPr="00F55AAA">
        <w:t>Kanunu'nda</w:t>
      </w:r>
      <w:proofErr w:type="spellEnd"/>
      <w:r w:rsidR="00F55AAA" w:rsidRPr="00F55AAA">
        <w:t xml:space="preserve"> </w:t>
      </w:r>
      <w:proofErr w:type="spellStart"/>
      <w:r w:rsidR="00F55AAA" w:rsidRPr="00F55AAA">
        <w:t>öngörüldüğü</w:t>
      </w:r>
      <w:proofErr w:type="spellEnd"/>
      <w:r w:rsidR="00F55AAA" w:rsidRPr="00F55AAA">
        <w:t xml:space="preserve"> </w:t>
      </w:r>
      <w:proofErr w:type="spellStart"/>
      <w:r w:rsidR="00F55AAA" w:rsidRPr="00F55AAA">
        <w:t>üzere</w:t>
      </w:r>
      <w:proofErr w:type="spellEnd"/>
      <w:r w:rsidR="00F55AAA" w:rsidRPr="00F55AAA">
        <w:t xml:space="preserve">, </w:t>
      </w:r>
      <w:proofErr w:type="spellStart"/>
      <w:r w:rsidR="00F55AAA" w:rsidRPr="00F55AAA">
        <w:t>gözaltı</w:t>
      </w:r>
      <w:proofErr w:type="spellEnd"/>
      <w:r w:rsidR="00F55AAA" w:rsidRPr="00F55AAA">
        <w:t xml:space="preserve"> </w:t>
      </w:r>
      <w:proofErr w:type="spellStart"/>
      <w:r w:rsidR="00F55AAA" w:rsidRPr="00F55AAA">
        <w:t>süresinin</w:t>
      </w:r>
      <w:proofErr w:type="spellEnd"/>
      <w:r w:rsidR="00F55AAA" w:rsidRPr="00F55AAA">
        <w:t xml:space="preserve"> </w:t>
      </w:r>
      <w:proofErr w:type="spellStart"/>
      <w:r w:rsidR="00F55AAA" w:rsidRPr="00F55AAA">
        <w:t>en</w:t>
      </w:r>
      <w:proofErr w:type="spellEnd"/>
      <w:r w:rsidR="00F55AAA" w:rsidRPr="00F55AAA">
        <w:t xml:space="preserve"> </w:t>
      </w:r>
      <w:proofErr w:type="spellStart"/>
      <w:r w:rsidR="00F55AAA" w:rsidRPr="00F55AAA">
        <w:t>fazla</w:t>
      </w:r>
      <w:proofErr w:type="spellEnd"/>
      <w:r w:rsidR="00F55AAA" w:rsidRPr="00F55AAA">
        <w:t xml:space="preserve"> 24-48 </w:t>
      </w:r>
      <w:proofErr w:type="spellStart"/>
      <w:r w:rsidR="00F55AAA" w:rsidRPr="00F55AAA">
        <w:t>saate</w:t>
      </w:r>
      <w:proofErr w:type="spellEnd"/>
      <w:r w:rsidR="00F55AAA" w:rsidRPr="00F55AAA">
        <w:t xml:space="preserve"> </w:t>
      </w:r>
      <w:proofErr w:type="spellStart"/>
      <w:r w:rsidR="00F55AAA" w:rsidRPr="00F55AAA">
        <w:t>indirilmesi</w:t>
      </w:r>
      <w:proofErr w:type="spellEnd"/>
      <w:r w:rsidR="00F55AAA" w:rsidRPr="00F55AAA">
        <w:t xml:space="preserve"> </w:t>
      </w:r>
      <w:proofErr w:type="spellStart"/>
      <w:r w:rsidR="00F55AAA" w:rsidRPr="00F55AAA">
        <w:t>için</w:t>
      </w:r>
      <w:proofErr w:type="spellEnd"/>
      <w:r w:rsidR="00F55AAA" w:rsidRPr="00F55AAA">
        <w:t xml:space="preserve"> </w:t>
      </w:r>
      <w:proofErr w:type="spellStart"/>
      <w:r w:rsidR="00F55AAA" w:rsidRPr="00F55AAA">
        <w:t>atılan</w:t>
      </w:r>
      <w:proofErr w:type="spellEnd"/>
      <w:r w:rsidR="00F55AAA" w:rsidRPr="00F55AAA">
        <w:t xml:space="preserve"> </w:t>
      </w:r>
      <w:proofErr w:type="spellStart"/>
      <w:r w:rsidR="00F55AAA" w:rsidRPr="00F55AAA">
        <w:t>adımlar</w:t>
      </w:r>
      <w:proofErr w:type="spellEnd"/>
      <w:r w:rsidR="00F55AAA" w:rsidRPr="00F55AAA">
        <w:t xml:space="preserve"> </w:t>
      </w:r>
      <w:proofErr w:type="spellStart"/>
      <w:r w:rsidR="00F55AAA" w:rsidRPr="00F55AAA">
        <w:t>hakkında</w:t>
      </w:r>
      <w:proofErr w:type="spellEnd"/>
      <w:r w:rsidR="00F55AAA" w:rsidRPr="00F55AAA">
        <w:t xml:space="preserve"> </w:t>
      </w:r>
      <w:proofErr w:type="spellStart"/>
      <w:r w:rsidR="00F55AAA" w:rsidRPr="00F55AAA">
        <w:t>bilgi</w:t>
      </w:r>
      <w:proofErr w:type="spellEnd"/>
      <w:r w:rsidR="00F55AAA" w:rsidRPr="00F55AAA">
        <w:t xml:space="preserve"> </w:t>
      </w:r>
      <w:proofErr w:type="spellStart"/>
      <w:r w:rsidR="00F55AAA" w:rsidRPr="00F55AAA">
        <w:t>veriniz</w:t>
      </w:r>
      <w:proofErr w:type="spellEnd"/>
      <w:r w:rsidR="00F55AAA" w:rsidRPr="00F55AAA">
        <w:t xml:space="preserve">. </w:t>
      </w:r>
      <w:proofErr w:type="spellStart"/>
      <w:r w:rsidR="00F55AAA" w:rsidRPr="00F55AAA">
        <w:t>Ayrıca</w:t>
      </w:r>
      <w:proofErr w:type="spellEnd"/>
      <w:r w:rsidR="00F55AAA" w:rsidRPr="00F55AAA">
        <w:t xml:space="preserve">, </w:t>
      </w:r>
      <w:proofErr w:type="spellStart"/>
      <w:r w:rsidR="00F55AAA" w:rsidRPr="00F55AAA">
        <w:t>terör</w:t>
      </w:r>
      <w:proofErr w:type="spellEnd"/>
      <w:r w:rsidR="00F55AAA" w:rsidRPr="00F55AAA">
        <w:t xml:space="preserve"> </w:t>
      </w:r>
      <w:proofErr w:type="spellStart"/>
      <w:r w:rsidR="00F55AAA" w:rsidRPr="00F55AAA">
        <w:t>suçları</w:t>
      </w:r>
      <w:proofErr w:type="spellEnd"/>
      <w:r w:rsidR="00F55AAA" w:rsidRPr="00F55AAA">
        <w:t xml:space="preserve"> </w:t>
      </w:r>
      <w:proofErr w:type="spellStart"/>
      <w:r w:rsidR="00F55AAA" w:rsidRPr="00F55AAA">
        <w:t>nedeniyle</w:t>
      </w:r>
      <w:proofErr w:type="spellEnd"/>
      <w:r w:rsidR="00F55AAA" w:rsidRPr="00F55AAA">
        <w:t xml:space="preserve"> </w:t>
      </w:r>
      <w:proofErr w:type="spellStart"/>
      <w:r w:rsidR="00F55AAA" w:rsidRPr="00F55AAA">
        <w:t>gözaltına</w:t>
      </w:r>
      <w:proofErr w:type="spellEnd"/>
      <w:r w:rsidR="00F55AAA" w:rsidRPr="00F55AAA">
        <w:t xml:space="preserve"> </w:t>
      </w:r>
      <w:proofErr w:type="spellStart"/>
      <w:r w:rsidR="00F55AAA" w:rsidRPr="00F55AAA">
        <w:t>alınan</w:t>
      </w:r>
      <w:proofErr w:type="spellEnd"/>
      <w:r w:rsidR="00F55AAA" w:rsidRPr="00F55AAA">
        <w:t xml:space="preserve"> </w:t>
      </w:r>
      <w:proofErr w:type="spellStart"/>
      <w:r w:rsidR="00F55AAA" w:rsidRPr="00F55AAA">
        <w:t>şüphelilerin</w:t>
      </w:r>
      <w:proofErr w:type="spellEnd"/>
      <w:r w:rsidR="00F55AAA" w:rsidRPr="00F55AAA">
        <w:t xml:space="preserve"> </w:t>
      </w:r>
      <w:proofErr w:type="spellStart"/>
      <w:r w:rsidR="00F55AAA" w:rsidRPr="00F55AAA">
        <w:t>avukata</w:t>
      </w:r>
      <w:proofErr w:type="spellEnd"/>
      <w:r w:rsidR="00F55AAA" w:rsidRPr="00F55AAA">
        <w:t xml:space="preserve"> </w:t>
      </w:r>
      <w:proofErr w:type="spellStart"/>
      <w:r w:rsidR="00F55AAA" w:rsidRPr="00F55AAA">
        <w:t>derhal</w:t>
      </w:r>
      <w:proofErr w:type="spellEnd"/>
      <w:r w:rsidR="00F55AAA" w:rsidRPr="00F55AAA">
        <w:t xml:space="preserve"> </w:t>
      </w:r>
      <w:proofErr w:type="spellStart"/>
      <w:r w:rsidR="00F55AAA" w:rsidRPr="00F55AAA">
        <w:t>erişip</w:t>
      </w:r>
      <w:proofErr w:type="spellEnd"/>
      <w:r w:rsidR="00F55AAA" w:rsidRPr="00F55AAA">
        <w:t xml:space="preserve"> </w:t>
      </w:r>
      <w:proofErr w:type="spellStart"/>
      <w:r w:rsidR="00F55AAA" w:rsidRPr="00F55AAA">
        <w:t>erişemediklerini</w:t>
      </w:r>
      <w:proofErr w:type="spellEnd"/>
      <w:r w:rsidR="00F55AAA" w:rsidRPr="00F55AAA">
        <w:t xml:space="preserve"> </w:t>
      </w:r>
      <w:proofErr w:type="spellStart"/>
      <w:r w:rsidR="00F55AAA" w:rsidRPr="00F55AAA">
        <w:t>ve</w:t>
      </w:r>
      <w:proofErr w:type="spellEnd"/>
      <w:r w:rsidR="00F55AAA" w:rsidRPr="00F55AAA">
        <w:t xml:space="preserve"> </w:t>
      </w:r>
      <w:proofErr w:type="spellStart"/>
      <w:r w:rsidR="00F55AAA" w:rsidRPr="00F55AAA">
        <w:t>Terörle</w:t>
      </w:r>
      <w:proofErr w:type="spellEnd"/>
      <w:r w:rsidR="00F55AAA" w:rsidRPr="00F55AAA">
        <w:t xml:space="preserve"> </w:t>
      </w:r>
      <w:proofErr w:type="spellStart"/>
      <w:r w:rsidR="00F55AAA" w:rsidRPr="00F55AAA">
        <w:t>Mücadele</w:t>
      </w:r>
      <w:proofErr w:type="spellEnd"/>
      <w:r w:rsidR="00F55AAA" w:rsidRPr="00F55AAA">
        <w:t xml:space="preserve"> </w:t>
      </w:r>
      <w:proofErr w:type="spellStart"/>
      <w:r w:rsidR="00F55AAA" w:rsidRPr="00F55AAA">
        <w:t>Kanunu</w:t>
      </w:r>
      <w:proofErr w:type="spellEnd"/>
      <w:r w:rsidR="00F55AAA" w:rsidRPr="00F55AAA">
        <w:t xml:space="preserve"> </w:t>
      </w:r>
      <w:proofErr w:type="spellStart"/>
      <w:r w:rsidR="00F55AAA" w:rsidRPr="00F55AAA">
        <w:t>kapsamında</w:t>
      </w:r>
      <w:proofErr w:type="spellEnd"/>
      <w:r w:rsidR="00F55AAA" w:rsidRPr="00F55AAA">
        <w:t xml:space="preserve"> </w:t>
      </w:r>
      <w:proofErr w:type="spellStart"/>
      <w:r w:rsidR="00F55AAA" w:rsidRPr="00F55AAA">
        <w:t>savcının</w:t>
      </w:r>
      <w:proofErr w:type="spellEnd"/>
      <w:r w:rsidR="00F55AAA" w:rsidRPr="00F55AAA">
        <w:t xml:space="preserve"> </w:t>
      </w:r>
      <w:proofErr w:type="spellStart"/>
      <w:r w:rsidR="00F55AAA" w:rsidRPr="00F55AAA">
        <w:t>talebi</w:t>
      </w:r>
      <w:proofErr w:type="spellEnd"/>
      <w:r w:rsidR="00F55AAA" w:rsidRPr="00F55AAA">
        <w:t xml:space="preserve"> </w:t>
      </w:r>
      <w:proofErr w:type="spellStart"/>
      <w:r w:rsidR="00F55AAA" w:rsidRPr="00F55AAA">
        <w:t>ve</w:t>
      </w:r>
      <w:proofErr w:type="spellEnd"/>
      <w:r w:rsidR="00F55AAA" w:rsidRPr="00F55AAA">
        <w:t xml:space="preserve"> </w:t>
      </w:r>
      <w:proofErr w:type="spellStart"/>
      <w:r w:rsidR="00F55AAA" w:rsidRPr="00F55AAA">
        <w:t>hakimin</w:t>
      </w:r>
      <w:proofErr w:type="spellEnd"/>
      <w:r w:rsidR="00F55AAA" w:rsidRPr="00F55AAA">
        <w:t xml:space="preserve"> </w:t>
      </w:r>
      <w:proofErr w:type="spellStart"/>
      <w:r w:rsidR="00F55AAA" w:rsidRPr="00F55AAA">
        <w:t>kararıyla</w:t>
      </w:r>
      <w:proofErr w:type="spellEnd"/>
      <w:r w:rsidR="00F55AAA" w:rsidRPr="00F55AAA">
        <w:t xml:space="preserve"> ilk 24 </w:t>
      </w:r>
      <w:proofErr w:type="spellStart"/>
      <w:r w:rsidR="00F55AAA" w:rsidRPr="00F55AAA">
        <w:t>saat</w:t>
      </w:r>
      <w:proofErr w:type="spellEnd"/>
      <w:r w:rsidR="00F55AAA" w:rsidRPr="00F55AAA">
        <w:t xml:space="preserve"> </w:t>
      </w:r>
      <w:proofErr w:type="spellStart"/>
      <w:r w:rsidR="00F55AAA" w:rsidRPr="00F55AAA">
        <w:t>boyunca</w:t>
      </w:r>
      <w:proofErr w:type="spellEnd"/>
      <w:r w:rsidR="00F55AAA" w:rsidRPr="00F55AAA">
        <w:t xml:space="preserve"> </w:t>
      </w:r>
      <w:proofErr w:type="spellStart"/>
      <w:r w:rsidR="00F55AAA" w:rsidRPr="00F55AAA">
        <w:t>avukata</w:t>
      </w:r>
      <w:proofErr w:type="spellEnd"/>
      <w:r w:rsidR="00F55AAA" w:rsidRPr="00F55AAA">
        <w:t xml:space="preserve"> </w:t>
      </w:r>
      <w:proofErr w:type="spellStart"/>
      <w:r w:rsidR="00F55AAA" w:rsidRPr="00F55AAA">
        <w:t>erişim</w:t>
      </w:r>
      <w:proofErr w:type="spellEnd"/>
      <w:r w:rsidR="00F55AAA" w:rsidRPr="00F55AAA">
        <w:t xml:space="preserve"> </w:t>
      </w:r>
      <w:proofErr w:type="spellStart"/>
      <w:r w:rsidR="00F55AAA" w:rsidRPr="00F55AAA">
        <w:t>hakkının</w:t>
      </w:r>
      <w:proofErr w:type="spellEnd"/>
      <w:r w:rsidR="00F55AAA" w:rsidRPr="00F55AAA">
        <w:t xml:space="preserve"> </w:t>
      </w:r>
      <w:proofErr w:type="spellStart"/>
      <w:r w:rsidR="00F55AAA" w:rsidRPr="00F55AAA">
        <w:t>engellenmesi</w:t>
      </w:r>
      <w:proofErr w:type="spellEnd"/>
      <w:r w:rsidR="00F55AAA" w:rsidRPr="00F55AAA">
        <w:t xml:space="preserve"> </w:t>
      </w:r>
      <w:proofErr w:type="spellStart"/>
      <w:r w:rsidR="00F55AAA" w:rsidRPr="00F55AAA">
        <w:t>uygulamasına</w:t>
      </w:r>
      <w:proofErr w:type="spellEnd"/>
      <w:r w:rsidR="00F55AAA" w:rsidRPr="00F55AAA">
        <w:t xml:space="preserve"> ne </w:t>
      </w:r>
      <w:proofErr w:type="spellStart"/>
      <w:r w:rsidR="00F55AAA" w:rsidRPr="00F55AAA">
        <w:t>sıklıkla</w:t>
      </w:r>
      <w:proofErr w:type="spellEnd"/>
      <w:r w:rsidR="00F55AAA" w:rsidRPr="00F55AAA">
        <w:t xml:space="preserve"> </w:t>
      </w:r>
      <w:proofErr w:type="spellStart"/>
      <w:r w:rsidR="00F55AAA" w:rsidRPr="00F55AAA">
        <w:t>başvurulduğunu</w:t>
      </w:r>
      <w:proofErr w:type="spellEnd"/>
      <w:r w:rsidR="00F55AAA" w:rsidRPr="00F55AAA">
        <w:t xml:space="preserve"> </w:t>
      </w:r>
      <w:proofErr w:type="spellStart"/>
      <w:r w:rsidR="00F55AAA" w:rsidRPr="00F55AAA">
        <w:t>belirtiniz</w:t>
      </w:r>
      <w:proofErr w:type="spellEnd"/>
      <w:r w:rsidR="00F55AAA" w:rsidRPr="00F55AAA">
        <w:t>.</w:t>
      </w:r>
    </w:p>
    <w:p w14:paraId="3CDC6A3A" w14:textId="7C4AAF61" w:rsidR="00D26B07" w:rsidRPr="0015748B" w:rsidRDefault="00D26B07" w:rsidP="00941E27">
      <w:pPr>
        <w:pStyle w:val="SingleTxtG"/>
      </w:pPr>
      <w:r w:rsidRPr="0015748B">
        <w:t>5.</w:t>
      </w:r>
      <w:r w:rsidRPr="0015748B">
        <w:tab/>
      </w:r>
      <w:proofErr w:type="spellStart"/>
      <w:r w:rsidR="00594A45" w:rsidRPr="00594A45">
        <w:t>Darbe</w:t>
      </w:r>
      <w:proofErr w:type="spellEnd"/>
      <w:r w:rsidR="00594A45" w:rsidRPr="00594A45">
        <w:t xml:space="preserve"> </w:t>
      </w:r>
      <w:proofErr w:type="spellStart"/>
      <w:r w:rsidR="00594A45" w:rsidRPr="00594A45">
        <w:t>girişiminin</w:t>
      </w:r>
      <w:proofErr w:type="spellEnd"/>
      <w:r w:rsidR="00594A45" w:rsidRPr="00594A45">
        <w:t xml:space="preserve"> </w:t>
      </w:r>
      <w:proofErr w:type="spellStart"/>
      <w:r w:rsidR="00594A45" w:rsidRPr="00594A45">
        <w:t>ardından</w:t>
      </w:r>
      <w:proofErr w:type="spellEnd"/>
      <w:r w:rsidR="00594A45" w:rsidRPr="00594A45">
        <w:t xml:space="preserve"> </w:t>
      </w:r>
      <w:proofErr w:type="spellStart"/>
      <w:r w:rsidR="00594A45" w:rsidRPr="00594A45">
        <w:t>taraf</w:t>
      </w:r>
      <w:proofErr w:type="spellEnd"/>
      <w:r w:rsidR="00594A45" w:rsidRPr="00594A45">
        <w:t xml:space="preserve"> </w:t>
      </w:r>
      <w:proofErr w:type="spellStart"/>
      <w:r w:rsidR="00594A45" w:rsidRPr="00594A45">
        <w:t>Devlet</w:t>
      </w:r>
      <w:proofErr w:type="spellEnd"/>
      <w:r w:rsidR="00594A45" w:rsidRPr="00594A45">
        <w:t xml:space="preserve"> </w:t>
      </w:r>
      <w:proofErr w:type="spellStart"/>
      <w:r w:rsidR="00594A45" w:rsidRPr="00594A45">
        <w:t>tarafından</w:t>
      </w:r>
      <w:proofErr w:type="spellEnd"/>
      <w:r w:rsidR="00594A45" w:rsidRPr="00594A45">
        <w:t xml:space="preserve"> </w:t>
      </w:r>
      <w:proofErr w:type="spellStart"/>
      <w:r w:rsidR="00594A45" w:rsidRPr="00594A45">
        <w:t>çıkarılan</w:t>
      </w:r>
      <w:proofErr w:type="spellEnd"/>
      <w:r w:rsidR="00594A45" w:rsidRPr="00594A45">
        <w:t xml:space="preserve"> kanun </w:t>
      </w:r>
      <w:proofErr w:type="spellStart"/>
      <w:r w:rsidR="00594A45" w:rsidRPr="00594A45">
        <w:t>hükmünde</w:t>
      </w:r>
      <w:proofErr w:type="spellEnd"/>
      <w:r w:rsidR="00594A45" w:rsidRPr="00594A45">
        <w:t xml:space="preserve"> </w:t>
      </w:r>
      <w:proofErr w:type="spellStart"/>
      <w:r w:rsidR="00594A45" w:rsidRPr="00594A45">
        <w:t>kararnamelerin</w:t>
      </w:r>
      <w:proofErr w:type="spellEnd"/>
      <w:r w:rsidR="00594A45" w:rsidRPr="00594A45">
        <w:t xml:space="preserve"> </w:t>
      </w:r>
      <w:proofErr w:type="spellStart"/>
      <w:r w:rsidR="00594A45" w:rsidRPr="00594A45">
        <w:t>işkence</w:t>
      </w:r>
      <w:proofErr w:type="spellEnd"/>
      <w:r w:rsidR="00594A45" w:rsidRPr="00594A45">
        <w:t xml:space="preserve"> </w:t>
      </w:r>
      <w:proofErr w:type="spellStart"/>
      <w:r w:rsidR="00594A45" w:rsidRPr="00594A45">
        <w:t>ve</w:t>
      </w:r>
      <w:proofErr w:type="spellEnd"/>
      <w:r w:rsidR="00594A45" w:rsidRPr="00594A45">
        <w:t xml:space="preserve"> </w:t>
      </w:r>
      <w:proofErr w:type="spellStart"/>
      <w:r w:rsidR="00594A45" w:rsidRPr="00594A45">
        <w:t>kötü</w:t>
      </w:r>
      <w:proofErr w:type="spellEnd"/>
      <w:r w:rsidR="00594A45" w:rsidRPr="00594A45">
        <w:t xml:space="preserve"> </w:t>
      </w:r>
      <w:proofErr w:type="spellStart"/>
      <w:r w:rsidR="00594A45" w:rsidRPr="00594A45">
        <w:t>muameleye</w:t>
      </w:r>
      <w:proofErr w:type="spellEnd"/>
      <w:r w:rsidR="00594A45" w:rsidRPr="00594A45">
        <w:t xml:space="preserve"> </w:t>
      </w:r>
      <w:proofErr w:type="spellStart"/>
      <w:r w:rsidR="00594A45" w:rsidRPr="00594A45">
        <w:t>karşı</w:t>
      </w:r>
      <w:proofErr w:type="spellEnd"/>
      <w:r w:rsidR="00594A45" w:rsidRPr="00594A45">
        <w:t xml:space="preserve"> </w:t>
      </w:r>
      <w:proofErr w:type="spellStart"/>
      <w:r w:rsidR="00594A45" w:rsidRPr="00594A45">
        <w:t>temel</w:t>
      </w:r>
      <w:proofErr w:type="spellEnd"/>
      <w:r w:rsidR="00594A45" w:rsidRPr="00594A45">
        <w:t xml:space="preserve"> </w:t>
      </w:r>
      <w:proofErr w:type="spellStart"/>
      <w:r w:rsidR="00594A45" w:rsidRPr="00594A45">
        <w:t>güvencelerin</w:t>
      </w:r>
      <w:proofErr w:type="spellEnd"/>
      <w:r w:rsidR="00594A45" w:rsidRPr="00594A45">
        <w:t xml:space="preserve"> </w:t>
      </w:r>
      <w:proofErr w:type="spellStart"/>
      <w:r w:rsidR="00594A45" w:rsidRPr="00594A45">
        <w:t>işleyişini</w:t>
      </w:r>
      <w:proofErr w:type="spellEnd"/>
      <w:r w:rsidR="00594A45" w:rsidRPr="00594A45">
        <w:t xml:space="preserve"> </w:t>
      </w:r>
      <w:proofErr w:type="spellStart"/>
      <w:r w:rsidR="00594A45" w:rsidRPr="00594A45">
        <w:t>askıya</w:t>
      </w:r>
      <w:proofErr w:type="spellEnd"/>
      <w:r w:rsidR="00594A45" w:rsidRPr="00594A45">
        <w:t xml:space="preserve"> </w:t>
      </w:r>
      <w:proofErr w:type="spellStart"/>
      <w:r w:rsidR="00594A45" w:rsidRPr="00594A45">
        <w:t>aldığına</w:t>
      </w:r>
      <w:proofErr w:type="spellEnd"/>
      <w:r w:rsidR="00594A45" w:rsidRPr="00594A45">
        <w:t xml:space="preserve"> </w:t>
      </w:r>
      <w:proofErr w:type="spellStart"/>
      <w:r w:rsidR="00594A45" w:rsidRPr="00594A45">
        <w:t>dair</w:t>
      </w:r>
      <w:proofErr w:type="spellEnd"/>
      <w:r w:rsidR="00594A45" w:rsidRPr="00594A45">
        <w:t xml:space="preserve"> </w:t>
      </w:r>
      <w:proofErr w:type="spellStart"/>
      <w:r w:rsidR="00594A45" w:rsidRPr="00594A45">
        <w:t>raporlara</w:t>
      </w:r>
      <w:proofErr w:type="spellEnd"/>
      <w:r w:rsidR="00594A45" w:rsidRPr="00594A45">
        <w:t xml:space="preserve"> </w:t>
      </w:r>
      <w:proofErr w:type="spellStart"/>
      <w:r w:rsidR="00594A45" w:rsidRPr="00594A45">
        <w:t>atıfta</w:t>
      </w:r>
      <w:proofErr w:type="spellEnd"/>
      <w:r w:rsidR="00594A45" w:rsidRPr="00594A45">
        <w:t xml:space="preserve"> </w:t>
      </w:r>
      <w:proofErr w:type="spellStart"/>
      <w:r w:rsidR="00594A45" w:rsidRPr="00594A45">
        <w:t>bulunan</w:t>
      </w:r>
      <w:proofErr w:type="spellEnd"/>
      <w:r w:rsidR="00594A45" w:rsidRPr="00594A45">
        <w:t xml:space="preserve"> </w:t>
      </w:r>
      <w:proofErr w:type="spellStart"/>
      <w:r w:rsidR="00594A45" w:rsidRPr="00594A45">
        <w:t>Komite</w:t>
      </w:r>
      <w:proofErr w:type="spellEnd"/>
      <w:r w:rsidR="00594A45" w:rsidRPr="00594A45">
        <w:t xml:space="preserve">, </w:t>
      </w:r>
      <w:proofErr w:type="spellStart"/>
      <w:r w:rsidR="00594A45" w:rsidRPr="00594A45">
        <w:t>terörle</w:t>
      </w:r>
      <w:proofErr w:type="spellEnd"/>
      <w:r w:rsidR="00594A45" w:rsidRPr="00594A45">
        <w:t xml:space="preserve"> </w:t>
      </w:r>
      <w:proofErr w:type="spellStart"/>
      <w:r w:rsidR="00594A45" w:rsidRPr="00594A45">
        <w:t>bağlantılı</w:t>
      </w:r>
      <w:proofErr w:type="spellEnd"/>
      <w:r w:rsidR="00594A45" w:rsidRPr="00594A45">
        <w:t xml:space="preserve"> </w:t>
      </w:r>
      <w:proofErr w:type="spellStart"/>
      <w:r w:rsidR="00594A45" w:rsidRPr="00594A45">
        <w:t>suçlar</w:t>
      </w:r>
      <w:proofErr w:type="spellEnd"/>
      <w:r w:rsidR="00594A45" w:rsidRPr="00594A45">
        <w:t xml:space="preserve"> </w:t>
      </w:r>
      <w:proofErr w:type="spellStart"/>
      <w:r w:rsidR="00594A45" w:rsidRPr="00594A45">
        <w:t>ve</w:t>
      </w:r>
      <w:proofErr w:type="spellEnd"/>
      <w:r w:rsidR="00594A45" w:rsidRPr="00594A45">
        <w:t xml:space="preserve"> organize </w:t>
      </w:r>
      <w:proofErr w:type="spellStart"/>
      <w:r w:rsidR="00594A45" w:rsidRPr="00594A45">
        <w:t>suçlarla</w:t>
      </w:r>
      <w:proofErr w:type="spellEnd"/>
      <w:r w:rsidR="00594A45" w:rsidRPr="00594A45">
        <w:t xml:space="preserve"> </w:t>
      </w:r>
      <w:proofErr w:type="spellStart"/>
      <w:r w:rsidR="00594A45" w:rsidRPr="00594A45">
        <w:t>ilişkili</w:t>
      </w:r>
      <w:proofErr w:type="spellEnd"/>
      <w:r w:rsidR="00594A45" w:rsidRPr="00594A45">
        <w:t xml:space="preserve"> </w:t>
      </w:r>
      <w:proofErr w:type="spellStart"/>
      <w:r w:rsidR="00594A45" w:rsidRPr="00594A45">
        <w:t>olmakla</w:t>
      </w:r>
      <w:proofErr w:type="spellEnd"/>
      <w:r w:rsidR="00594A45" w:rsidRPr="00594A45">
        <w:t xml:space="preserve"> </w:t>
      </w:r>
      <w:proofErr w:type="spellStart"/>
      <w:r w:rsidR="00594A45" w:rsidRPr="00594A45">
        <w:t>suçlanan</w:t>
      </w:r>
      <w:proofErr w:type="spellEnd"/>
      <w:r w:rsidR="00594A45" w:rsidRPr="00594A45">
        <w:t xml:space="preserve"> </w:t>
      </w:r>
      <w:proofErr w:type="spellStart"/>
      <w:r w:rsidR="00594A45" w:rsidRPr="00594A45">
        <w:t>kişilerin</w:t>
      </w:r>
      <w:proofErr w:type="spellEnd"/>
      <w:r w:rsidR="00594A45" w:rsidRPr="00594A45">
        <w:t xml:space="preserve"> 30 </w:t>
      </w:r>
      <w:proofErr w:type="spellStart"/>
      <w:r w:rsidR="00594A45" w:rsidRPr="00594A45">
        <w:t>güne</w:t>
      </w:r>
      <w:proofErr w:type="spellEnd"/>
      <w:r w:rsidR="00594A45" w:rsidRPr="00594A45">
        <w:t xml:space="preserve"> </w:t>
      </w:r>
      <w:proofErr w:type="spellStart"/>
      <w:r w:rsidR="00594A45" w:rsidRPr="00594A45">
        <w:t>kadar</w:t>
      </w:r>
      <w:proofErr w:type="spellEnd"/>
      <w:r w:rsidR="00594A45" w:rsidRPr="00594A45">
        <w:t xml:space="preserve"> </w:t>
      </w:r>
      <w:proofErr w:type="spellStart"/>
      <w:r w:rsidR="00594A45" w:rsidRPr="00594A45">
        <w:t>hukuki</w:t>
      </w:r>
      <w:proofErr w:type="spellEnd"/>
      <w:r w:rsidR="00594A45" w:rsidRPr="00594A45">
        <w:t xml:space="preserve"> </w:t>
      </w:r>
      <w:proofErr w:type="spellStart"/>
      <w:r w:rsidR="00594A45" w:rsidRPr="00594A45">
        <w:t>inceleme</w:t>
      </w:r>
      <w:proofErr w:type="spellEnd"/>
      <w:r w:rsidR="00594A45" w:rsidRPr="00594A45">
        <w:t xml:space="preserve"> </w:t>
      </w:r>
      <w:proofErr w:type="spellStart"/>
      <w:r w:rsidR="00594A45" w:rsidRPr="00594A45">
        <w:t>olmaksızın</w:t>
      </w:r>
      <w:proofErr w:type="spellEnd"/>
      <w:r w:rsidR="00594A45" w:rsidRPr="00594A45">
        <w:t xml:space="preserve"> </w:t>
      </w:r>
      <w:proofErr w:type="spellStart"/>
      <w:r w:rsidR="00594A45" w:rsidRPr="00594A45">
        <w:t>gözaltında</w:t>
      </w:r>
      <w:proofErr w:type="spellEnd"/>
      <w:r w:rsidR="00594A45" w:rsidRPr="00594A45">
        <w:t xml:space="preserve"> </w:t>
      </w:r>
      <w:proofErr w:type="spellStart"/>
      <w:r w:rsidR="00594A45" w:rsidRPr="00594A45">
        <w:t>tutulduğunu</w:t>
      </w:r>
      <w:proofErr w:type="spellEnd"/>
      <w:r w:rsidR="00594A45" w:rsidRPr="00594A45">
        <w:t xml:space="preserve">; </w:t>
      </w:r>
      <w:proofErr w:type="spellStart"/>
      <w:r w:rsidR="00594A45" w:rsidRPr="00594A45">
        <w:t>özgürlüklerinden</w:t>
      </w:r>
      <w:proofErr w:type="spellEnd"/>
      <w:r w:rsidR="00594A45" w:rsidRPr="00594A45">
        <w:t xml:space="preserve"> </w:t>
      </w:r>
      <w:proofErr w:type="spellStart"/>
      <w:r w:rsidR="00594A45" w:rsidRPr="00594A45">
        <w:t>mahrum</w:t>
      </w:r>
      <w:proofErr w:type="spellEnd"/>
      <w:r w:rsidR="00594A45" w:rsidRPr="00594A45">
        <w:t xml:space="preserve"> </w:t>
      </w:r>
      <w:proofErr w:type="spellStart"/>
      <w:r w:rsidR="00594A45" w:rsidRPr="00594A45">
        <w:t>bırakılan</w:t>
      </w:r>
      <w:proofErr w:type="spellEnd"/>
      <w:r w:rsidR="00594A45" w:rsidRPr="00594A45">
        <w:t xml:space="preserve"> </w:t>
      </w:r>
      <w:proofErr w:type="spellStart"/>
      <w:r w:rsidR="00594A45" w:rsidRPr="00594A45">
        <w:t>kişilerin</w:t>
      </w:r>
      <w:proofErr w:type="spellEnd"/>
      <w:r w:rsidR="00594A45" w:rsidRPr="00594A45">
        <w:t xml:space="preserve"> </w:t>
      </w:r>
      <w:proofErr w:type="spellStart"/>
      <w:r w:rsidR="00594A45" w:rsidRPr="00594A45">
        <w:t>avukatla</w:t>
      </w:r>
      <w:proofErr w:type="spellEnd"/>
      <w:r w:rsidR="00594A45" w:rsidRPr="00594A45">
        <w:t xml:space="preserve"> </w:t>
      </w:r>
      <w:proofErr w:type="spellStart"/>
      <w:r w:rsidR="00594A45" w:rsidRPr="00594A45">
        <w:t>görüşme</w:t>
      </w:r>
      <w:proofErr w:type="spellEnd"/>
      <w:r w:rsidR="00594A45" w:rsidRPr="00594A45">
        <w:t xml:space="preserve"> </w:t>
      </w:r>
      <w:proofErr w:type="spellStart"/>
      <w:r w:rsidR="00594A45" w:rsidRPr="00594A45">
        <w:t>hakkı</w:t>
      </w:r>
      <w:proofErr w:type="spellEnd"/>
      <w:r w:rsidR="00594A45" w:rsidRPr="00594A45">
        <w:t xml:space="preserve"> </w:t>
      </w:r>
      <w:proofErr w:type="spellStart"/>
      <w:r w:rsidR="00594A45" w:rsidRPr="00594A45">
        <w:t>olmaksızın</w:t>
      </w:r>
      <w:proofErr w:type="spellEnd"/>
      <w:r w:rsidR="00594A45" w:rsidRPr="00594A45">
        <w:t xml:space="preserve"> 5 </w:t>
      </w:r>
      <w:proofErr w:type="spellStart"/>
      <w:r w:rsidR="00594A45" w:rsidRPr="00594A45">
        <w:t>güne</w:t>
      </w:r>
      <w:proofErr w:type="spellEnd"/>
      <w:r w:rsidR="00594A45" w:rsidRPr="00594A45">
        <w:t xml:space="preserve"> </w:t>
      </w:r>
      <w:proofErr w:type="spellStart"/>
      <w:r w:rsidR="00594A45" w:rsidRPr="00594A45">
        <w:t>kadar</w:t>
      </w:r>
      <w:proofErr w:type="spellEnd"/>
      <w:r w:rsidR="00594A45" w:rsidRPr="00594A45">
        <w:t xml:space="preserve"> </w:t>
      </w:r>
      <w:proofErr w:type="spellStart"/>
      <w:r w:rsidR="00594A45" w:rsidRPr="00594A45">
        <w:t>gözaltında</w:t>
      </w:r>
      <w:proofErr w:type="spellEnd"/>
      <w:r w:rsidR="00594A45" w:rsidRPr="00594A45">
        <w:t xml:space="preserve"> </w:t>
      </w:r>
      <w:proofErr w:type="spellStart"/>
      <w:r w:rsidR="00594A45" w:rsidRPr="00594A45">
        <w:t>tutulduğunu</w:t>
      </w:r>
      <w:proofErr w:type="spellEnd"/>
      <w:r w:rsidR="00594A45" w:rsidRPr="00594A45">
        <w:t xml:space="preserve"> </w:t>
      </w:r>
      <w:proofErr w:type="spellStart"/>
      <w:r w:rsidR="00594A45" w:rsidRPr="00594A45">
        <w:t>ve</w:t>
      </w:r>
      <w:proofErr w:type="spellEnd"/>
      <w:r w:rsidR="00594A45" w:rsidRPr="00594A45">
        <w:t xml:space="preserve"> </w:t>
      </w:r>
      <w:proofErr w:type="spellStart"/>
      <w:r w:rsidR="00594A45" w:rsidRPr="00594A45">
        <w:t>özgürlüklerinden</w:t>
      </w:r>
      <w:proofErr w:type="spellEnd"/>
      <w:r w:rsidR="00594A45" w:rsidRPr="00594A45">
        <w:t xml:space="preserve"> </w:t>
      </w:r>
      <w:proofErr w:type="spellStart"/>
      <w:r w:rsidR="00594A45" w:rsidRPr="00594A45">
        <w:t>mahrum</w:t>
      </w:r>
      <w:proofErr w:type="spellEnd"/>
      <w:r w:rsidR="00594A45" w:rsidRPr="00594A45">
        <w:t xml:space="preserve"> </w:t>
      </w:r>
      <w:proofErr w:type="spellStart"/>
      <w:r w:rsidR="00594A45" w:rsidRPr="00594A45">
        <w:t>bırakılan</w:t>
      </w:r>
      <w:proofErr w:type="spellEnd"/>
      <w:r w:rsidR="00594A45" w:rsidRPr="00594A45">
        <w:t xml:space="preserve"> </w:t>
      </w:r>
      <w:proofErr w:type="spellStart"/>
      <w:r w:rsidR="00594A45" w:rsidRPr="00594A45">
        <w:t>kişilerin</w:t>
      </w:r>
      <w:proofErr w:type="spellEnd"/>
      <w:r w:rsidR="00594A45" w:rsidRPr="00594A45">
        <w:t xml:space="preserve"> </w:t>
      </w:r>
      <w:proofErr w:type="spellStart"/>
      <w:r w:rsidR="00594A45" w:rsidRPr="00594A45">
        <w:t>avukatlarıyla</w:t>
      </w:r>
      <w:proofErr w:type="spellEnd"/>
      <w:r w:rsidR="00594A45" w:rsidRPr="00594A45">
        <w:t xml:space="preserve"> </w:t>
      </w:r>
      <w:proofErr w:type="spellStart"/>
      <w:r w:rsidR="00594A45" w:rsidRPr="00594A45">
        <w:t>gizlilik</w:t>
      </w:r>
      <w:proofErr w:type="spellEnd"/>
      <w:r w:rsidR="00594A45" w:rsidRPr="00594A45">
        <w:t xml:space="preserve"> </w:t>
      </w:r>
      <w:proofErr w:type="spellStart"/>
      <w:r w:rsidR="00594A45" w:rsidRPr="00594A45">
        <w:t>içinde</w:t>
      </w:r>
      <w:proofErr w:type="spellEnd"/>
      <w:r w:rsidR="00594A45" w:rsidRPr="00594A45">
        <w:t xml:space="preserve"> </w:t>
      </w:r>
      <w:proofErr w:type="spellStart"/>
      <w:r w:rsidR="00594A45" w:rsidRPr="00594A45">
        <w:t>iletişim</w:t>
      </w:r>
      <w:proofErr w:type="spellEnd"/>
      <w:r w:rsidR="00594A45" w:rsidRPr="00594A45">
        <w:t xml:space="preserve"> </w:t>
      </w:r>
      <w:proofErr w:type="spellStart"/>
      <w:r w:rsidR="00594A45" w:rsidRPr="00594A45">
        <w:t>kurma</w:t>
      </w:r>
      <w:proofErr w:type="spellEnd"/>
      <w:r w:rsidR="00594A45" w:rsidRPr="00594A45">
        <w:t xml:space="preserve"> </w:t>
      </w:r>
      <w:proofErr w:type="spellStart"/>
      <w:r w:rsidR="00594A45" w:rsidRPr="00594A45">
        <w:t>hakkından</w:t>
      </w:r>
      <w:proofErr w:type="spellEnd"/>
      <w:r w:rsidR="00594A45" w:rsidRPr="00594A45">
        <w:t xml:space="preserve"> </w:t>
      </w:r>
      <w:proofErr w:type="spellStart"/>
      <w:r w:rsidR="00594A45" w:rsidRPr="00594A45">
        <w:t>mahrum</w:t>
      </w:r>
      <w:proofErr w:type="spellEnd"/>
      <w:r w:rsidR="00594A45" w:rsidRPr="00594A45">
        <w:t xml:space="preserve"> </w:t>
      </w:r>
      <w:proofErr w:type="spellStart"/>
      <w:r w:rsidR="00594A45" w:rsidRPr="00594A45">
        <w:t>bırakıldığını</w:t>
      </w:r>
      <w:proofErr w:type="spellEnd"/>
      <w:r w:rsidR="00594A45" w:rsidRPr="00594A45">
        <w:t xml:space="preserve"> </w:t>
      </w:r>
      <w:proofErr w:type="spellStart"/>
      <w:r w:rsidR="00594A45" w:rsidRPr="00594A45">
        <w:t>iddia</w:t>
      </w:r>
      <w:proofErr w:type="spellEnd"/>
      <w:r w:rsidR="00594A45" w:rsidRPr="00594A45">
        <w:t xml:space="preserve"> </w:t>
      </w:r>
      <w:proofErr w:type="spellStart"/>
      <w:r w:rsidR="00594A45" w:rsidRPr="00594A45">
        <w:t>eden</w:t>
      </w:r>
      <w:proofErr w:type="spellEnd"/>
      <w:r w:rsidR="00594A45" w:rsidRPr="00594A45">
        <w:t xml:space="preserve"> </w:t>
      </w:r>
      <w:proofErr w:type="spellStart"/>
      <w:r w:rsidR="00594A45" w:rsidRPr="00594A45">
        <w:t>bilgiler</w:t>
      </w:r>
      <w:proofErr w:type="spellEnd"/>
      <w:r w:rsidR="00594A45" w:rsidRPr="00594A45">
        <w:t xml:space="preserve"> </w:t>
      </w:r>
      <w:proofErr w:type="spellStart"/>
      <w:r w:rsidR="00594A45" w:rsidRPr="00594A45">
        <w:t>almıştır</w:t>
      </w:r>
      <w:proofErr w:type="spellEnd"/>
      <w:r w:rsidR="00594A45" w:rsidRPr="00594A45">
        <w:t xml:space="preserve">. </w:t>
      </w:r>
      <w:proofErr w:type="spellStart"/>
      <w:r w:rsidR="00594A45" w:rsidRPr="00594A45">
        <w:t>Komite</w:t>
      </w:r>
      <w:proofErr w:type="spellEnd"/>
      <w:r w:rsidR="00594A45" w:rsidRPr="00594A45">
        <w:t xml:space="preserve"> </w:t>
      </w:r>
      <w:proofErr w:type="spellStart"/>
      <w:r w:rsidR="00594A45" w:rsidRPr="00594A45">
        <w:t>ayrıca</w:t>
      </w:r>
      <w:proofErr w:type="spellEnd"/>
      <w:r w:rsidR="00594A45" w:rsidRPr="00594A45">
        <w:t xml:space="preserve"> </w:t>
      </w:r>
      <w:proofErr w:type="spellStart"/>
      <w:r w:rsidR="00594A45" w:rsidRPr="00594A45">
        <w:t>özgürlüğünden</w:t>
      </w:r>
      <w:proofErr w:type="spellEnd"/>
      <w:r w:rsidR="00594A45" w:rsidRPr="00594A45">
        <w:t xml:space="preserve"> </w:t>
      </w:r>
      <w:proofErr w:type="spellStart"/>
      <w:r w:rsidR="00594A45" w:rsidRPr="00594A45">
        <w:t>mahrum</w:t>
      </w:r>
      <w:proofErr w:type="spellEnd"/>
      <w:r w:rsidR="00594A45" w:rsidRPr="00594A45">
        <w:t xml:space="preserve"> </w:t>
      </w:r>
      <w:proofErr w:type="spellStart"/>
      <w:r w:rsidR="00594A45" w:rsidRPr="00594A45">
        <w:t>bırakılan</w:t>
      </w:r>
      <w:proofErr w:type="spellEnd"/>
      <w:r w:rsidR="00594A45" w:rsidRPr="00594A45">
        <w:t xml:space="preserve"> </w:t>
      </w:r>
      <w:proofErr w:type="spellStart"/>
      <w:r w:rsidR="00594A45" w:rsidRPr="00594A45">
        <w:t>kişilerin</w:t>
      </w:r>
      <w:proofErr w:type="spellEnd"/>
      <w:r w:rsidR="00594A45" w:rsidRPr="00594A45">
        <w:t xml:space="preserve"> </w:t>
      </w:r>
      <w:proofErr w:type="spellStart"/>
      <w:r w:rsidR="00594A45" w:rsidRPr="00594A45">
        <w:t>tıbbi</w:t>
      </w:r>
      <w:proofErr w:type="spellEnd"/>
      <w:r w:rsidR="00594A45" w:rsidRPr="00594A45">
        <w:t xml:space="preserve"> </w:t>
      </w:r>
      <w:proofErr w:type="spellStart"/>
      <w:r w:rsidR="00594A45" w:rsidRPr="00594A45">
        <w:t>muayeneye</w:t>
      </w:r>
      <w:proofErr w:type="spellEnd"/>
      <w:r w:rsidR="00594A45" w:rsidRPr="00594A45">
        <w:t xml:space="preserve"> </w:t>
      </w:r>
      <w:proofErr w:type="spellStart"/>
      <w:r w:rsidR="00594A45" w:rsidRPr="00594A45">
        <w:t>erişimlerinin</w:t>
      </w:r>
      <w:proofErr w:type="spellEnd"/>
      <w:r w:rsidR="00594A45" w:rsidRPr="00594A45">
        <w:t xml:space="preserve"> </w:t>
      </w:r>
      <w:proofErr w:type="spellStart"/>
      <w:r w:rsidR="00594A45" w:rsidRPr="00594A45">
        <w:t>engellendiğine</w:t>
      </w:r>
      <w:proofErr w:type="spellEnd"/>
      <w:r w:rsidR="00594A45" w:rsidRPr="00594A45">
        <w:t xml:space="preserve"> </w:t>
      </w:r>
      <w:proofErr w:type="spellStart"/>
      <w:r w:rsidR="00594A45" w:rsidRPr="00594A45">
        <w:t>dair</w:t>
      </w:r>
      <w:proofErr w:type="spellEnd"/>
      <w:r w:rsidR="00594A45" w:rsidRPr="00594A45">
        <w:t xml:space="preserve"> </w:t>
      </w:r>
      <w:proofErr w:type="spellStart"/>
      <w:r w:rsidR="00594A45" w:rsidRPr="00594A45">
        <w:t>bilgi</w:t>
      </w:r>
      <w:proofErr w:type="spellEnd"/>
      <w:r w:rsidR="00594A45" w:rsidRPr="00594A45">
        <w:t xml:space="preserve"> </w:t>
      </w:r>
      <w:proofErr w:type="spellStart"/>
      <w:r w:rsidR="00594A45" w:rsidRPr="00594A45">
        <w:t>almıştır</w:t>
      </w:r>
      <w:proofErr w:type="spellEnd"/>
      <w:r w:rsidR="00594A45" w:rsidRPr="00594A45">
        <w:t xml:space="preserve">. Bu </w:t>
      </w:r>
      <w:proofErr w:type="spellStart"/>
      <w:r w:rsidR="00594A45" w:rsidRPr="00594A45">
        <w:t>endişeler</w:t>
      </w:r>
      <w:proofErr w:type="spellEnd"/>
      <w:r w:rsidR="00594A45" w:rsidRPr="00594A45">
        <w:t xml:space="preserve"> </w:t>
      </w:r>
      <w:proofErr w:type="spellStart"/>
      <w:r w:rsidR="00594A45" w:rsidRPr="00594A45">
        <w:t>ışığında</w:t>
      </w:r>
      <w:proofErr w:type="spellEnd"/>
      <w:r w:rsidR="00594A45" w:rsidRPr="00594A45">
        <w:t xml:space="preserve">, </w:t>
      </w:r>
      <w:proofErr w:type="spellStart"/>
      <w:r w:rsidR="00594A45" w:rsidRPr="00594A45">
        <w:t>özgürlüğünden</w:t>
      </w:r>
      <w:proofErr w:type="spellEnd"/>
      <w:r w:rsidR="00594A45" w:rsidRPr="00594A45">
        <w:t xml:space="preserve"> </w:t>
      </w:r>
      <w:proofErr w:type="spellStart"/>
      <w:r w:rsidR="00594A45" w:rsidRPr="00594A45">
        <w:t>mahrum</w:t>
      </w:r>
      <w:proofErr w:type="spellEnd"/>
      <w:r w:rsidR="00594A45" w:rsidRPr="00594A45">
        <w:t xml:space="preserve"> </w:t>
      </w:r>
      <w:proofErr w:type="spellStart"/>
      <w:r w:rsidR="00594A45" w:rsidRPr="00594A45">
        <w:t>bırakılan</w:t>
      </w:r>
      <w:proofErr w:type="spellEnd"/>
      <w:r w:rsidR="00594A45" w:rsidRPr="00594A45">
        <w:t xml:space="preserve"> </w:t>
      </w:r>
      <w:proofErr w:type="spellStart"/>
      <w:r w:rsidR="00594A45" w:rsidRPr="00594A45">
        <w:t>herkesin</w:t>
      </w:r>
      <w:proofErr w:type="spellEnd"/>
      <w:r w:rsidR="00594A45" w:rsidRPr="00594A45">
        <w:t xml:space="preserve">, </w:t>
      </w:r>
      <w:proofErr w:type="spellStart"/>
      <w:r w:rsidR="00594A45" w:rsidRPr="00594A45">
        <w:t>özgürlüğünden</w:t>
      </w:r>
      <w:proofErr w:type="spellEnd"/>
      <w:r w:rsidR="00594A45" w:rsidRPr="00594A45">
        <w:t xml:space="preserve"> </w:t>
      </w:r>
      <w:proofErr w:type="spellStart"/>
      <w:r w:rsidR="00594A45" w:rsidRPr="00594A45">
        <w:t>mahrum</w:t>
      </w:r>
      <w:proofErr w:type="spellEnd"/>
      <w:r w:rsidR="00594A45" w:rsidRPr="00594A45">
        <w:t xml:space="preserve"> </w:t>
      </w:r>
      <w:proofErr w:type="spellStart"/>
      <w:r w:rsidR="00594A45" w:rsidRPr="00594A45">
        <w:t>bırakıldıktan</w:t>
      </w:r>
      <w:proofErr w:type="spellEnd"/>
      <w:r w:rsidR="00594A45" w:rsidRPr="00594A45">
        <w:t xml:space="preserve"> </w:t>
      </w:r>
      <w:proofErr w:type="spellStart"/>
      <w:r w:rsidR="00594A45" w:rsidRPr="00594A45">
        <w:t>sonra</w:t>
      </w:r>
      <w:proofErr w:type="spellEnd"/>
      <w:r w:rsidR="00594A45" w:rsidRPr="00594A45">
        <w:t xml:space="preserve"> </w:t>
      </w:r>
      <w:proofErr w:type="spellStart"/>
      <w:r w:rsidR="00594A45" w:rsidRPr="00594A45">
        <w:t>kendi</w:t>
      </w:r>
      <w:proofErr w:type="spellEnd"/>
      <w:r w:rsidR="00594A45" w:rsidRPr="00594A45">
        <w:t xml:space="preserve"> </w:t>
      </w:r>
      <w:proofErr w:type="spellStart"/>
      <w:r w:rsidR="00594A45" w:rsidRPr="00594A45">
        <w:t>seçtiği</w:t>
      </w:r>
      <w:proofErr w:type="spellEnd"/>
      <w:r w:rsidR="00594A45" w:rsidRPr="00594A45">
        <w:t xml:space="preserve"> </w:t>
      </w:r>
      <w:proofErr w:type="spellStart"/>
      <w:r w:rsidR="00594A45" w:rsidRPr="00594A45">
        <w:t>bir</w:t>
      </w:r>
      <w:proofErr w:type="spellEnd"/>
      <w:r w:rsidR="00594A45" w:rsidRPr="00594A45">
        <w:t xml:space="preserve"> </w:t>
      </w:r>
      <w:proofErr w:type="spellStart"/>
      <w:r w:rsidR="00594A45" w:rsidRPr="00594A45">
        <w:t>avukata</w:t>
      </w:r>
      <w:proofErr w:type="spellEnd"/>
      <w:r w:rsidR="00594A45" w:rsidRPr="00594A45">
        <w:t xml:space="preserve"> </w:t>
      </w:r>
      <w:proofErr w:type="spellStart"/>
      <w:r w:rsidR="00594A45" w:rsidRPr="00594A45">
        <w:t>erişme</w:t>
      </w:r>
      <w:proofErr w:type="spellEnd"/>
      <w:r w:rsidR="00594A45" w:rsidRPr="00594A45">
        <w:t xml:space="preserve"> </w:t>
      </w:r>
      <w:proofErr w:type="spellStart"/>
      <w:r w:rsidR="00594A45" w:rsidRPr="00594A45">
        <w:t>ve</w:t>
      </w:r>
      <w:proofErr w:type="spellEnd"/>
      <w:r w:rsidR="00594A45" w:rsidRPr="00594A45">
        <w:t xml:space="preserve"> </w:t>
      </w:r>
      <w:proofErr w:type="spellStart"/>
      <w:r w:rsidR="00594A45" w:rsidRPr="00594A45">
        <w:t>onunla</w:t>
      </w:r>
      <w:proofErr w:type="spellEnd"/>
      <w:r w:rsidR="00594A45" w:rsidRPr="00594A45">
        <w:t xml:space="preserve"> </w:t>
      </w:r>
      <w:proofErr w:type="spellStart"/>
      <w:r w:rsidR="00594A45" w:rsidRPr="00594A45">
        <w:t>gizlilik</w:t>
      </w:r>
      <w:proofErr w:type="spellEnd"/>
      <w:r w:rsidR="00594A45" w:rsidRPr="00594A45">
        <w:t xml:space="preserve"> </w:t>
      </w:r>
      <w:proofErr w:type="spellStart"/>
      <w:r w:rsidR="00594A45" w:rsidRPr="00594A45">
        <w:t>içinde</w:t>
      </w:r>
      <w:proofErr w:type="spellEnd"/>
      <w:r w:rsidR="00594A45" w:rsidRPr="00594A45">
        <w:t xml:space="preserve"> </w:t>
      </w:r>
      <w:proofErr w:type="spellStart"/>
      <w:r w:rsidR="00594A45" w:rsidRPr="00594A45">
        <w:t>iletişim</w:t>
      </w:r>
      <w:proofErr w:type="spellEnd"/>
      <w:r w:rsidR="00594A45" w:rsidRPr="00594A45">
        <w:t xml:space="preserve"> </w:t>
      </w:r>
      <w:proofErr w:type="spellStart"/>
      <w:r w:rsidR="00594A45" w:rsidRPr="00594A45">
        <w:t>kurma</w:t>
      </w:r>
      <w:proofErr w:type="spellEnd"/>
      <w:r w:rsidR="00594A45" w:rsidRPr="00594A45">
        <w:t xml:space="preserve"> </w:t>
      </w:r>
      <w:proofErr w:type="spellStart"/>
      <w:r w:rsidR="00594A45" w:rsidRPr="00594A45">
        <w:t>hakkının</w:t>
      </w:r>
      <w:proofErr w:type="spellEnd"/>
      <w:r w:rsidR="00594A45" w:rsidRPr="00594A45">
        <w:t xml:space="preserve">, </w:t>
      </w:r>
      <w:proofErr w:type="spellStart"/>
      <w:r w:rsidR="00594A45" w:rsidRPr="00594A45">
        <w:t>bağımsız</w:t>
      </w:r>
      <w:proofErr w:type="spellEnd"/>
      <w:r w:rsidR="00594A45" w:rsidRPr="00594A45">
        <w:t xml:space="preserve"> </w:t>
      </w:r>
      <w:proofErr w:type="spellStart"/>
      <w:r w:rsidR="00594A45" w:rsidRPr="00594A45">
        <w:t>bir</w:t>
      </w:r>
      <w:proofErr w:type="spellEnd"/>
      <w:r w:rsidR="00594A45" w:rsidRPr="00594A45">
        <w:t xml:space="preserve"> </w:t>
      </w:r>
      <w:proofErr w:type="spellStart"/>
      <w:r w:rsidR="00594A45" w:rsidRPr="00594A45">
        <w:t>tıbbi</w:t>
      </w:r>
      <w:proofErr w:type="spellEnd"/>
      <w:r w:rsidR="00594A45" w:rsidRPr="00594A45">
        <w:t xml:space="preserve"> </w:t>
      </w:r>
      <w:proofErr w:type="spellStart"/>
      <w:r w:rsidR="00594A45" w:rsidRPr="00594A45">
        <w:t>muayeneden</w:t>
      </w:r>
      <w:proofErr w:type="spellEnd"/>
      <w:r w:rsidR="00594A45" w:rsidRPr="00594A45">
        <w:t xml:space="preserve"> </w:t>
      </w:r>
      <w:proofErr w:type="spellStart"/>
      <w:r w:rsidR="00594A45" w:rsidRPr="00594A45">
        <w:t>geçme</w:t>
      </w:r>
      <w:proofErr w:type="spellEnd"/>
      <w:r w:rsidR="00594A45" w:rsidRPr="00594A45">
        <w:t xml:space="preserve"> </w:t>
      </w:r>
      <w:proofErr w:type="spellStart"/>
      <w:r w:rsidR="00594A45" w:rsidRPr="00594A45">
        <w:t>hakkının</w:t>
      </w:r>
      <w:proofErr w:type="spellEnd"/>
      <w:r w:rsidR="00594A45" w:rsidRPr="00594A45">
        <w:t xml:space="preserve"> </w:t>
      </w:r>
      <w:proofErr w:type="spellStart"/>
      <w:r w:rsidR="00594A45" w:rsidRPr="00594A45">
        <w:t>ve</w:t>
      </w:r>
      <w:proofErr w:type="spellEnd"/>
      <w:r w:rsidR="00594A45" w:rsidRPr="00594A45">
        <w:t xml:space="preserve"> </w:t>
      </w:r>
      <w:proofErr w:type="spellStart"/>
      <w:r w:rsidR="00594A45" w:rsidRPr="00594A45">
        <w:t>özgürlüğünden</w:t>
      </w:r>
      <w:proofErr w:type="spellEnd"/>
      <w:r w:rsidR="00594A45" w:rsidRPr="00594A45">
        <w:t xml:space="preserve"> </w:t>
      </w:r>
      <w:proofErr w:type="spellStart"/>
      <w:r w:rsidR="00594A45" w:rsidRPr="00594A45">
        <w:t>mahrum</w:t>
      </w:r>
      <w:proofErr w:type="spellEnd"/>
      <w:r w:rsidR="00594A45" w:rsidRPr="00594A45">
        <w:t xml:space="preserve"> </w:t>
      </w:r>
      <w:proofErr w:type="spellStart"/>
      <w:r w:rsidR="00594A45" w:rsidRPr="00594A45">
        <w:t>bırakıldıktan</w:t>
      </w:r>
      <w:proofErr w:type="spellEnd"/>
      <w:r w:rsidR="00594A45" w:rsidRPr="00594A45">
        <w:t xml:space="preserve"> </w:t>
      </w:r>
      <w:proofErr w:type="spellStart"/>
      <w:r w:rsidR="00594A45" w:rsidRPr="00594A45">
        <w:t>sonra</w:t>
      </w:r>
      <w:proofErr w:type="spellEnd"/>
      <w:r w:rsidR="00594A45" w:rsidRPr="00594A45">
        <w:t xml:space="preserve"> </w:t>
      </w:r>
      <w:proofErr w:type="spellStart"/>
      <w:r w:rsidR="00594A45" w:rsidRPr="00594A45">
        <w:t>derhal</w:t>
      </w:r>
      <w:proofErr w:type="spellEnd"/>
      <w:r w:rsidR="00594A45" w:rsidRPr="00594A45">
        <w:t xml:space="preserve"> </w:t>
      </w:r>
      <w:proofErr w:type="spellStart"/>
      <w:r w:rsidR="00594A45" w:rsidRPr="00594A45">
        <w:t>serbest</w:t>
      </w:r>
      <w:proofErr w:type="spellEnd"/>
      <w:r w:rsidR="00594A45" w:rsidRPr="00594A45">
        <w:t xml:space="preserve"> </w:t>
      </w:r>
      <w:proofErr w:type="spellStart"/>
      <w:r w:rsidR="00594A45" w:rsidRPr="00594A45">
        <w:t>bırakılmasına</w:t>
      </w:r>
      <w:proofErr w:type="spellEnd"/>
      <w:r w:rsidR="00594A45" w:rsidRPr="00594A45">
        <w:t xml:space="preserve"> </w:t>
      </w:r>
      <w:proofErr w:type="spellStart"/>
      <w:r w:rsidR="00594A45" w:rsidRPr="00594A45">
        <w:t>karar</w:t>
      </w:r>
      <w:proofErr w:type="spellEnd"/>
      <w:r w:rsidR="00594A45" w:rsidRPr="00594A45">
        <w:t xml:space="preserve"> </w:t>
      </w:r>
      <w:proofErr w:type="spellStart"/>
      <w:r w:rsidR="00594A45" w:rsidRPr="00594A45">
        <w:t>verme</w:t>
      </w:r>
      <w:proofErr w:type="spellEnd"/>
      <w:r w:rsidR="00594A45" w:rsidRPr="00594A45">
        <w:t xml:space="preserve"> </w:t>
      </w:r>
      <w:proofErr w:type="spellStart"/>
      <w:r w:rsidR="00594A45" w:rsidRPr="00594A45">
        <w:t>yetkisine</w:t>
      </w:r>
      <w:proofErr w:type="spellEnd"/>
      <w:r w:rsidR="00594A45" w:rsidRPr="00594A45">
        <w:t xml:space="preserve"> </w:t>
      </w:r>
      <w:proofErr w:type="spellStart"/>
      <w:r w:rsidR="00594A45" w:rsidRPr="00594A45">
        <w:t>sahip</w:t>
      </w:r>
      <w:proofErr w:type="spellEnd"/>
      <w:r w:rsidR="00594A45" w:rsidRPr="00594A45">
        <w:t xml:space="preserve"> </w:t>
      </w:r>
      <w:proofErr w:type="spellStart"/>
      <w:r w:rsidR="00594A45" w:rsidRPr="00594A45">
        <w:t>bir</w:t>
      </w:r>
      <w:proofErr w:type="spellEnd"/>
      <w:r w:rsidR="00594A45" w:rsidRPr="00594A45">
        <w:t xml:space="preserve"> </w:t>
      </w:r>
      <w:proofErr w:type="spellStart"/>
      <w:r w:rsidR="00594A45" w:rsidRPr="00594A45">
        <w:t>adli</w:t>
      </w:r>
      <w:proofErr w:type="spellEnd"/>
      <w:r w:rsidR="00594A45" w:rsidRPr="00594A45">
        <w:t xml:space="preserve"> </w:t>
      </w:r>
      <w:proofErr w:type="spellStart"/>
      <w:r w:rsidR="00594A45" w:rsidRPr="00594A45">
        <w:t>makam</w:t>
      </w:r>
      <w:proofErr w:type="spellEnd"/>
      <w:r w:rsidR="00594A45" w:rsidRPr="00594A45">
        <w:t xml:space="preserve"> </w:t>
      </w:r>
      <w:proofErr w:type="spellStart"/>
      <w:r w:rsidR="00594A45" w:rsidRPr="00594A45">
        <w:t>önüne</w:t>
      </w:r>
      <w:proofErr w:type="spellEnd"/>
      <w:r w:rsidR="00594A45" w:rsidRPr="00594A45">
        <w:t xml:space="preserve"> </w:t>
      </w:r>
      <w:proofErr w:type="spellStart"/>
      <w:r w:rsidR="00594A45" w:rsidRPr="00594A45">
        <w:t>çıkarılma</w:t>
      </w:r>
      <w:proofErr w:type="spellEnd"/>
      <w:r w:rsidR="00594A45" w:rsidRPr="00594A45">
        <w:t xml:space="preserve"> </w:t>
      </w:r>
      <w:proofErr w:type="spellStart"/>
      <w:r w:rsidR="00594A45" w:rsidRPr="00594A45">
        <w:t>hakkının</w:t>
      </w:r>
      <w:proofErr w:type="spellEnd"/>
      <w:r w:rsidR="00594A45" w:rsidRPr="00594A45">
        <w:t xml:space="preserve"> </w:t>
      </w:r>
      <w:proofErr w:type="spellStart"/>
      <w:r w:rsidR="00594A45" w:rsidRPr="00594A45">
        <w:t>yasada</w:t>
      </w:r>
      <w:proofErr w:type="spellEnd"/>
      <w:r w:rsidR="00594A45" w:rsidRPr="00594A45">
        <w:t xml:space="preserve"> </w:t>
      </w:r>
      <w:proofErr w:type="spellStart"/>
      <w:r w:rsidR="00594A45" w:rsidRPr="00594A45">
        <w:t>ve</w:t>
      </w:r>
      <w:proofErr w:type="spellEnd"/>
      <w:r w:rsidR="00594A45" w:rsidRPr="00594A45">
        <w:t xml:space="preserve"> </w:t>
      </w:r>
      <w:proofErr w:type="spellStart"/>
      <w:r w:rsidR="00594A45" w:rsidRPr="00594A45">
        <w:t>uygulamada</w:t>
      </w:r>
      <w:proofErr w:type="spellEnd"/>
      <w:r w:rsidR="00594A45" w:rsidRPr="00594A45">
        <w:t xml:space="preserve"> </w:t>
      </w:r>
      <w:proofErr w:type="spellStart"/>
      <w:r w:rsidR="00594A45" w:rsidRPr="00594A45">
        <w:t>güvence</w:t>
      </w:r>
      <w:proofErr w:type="spellEnd"/>
      <w:r w:rsidR="00594A45" w:rsidRPr="00594A45">
        <w:t xml:space="preserve"> </w:t>
      </w:r>
      <w:proofErr w:type="spellStart"/>
      <w:r w:rsidR="00594A45" w:rsidRPr="00594A45">
        <w:t>altına</w:t>
      </w:r>
      <w:proofErr w:type="spellEnd"/>
      <w:r w:rsidR="00594A45" w:rsidRPr="00594A45">
        <w:t xml:space="preserve"> </w:t>
      </w:r>
      <w:proofErr w:type="spellStart"/>
      <w:r w:rsidR="00594A45" w:rsidRPr="00594A45">
        <w:t>alınmasını</w:t>
      </w:r>
      <w:proofErr w:type="spellEnd"/>
      <w:r w:rsidR="00594A45" w:rsidRPr="00594A45">
        <w:t xml:space="preserve"> </w:t>
      </w:r>
      <w:proofErr w:type="spellStart"/>
      <w:r w:rsidR="00594A45" w:rsidRPr="00594A45">
        <w:t>sağlamak</w:t>
      </w:r>
      <w:proofErr w:type="spellEnd"/>
      <w:r w:rsidR="00594A45" w:rsidRPr="00594A45">
        <w:t xml:space="preserve"> </w:t>
      </w:r>
      <w:proofErr w:type="spellStart"/>
      <w:r w:rsidR="00594A45" w:rsidRPr="00594A45">
        <w:t>üzere</w:t>
      </w:r>
      <w:proofErr w:type="spellEnd"/>
      <w:r w:rsidR="00594A45" w:rsidRPr="00594A45">
        <w:t xml:space="preserve"> </w:t>
      </w:r>
      <w:proofErr w:type="spellStart"/>
      <w:r w:rsidR="00594A45" w:rsidRPr="00594A45">
        <w:t>ilgili</w:t>
      </w:r>
      <w:proofErr w:type="spellEnd"/>
      <w:r w:rsidR="00594A45" w:rsidRPr="00594A45">
        <w:t xml:space="preserve"> kanun </w:t>
      </w:r>
      <w:proofErr w:type="spellStart"/>
      <w:r w:rsidR="00594A45" w:rsidRPr="00594A45">
        <w:t>hükmünde</w:t>
      </w:r>
      <w:proofErr w:type="spellEnd"/>
      <w:r w:rsidR="00594A45" w:rsidRPr="00594A45">
        <w:t xml:space="preserve"> </w:t>
      </w:r>
      <w:proofErr w:type="spellStart"/>
      <w:r w:rsidR="00594A45" w:rsidRPr="00594A45">
        <w:t>kararnamelerin</w:t>
      </w:r>
      <w:proofErr w:type="spellEnd"/>
      <w:r w:rsidR="00594A45" w:rsidRPr="00594A45">
        <w:t xml:space="preserve"> </w:t>
      </w:r>
      <w:proofErr w:type="spellStart"/>
      <w:r w:rsidR="00594A45" w:rsidRPr="00594A45">
        <w:t>yürürlükten</w:t>
      </w:r>
      <w:proofErr w:type="spellEnd"/>
      <w:r w:rsidR="00594A45" w:rsidRPr="00594A45">
        <w:t xml:space="preserve"> </w:t>
      </w:r>
      <w:proofErr w:type="spellStart"/>
      <w:r w:rsidR="00594A45" w:rsidRPr="00594A45">
        <w:t>kaldırılması</w:t>
      </w:r>
      <w:proofErr w:type="spellEnd"/>
      <w:r w:rsidR="00594A45" w:rsidRPr="00594A45">
        <w:t xml:space="preserve"> </w:t>
      </w:r>
      <w:proofErr w:type="spellStart"/>
      <w:r w:rsidR="00594A45" w:rsidRPr="00594A45">
        <w:t>veya</w:t>
      </w:r>
      <w:proofErr w:type="spellEnd"/>
      <w:r w:rsidR="00594A45" w:rsidRPr="00594A45">
        <w:t xml:space="preserve"> </w:t>
      </w:r>
      <w:proofErr w:type="spellStart"/>
      <w:r w:rsidR="00594A45" w:rsidRPr="00594A45">
        <w:t>değiştirilmesi</w:t>
      </w:r>
      <w:proofErr w:type="spellEnd"/>
      <w:r w:rsidR="00594A45" w:rsidRPr="00594A45">
        <w:t xml:space="preserve"> </w:t>
      </w:r>
      <w:proofErr w:type="spellStart"/>
      <w:r w:rsidR="00594A45" w:rsidRPr="00594A45">
        <w:t>için</w:t>
      </w:r>
      <w:proofErr w:type="spellEnd"/>
      <w:r w:rsidR="00594A45" w:rsidRPr="00594A45">
        <w:t xml:space="preserve"> </w:t>
      </w:r>
      <w:proofErr w:type="spellStart"/>
      <w:r w:rsidR="00594A45" w:rsidRPr="00594A45">
        <w:t>olağanüstü</w:t>
      </w:r>
      <w:proofErr w:type="spellEnd"/>
      <w:r w:rsidR="00594A45" w:rsidRPr="00594A45">
        <w:t xml:space="preserve"> </w:t>
      </w:r>
      <w:proofErr w:type="spellStart"/>
      <w:r w:rsidR="00594A45" w:rsidRPr="00594A45">
        <w:t>halin</w:t>
      </w:r>
      <w:proofErr w:type="spellEnd"/>
      <w:r w:rsidR="00594A45" w:rsidRPr="00594A45">
        <w:t xml:space="preserve"> </w:t>
      </w:r>
      <w:proofErr w:type="spellStart"/>
      <w:r w:rsidR="00594A45" w:rsidRPr="00594A45">
        <w:t>kaldırıldığı</w:t>
      </w:r>
      <w:proofErr w:type="spellEnd"/>
      <w:r w:rsidR="00594A45" w:rsidRPr="00594A45">
        <w:t xml:space="preserve"> 19 </w:t>
      </w:r>
      <w:proofErr w:type="spellStart"/>
      <w:r w:rsidR="00594A45" w:rsidRPr="00594A45">
        <w:t>Temmuz</w:t>
      </w:r>
      <w:proofErr w:type="spellEnd"/>
      <w:r w:rsidR="00594A45" w:rsidRPr="00594A45">
        <w:t xml:space="preserve"> 2018 </w:t>
      </w:r>
      <w:proofErr w:type="spellStart"/>
      <w:r w:rsidR="00594A45" w:rsidRPr="00594A45">
        <w:t>tarihinden</w:t>
      </w:r>
      <w:proofErr w:type="spellEnd"/>
      <w:r w:rsidR="00594A45" w:rsidRPr="00594A45">
        <w:t xml:space="preserve"> </w:t>
      </w:r>
      <w:proofErr w:type="spellStart"/>
      <w:r w:rsidR="00594A45" w:rsidRPr="00594A45">
        <w:t>bu</w:t>
      </w:r>
      <w:proofErr w:type="spellEnd"/>
      <w:r w:rsidR="00594A45" w:rsidRPr="00594A45">
        <w:t xml:space="preserve"> </w:t>
      </w:r>
      <w:proofErr w:type="spellStart"/>
      <w:r w:rsidR="00594A45" w:rsidRPr="00594A45">
        <w:t>yana</w:t>
      </w:r>
      <w:proofErr w:type="spellEnd"/>
      <w:r w:rsidR="00594A45" w:rsidRPr="00594A45">
        <w:t xml:space="preserve"> </w:t>
      </w:r>
      <w:proofErr w:type="spellStart"/>
      <w:r w:rsidR="00594A45" w:rsidRPr="00594A45">
        <w:t>alınan</w:t>
      </w:r>
      <w:proofErr w:type="spellEnd"/>
      <w:r w:rsidR="00594A45" w:rsidRPr="00594A45">
        <w:t xml:space="preserve"> </w:t>
      </w:r>
      <w:proofErr w:type="spellStart"/>
      <w:r w:rsidR="00594A45" w:rsidRPr="00594A45">
        <w:t>tedbirler</w:t>
      </w:r>
      <w:proofErr w:type="spellEnd"/>
      <w:r w:rsidR="00594A45" w:rsidRPr="00594A45">
        <w:t xml:space="preserve"> </w:t>
      </w:r>
      <w:proofErr w:type="spellStart"/>
      <w:r w:rsidR="00594A45" w:rsidRPr="00594A45">
        <w:t>hakkında</w:t>
      </w:r>
      <w:proofErr w:type="spellEnd"/>
      <w:r w:rsidR="00594A45" w:rsidRPr="00594A45">
        <w:t xml:space="preserve"> </w:t>
      </w:r>
      <w:proofErr w:type="spellStart"/>
      <w:r w:rsidR="00594A45" w:rsidRPr="00594A45">
        <w:t>lütfen</w:t>
      </w:r>
      <w:proofErr w:type="spellEnd"/>
      <w:r w:rsidR="00594A45" w:rsidRPr="00594A45">
        <w:t xml:space="preserve"> </w:t>
      </w:r>
      <w:proofErr w:type="spellStart"/>
      <w:r w:rsidR="00594A45" w:rsidRPr="00594A45">
        <w:t>bilgi</w:t>
      </w:r>
      <w:proofErr w:type="spellEnd"/>
      <w:r w:rsidR="00594A45" w:rsidRPr="00594A45">
        <w:t xml:space="preserve"> </w:t>
      </w:r>
      <w:proofErr w:type="spellStart"/>
      <w:r w:rsidR="00594A45" w:rsidRPr="00594A45">
        <w:t>veriniz</w:t>
      </w:r>
      <w:proofErr w:type="spellEnd"/>
      <w:r w:rsidR="00594A45" w:rsidRPr="00594A45">
        <w:t>.</w:t>
      </w:r>
    </w:p>
    <w:p w14:paraId="6EE41034" w14:textId="40BA3494" w:rsidR="00D26B07" w:rsidRPr="0015748B" w:rsidRDefault="00D26B07" w:rsidP="00D26B07">
      <w:pPr>
        <w:pStyle w:val="SingleTxtG"/>
      </w:pPr>
      <w:r w:rsidRPr="0015748B">
        <w:t>6.</w:t>
      </w:r>
      <w:r w:rsidRPr="0015748B">
        <w:tab/>
      </w:r>
      <w:r w:rsidR="00594A45" w:rsidRPr="00594A45">
        <w:t xml:space="preserve">15 </w:t>
      </w:r>
      <w:proofErr w:type="spellStart"/>
      <w:r w:rsidR="00594A45" w:rsidRPr="00594A45">
        <w:t>Temmuz</w:t>
      </w:r>
      <w:proofErr w:type="spellEnd"/>
      <w:r w:rsidR="00594A45" w:rsidRPr="00594A45">
        <w:t xml:space="preserve"> 2016 </w:t>
      </w:r>
      <w:proofErr w:type="spellStart"/>
      <w:r w:rsidR="00594A45" w:rsidRPr="00594A45">
        <w:t>darbe</w:t>
      </w:r>
      <w:proofErr w:type="spellEnd"/>
      <w:r w:rsidR="00594A45" w:rsidRPr="00594A45">
        <w:t xml:space="preserve"> </w:t>
      </w:r>
      <w:proofErr w:type="spellStart"/>
      <w:r w:rsidR="00594A45" w:rsidRPr="00594A45">
        <w:t>girişiminin</w:t>
      </w:r>
      <w:proofErr w:type="spellEnd"/>
      <w:r w:rsidR="00594A45" w:rsidRPr="00594A45">
        <w:t xml:space="preserve"> </w:t>
      </w:r>
      <w:proofErr w:type="spellStart"/>
      <w:r w:rsidR="00594A45" w:rsidRPr="00594A45">
        <w:t>ardından</w:t>
      </w:r>
      <w:proofErr w:type="spellEnd"/>
      <w:r w:rsidR="00594A45" w:rsidRPr="00594A45">
        <w:t xml:space="preserve"> </w:t>
      </w:r>
      <w:proofErr w:type="spellStart"/>
      <w:r w:rsidR="00594A45" w:rsidRPr="00594A45">
        <w:t>kişilerin</w:t>
      </w:r>
      <w:proofErr w:type="spellEnd"/>
      <w:r w:rsidR="00594A45" w:rsidRPr="00594A45">
        <w:t xml:space="preserve"> </w:t>
      </w:r>
      <w:proofErr w:type="spellStart"/>
      <w:r w:rsidR="00594A45" w:rsidRPr="00594A45">
        <w:t>avukatlarına</w:t>
      </w:r>
      <w:proofErr w:type="spellEnd"/>
      <w:r w:rsidR="00594A45" w:rsidRPr="00594A45">
        <w:t xml:space="preserve"> </w:t>
      </w:r>
      <w:proofErr w:type="spellStart"/>
      <w:r w:rsidR="00594A45" w:rsidRPr="00594A45">
        <w:t>veya</w:t>
      </w:r>
      <w:proofErr w:type="spellEnd"/>
      <w:r w:rsidR="00594A45" w:rsidRPr="00594A45">
        <w:t xml:space="preserve"> </w:t>
      </w:r>
      <w:proofErr w:type="spellStart"/>
      <w:r w:rsidR="00594A45" w:rsidRPr="00594A45">
        <w:t>yakınlarına</w:t>
      </w:r>
      <w:proofErr w:type="spellEnd"/>
      <w:r w:rsidR="00594A45" w:rsidRPr="00594A45">
        <w:t xml:space="preserve"> </w:t>
      </w:r>
      <w:proofErr w:type="spellStart"/>
      <w:r w:rsidR="00594A45" w:rsidRPr="00594A45">
        <w:t>erişimleri</w:t>
      </w:r>
      <w:proofErr w:type="spellEnd"/>
      <w:r w:rsidR="00594A45" w:rsidRPr="00594A45">
        <w:t xml:space="preserve"> </w:t>
      </w:r>
      <w:proofErr w:type="spellStart"/>
      <w:r w:rsidR="00594A45" w:rsidRPr="00594A45">
        <w:t>olmaksızın</w:t>
      </w:r>
      <w:proofErr w:type="spellEnd"/>
      <w:r w:rsidR="00594A45" w:rsidRPr="00594A45">
        <w:t xml:space="preserve"> </w:t>
      </w:r>
      <w:proofErr w:type="spellStart"/>
      <w:r w:rsidR="00594A45" w:rsidRPr="00594A45">
        <w:t>ve</w:t>
      </w:r>
      <w:proofErr w:type="spellEnd"/>
      <w:r w:rsidR="00594A45" w:rsidRPr="00594A45">
        <w:t xml:space="preserve"> </w:t>
      </w:r>
      <w:proofErr w:type="spellStart"/>
      <w:r w:rsidR="00594A45" w:rsidRPr="00594A45">
        <w:t>resmi</w:t>
      </w:r>
      <w:proofErr w:type="spellEnd"/>
      <w:r w:rsidR="00594A45" w:rsidRPr="00594A45">
        <w:t xml:space="preserve"> </w:t>
      </w:r>
      <w:proofErr w:type="spellStart"/>
      <w:r w:rsidR="00594A45" w:rsidRPr="00594A45">
        <w:t>bir</w:t>
      </w:r>
      <w:proofErr w:type="spellEnd"/>
      <w:r w:rsidR="00594A45" w:rsidRPr="00594A45">
        <w:t xml:space="preserve"> </w:t>
      </w:r>
      <w:proofErr w:type="spellStart"/>
      <w:r w:rsidR="00594A45" w:rsidRPr="00594A45">
        <w:t>suç</w:t>
      </w:r>
      <w:proofErr w:type="spellEnd"/>
      <w:r w:rsidR="00594A45" w:rsidRPr="00594A45">
        <w:t xml:space="preserve"> </w:t>
      </w:r>
      <w:proofErr w:type="spellStart"/>
      <w:r w:rsidR="00594A45" w:rsidRPr="00594A45">
        <w:t>isnadı</w:t>
      </w:r>
      <w:proofErr w:type="spellEnd"/>
      <w:r w:rsidR="00594A45" w:rsidRPr="00594A45">
        <w:t xml:space="preserve"> </w:t>
      </w:r>
      <w:proofErr w:type="spellStart"/>
      <w:r w:rsidR="00594A45" w:rsidRPr="00594A45">
        <w:t>bulunmaksızın</w:t>
      </w:r>
      <w:proofErr w:type="spellEnd"/>
      <w:r w:rsidR="00594A45" w:rsidRPr="00594A45">
        <w:t xml:space="preserve"> 30 </w:t>
      </w:r>
      <w:proofErr w:type="spellStart"/>
      <w:r w:rsidR="00594A45" w:rsidRPr="00594A45">
        <w:t>güne</w:t>
      </w:r>
      <w:proofErr w:type="spellEnd"/>
      <w:r w:rsidR="00594A45" w:rsidRPr="00594A45">
        <w:t xml:space="preserve"> varan </w:t>
      </w:r>
      <w:proofErr w:type="spellStart"/>
      <w:r w:rsidR="00594A45" w:rsidRPr="00594A45">
        <w:t>sürelerle</w:t>
      </w:r>
      <w:proofErr w:type="spellEnd"/>
      <w:r w:rsidR="00594A45" w:rsidRPr="00594A45">
        <w:t xml:space="preserve"> </w:t>
      </w:r>
      <w:proofErr w:type="spellStart"/>
      <w:r w:rsidR="00594A45" w:rsidRPr="00594A45">
        <w:lastRenderedPageBreak/>
        <w:t>gözaltında</w:t>
      </w:r>
      <w:proofErr w:type="spellEnd"/>
      <w:r w:rsidR="00594A45" w:rsidRPr="00594A45">
        <w:t xml:space="preserve"> </w:t>
      </w:r>
      <w:proofErr w:type="spellStart"/>
      <w:r w:rsidR="00594A45" w:rsidRPr="00594A45">
        <w:t>tutulduklarına</w:t>
      </w:r>
      <w:proofErr w:type="spellEnd"/>
      <w:r w:rsidR="00594A45" w:rsidRPr="00594A45">
        <w:t xml:space="preserve"> </w:t>
      </w:r>
      <w:proofErr w:type="spellStart"/>
      <w:r w:rsidR="00594A45" w:rsidRPr="00594A45">
        <w:t>dair</w:t>
      </w:r>
      <w:proofErr w:type="spellEnd"/>
      <w:r w:rsidR="00594A45" w:rsidRPr="00594A45">
        <w:t xml:space="preserve"> </w:t>
      </w:r>
      <w:proofErr w:type="spellStart"/>
      <w:r w:rsidR="00594A45" w:rsidRPr="00594A45">
        <w:t>haberlere</w:t>
      </w:r>
      <w:proofErr w:type="spellEnd"/>
      <w:r w:rsidR="00594A45" w:rsidRPr="00594A45">
        <w:t xml:space="preserve"> </w:t>
      </w:r>
      <w:proofErr w:type="spellStart"/>
      <w:r w:rsidR="00594A45" w:rsidRPr="00594A45">
        <w:t>ilişkin</w:t>
      </w:r>
      <w:proofErr w:type="spellEnd"/>
      <w:r w:rsidR="00594A45" w:rsidRPr="00594A45">
        <w:t xml:space="preserve"> </w:t>
      </w:r>
      <w:proofErr w:type="spellStart"/>
      <w:r w:rsidR="00594A45" w:rsidRPr="00594A45">
        <w:t>yürütülen</w:t>
      </w:r>
      <w:proofErr w:type="spellEnd"/>
      <w:r w:rsidR="00594A45" w:rsidRPr="00594A45">
        <w:t xml:space="preserve"> </w:t>
      </w:r>
      <w:proofErr w:type="spellStart"/>
      <w:r w:rsidR="00594A45" w:rsidRPr="00594A45">
        <w:t>soruşturmalar</w:t>
      </w:r>
      <w:proofErr w:type="spellEnd"/>
      <w:r w:rsidR="00594A45" w:rsidRPr="00594A45">
        <w:t xml:space="preserve"> </w:t>
      </w:r>
      <w:proofErr w:type="spellStart"/>
      <w:r w:rsidR="00594A45" w:rsidRPr="00594A45">
        <w:t>hakkında</w:t>
      </w:r>
      <w:proofErr w:type="spellEnd"/>
      <w:r w:rsidR="00594A45" w:rsidRPr="00594A45">
        <w:t xml:space="preserve"> </w:t>
      </w:r>
      <w:proofErr w:type="spellStart"/>
      <w:r w:rsidR="00594A45" w:rsidRPr="00594A45">
        <w:t>lütfen</w:t>
      </w:r>
      <w:proofErr w:type="spellEnd"/>
      <w:r w:rsidR="00594A45" w:rsidRPr="00594A45">
        <w:t xml:space="preserve"> </w:t>
      </w:r>
      <w:proofErr w:type="spellStart"/>
      <w:r w:rsidR="00594A45" w:rsidRPr="00594A45">
        <w:t>bilgi</w:t>
      </w:r>
      <w:proofErr w:type="spellEnd"/>
      <w:r w:rsidR="00594A45" w:rsidRPr="00594A45">
        <w:t xml:space="preserve"> </w:t>
      </w:r>
      <w:proofErr w:type="spellStart"/>
      <w:r w:rsidR="00594A45" w:rsidRPr="00594A45">
        <w:t>veriniz</w:t>
      </w:r>
      <w:proofErr w:type="spellEnd"/>
      <w:r w:rsidR="00594A45" w:rsidRPr="00594A45">
        <w:t xml:space="preserve">. </w:t>
      </w:r>
      <w:proofErr w:type="spellStart"/>
      <w:r w:rsidR="00594A45" w:rsidRPr="00594A45">
        <w:t>Alıkonulma</w:t>
      </w:r>
      <w:proofErr w:type="spellEnd"/>
      <w:r w:rsidR="00594A45" w:rsidRPr="00594A45">
        <w:t xml:space="preserve"> </w:t>
      </w:r>
      <w:proofErr w:type="spellStart"/>
      <w:r w:rsidR="00594A45" w:rsidRPr="00594A45">
        <w:t>ve</w:t>
      </w:r>
      <w:proofErr w:type="spellEnd"/>
      <w:r w:rsidR="00594A45" w:rsidRPr="00594A45">
        <w:t xml:space="preserve"> </w:t>
      </w:r>
      <w:proofErr w:type="spellStart"/>
      <w:r w:rsidR="00594A45" w:rsidRPr="00594A45">
        <w:t>zorla</w:t>
      </w:r>
      <w:proofErr w:type="spellEnd"/>
      <w:r w:rsidR="00594A45" w:rsidRPr="00594A45">
        <w:t xml:space="preserve"> </w:t>
      </w:r>
      <w:proofErr w:type="spellStart"/>
      <w:r w:rsidR="00594A45" w:rsidRPr="00594A45">
        <w:t>kaybetme</w:t>
      </w:r>
      <w:proofErr w:type="spellEnd"/>
      <w:r w:rsidR="00594A45" w:rsidRPr="00594A45">
        <w:t xml:space="preserve"> </w:t>
      </w:r>
      <w:proofErr w:type="spellStart"/>
      <w:r w:rsidR="00594A45" w:rsidRPr="00594A45">
        <w:t>vakalarına</w:t>
      </w:r>
      <w:proofErr w:type="spellEnd"/>
      <w:r w:rsidR="00594A45" w:rsidRPr="00594A45">
        <w:t xml:space="preserve"> </w:t>
      </w:r>
      <w:proofErr w:type="spellStart"/>
      <w:r w:rsidR="00594A45" w:rsidRPr="00594A45">
        <w:t>ilişkin</w:t>
      </w:r>
      <w:proofErr w:type="spellEnd"/>
      <w:r w:rsidR="00594A45" w:rsidRPr="00594A45">
        <w:t xml:space="preserve"> </w:t>
      </w:r>
      <w:proofErr w:type="spellStart"/>
      <w:r w:rsidR="00594A45" w:rsidRPr="00594A45">
        <w:t>güvenilir</w:t>
      </w:r>
      <w:proofErr w:type="spellEnd"/>
      <w:r w:rsidR="00594A45" w:rsidRPr="00594A45">
        <w:t xml:space="preserve"> </w:t>
      </w:r>
      <w:proofErr w:type="spellStart"/>
      <w:r w:rsidR="00594A45" w:rsidRPr="00594A45">
        <w:t>raporlara</w:t>
      </w:r>
      <w:proofErr w:type="spellEnd"/>
      <w:r w:rsidR="00594A45" w:rsidRPr="00594A45">
        <w:t xml:space="preserve"> </w:t>
      </w:r>
      <w:proofErr w:type="spellStart"/>
      <w:r w:rsidR="00594A45" w:rsidRPr="00594A45">
        <w:t>ve</w:t>
      </w:r>
      <w:proofErr w:type="spellEnd"/>
      <w:r w:rsidR="00594A45" w:rsidRPr="00594A45">
        <w:t xml:space="preserve"> </w:t>
      </w:r>
      <w:proofErr w:type="spellStart"/>
      <w:r w:rsidR="00594A45" w:rsidRPr="00594A45">
        <w:t>bu</w:t>
      </w:r>
      <w:proofErr w:type="spellEnd"/>
      <w:r w:rsidR="00594A45" w:rsidRPr="00594A45">
        <w:t xml:space="preserve"> </w:t>
      </w:r>
      <w:proofErr w:type="spellStart"/>
      <w:r w:rsidR="00594A45" w:rsidRPr="00594A45">
        <w:t>tür</w:t>
      </w:r>
      <w:proofErr w:type="spellEnd"/>
      <w:r w:rsidR="00594A45" w:rsidRPr="00594A45">
        <w:t xml:space="preserve"> </w:t>
      </w:r>
      <w:proofErr w:type="spellStart"/>
      <w:r w:rsidR="00594A45" w:rsidRPr="00594A45">
        <w:t>iddialarla</w:t>
      </w:r>
      <w:proofErr w:type="spellEnd"/>
      <w:r w:rsidR="00594A45" w:rsidRPr="00594A45">
        <w:t xml:space="preserve"> </w:t>
      </w:r>
      <w:proofErr w:type="spellStart"/>
      <w:r w:rsidR="00594A45" w:rsidRPr="00594A45">
        <w:t>ilgili</w:t>
      </w:r>
      <w:proofErr w:type="spellEnd"/>
      <w:r w:rsidR="00594A45" w:rsidRPr="00594A45">
        <w:t xml:space="preserve"> </w:t>
      </w:r>
      <w:proofErr w:type="spellStart"/>
      <w:r w:rsidR="00594A45" w:rsidRPr="00594A45">
        <w:t>herhangi</w:t>
      </w:r>
      <w:proofErr w:type="spellEnd"/>
      <w:r w:rsidR="00594A45" w:rsidRPr="00594A45">
        <w:t xml:space="preserve"> </w:t>
      </w:r>
      <w:proofErr w:type="spellStart"/>
      <w:r w:rsidR="00594A45" w:rsidRPr="00594A45">
        <w:t>bir</w:t>
      </w:r>
      <w:proofErr w:type="spellEnd"/>
      <w:r w:rsidR="00594A45" w:rsidRPr="00594A45">
        <w:t xml:space="preserve"> </w:t>
      </w:r>
      <w:proofErr w:type="spellStart"/>
      <w:r w:rsidR="00594A45" w:rsidRPr="00594A45">
        <w:t>soruşturma</w:t>
      </w:r>
      <w:proofErr w:type="spellEnd"/>
      <w:r w:rsidR="00594A45" w:rsidRPr="00594A45">
        <w:t xml:space="preserve"> </w:t>
      </w:r>
      <w:proofErr w:type="spellStart"/>
      <w:r w:rsidR="00594A45" w:rsidRPr="00594A45">
        <w:t>ve</w:t>
      </w:r>
      <w:proofErr w:type="spellEnd"/>
      <w:r w:rsidR="00594A45" w:rsidRPr="00594A45">
        <w:t xml:space="preserve"> </w:t>
      </w:r>
      <w:proofErr w:type="spellStart"/>
      <w:r w:rsidR="00594A45" w:rsidRPr="00594A45">
        <w:t>kovuşturma</w:t>
      </w:r>
      <w:proofErr w:type="spellEnd"/>
      <w:r w:rsidR="00594A45" w:rsidRPr="00594A45">
        <w:t xml:space="preserve"> </w:t>
      </w:r>
      <w:proofErr w:type="spellStart"/>
      <w:r w:rsidR="00594A45" w:rsidRPr="00594A45">
        <w:t>olup</w:t>
      </w:r>
      <w:proofErr w:type="spellEnd"/>
      <w:r w:rsidR="00594A45" w:rsidRPr="00594A45">
        <w:t xml:space="preserve"> </w:t>
      </w:r>
      <w:proofErr w:type="spellStart"/>
      <w:r w:rsidR="00594A45" w:rsidRPr="00594A45">
        <w:t>olmadığına</w:t>
      </w:r>
      <w:proofErr w:type="spellEnd"/>
      <w:r w:rsidR="00594A45" w:rsidRPr="00594A45">
        <w:t xml:space="preserve"> </w:t>
      </w:r>
      <w:proofErr w:type="spellStart"/>
      <w:r w:rsidR="00594A45" w:rsidRPr="00594A45">
        <w:t>ve</w:t>
      </w:r>
      <w:proofErr w:type="spellEnd"/>
      <w:r w:rsidR="00594A45" w:rsidRPr="00594A45">
        <w:t xml:space="preserve"> </w:t>
      </w:r>
      <w:proofErr w:type="spellStart"/>
      <w:r w:rsidR="00594A45" w:rsidRPr="00594A45">
        <w:t>bunların</w:t>
      </w:r>
      <w:proofErr w:type="spellEnd"/>
      <w:r w:rsidR="00594A45" w:rsidRPr="00594A45">
        <w:t xml:space="preserve"> </w:t>
      </w:r>
      <w:proofErr w:type="spellStart"/>
      <w:r w:rsidR="00594A45" w:rsidRPr="00594A45">
        <w:t>sonuçlarına</w:t>
      </w:r>
      <w:proofErr w:type="spellEnd"/>
      <w:r w:rsidR="00594A45" w:rsidRPr="00594A45">
        <w:t xml:space="preserve"> </w:t>
      </w:r>
      <w:proofErr w:type="spellStart"/>
      <w:r w:rsidR="00594A45" w:rsidRPr="00594A45">
        <w:t>ilişkin</w:t>
      </w:r>
      <w:proofErr w:type="spellEnd"/>
      <w:r w:rsidR="00594A45" w:rsidRPr="00594A45">
        <w:t xml:space="preserve"> </w:t>
      </w:r>
      <w:proofErr w:type="spellStart"/>
      <w:r w:rsidR="00594A45" w:rsidRPr="00594A45">
        <w:t>bilgi</w:t>
      </w:r>
      <w:proofErr w:type="spellEnd"/>
      <w:r w:rsidR="00594A45" w:rsidRPr="00594A45">
        <w:t xml:space="preserve"> </w:t>
      </w:r>
      <w:proofErr w:type="spellStart"/>
      <w:r w:rsidR="00594A45" w:rsidRPr="00594A45">
        <w:t>veriniz</w:t>
      </w:r>
      <w:proofErr w:type="spellEnd"/>
      <w:r w:rsidR="00594A45" w:rsidRPr="00594A45">
        <w:t>.</w:t>
      </w:r>
    </w:p>
    <w:p w14:paraId="3E4E92A0" w14:textId="53307B34" w:rsidR="00D26B07" w:rsidRPr="0015748B" w:rsidRDefault="00D26B07" w:rsidP="00D26B07">
      <w:pPr>
        <w:pStyle w:val="SingleTxtG"/>
      </w:pPr>
      <w:r w:rsidRPr="0015748B">
        <w:t>7.</w:t>
      </w:r>
      <w:r w:rsidRPr="0015748B">
        <w:tab/>
      </w:r>
      <w:proofErr w:type="spellStart"/>
      <w:r w:rsidR="00872A76" w:rsidRPr="00872A76">
        <w:t>Kolluk</w:t>
      </w:r>
      <w:proofErr w:type="spellEnd"/>
      <w:r w:rsidR="00872A76" w:rsidRPr="00872A76">
        <w:t xml:space="preserve"> </w:t>
      </w:r>
      <w:proofErr w:type="spellStart"/>
      <w:r w:rsidR="00872A76" w:rsidRPr="00872A76">
        <w:t>Gözetim</w:t>
      </w:r>
      <w:proofErr w:type="spellEnd"/>
      <w:r w:rsidR="00872A76" w:rsidRPr="00872A76">
        <w:t xml:space="preserve"> </w:t>
      </w:r>
      <w:proofErr w:type="spellStart"/>
      <w:r w:rsidR="00872A76" w:rsidRPr="00872A76">
        <w:t>Komisyonu</w:t>
      </w:r>
      <w:proofErr w:type="spellEnd"/>
      <w:r w:rsidR="00872A76" w:rsidRPr="00872A76">
        <w:t xml:space="preserve"> </w:t>
      </w:r>
      <w:proofErr w:type="spellStart"/>
      <w:r w:rsidR="00872A76" w:rsidRPr="00872A76">
        <w:t>Kurulmasına</w:t>
      </w:r>
      <w:proofErr w:type="spellEnd"/>
      <w:r w:rsidR="00872A76" w:rsidRPr="00872A76">
        <w:t xml:space="preserve"> </w:t>
      </w:r>
      <w:proofErr w:type="spellStart"/>
      <w:r w:rsidR="00872A76" w:rsidRPr="00872A76">
        <w:t>Dair</w:t>
      </w:r>
      <w:proofErr w:type="spellEnd"/>
      <w:r w:rsidR="00872A76" w:rsidRPr="00872A76">
        <w:t xml:space="preserve"> 20 </w:t>
      </w:r>
      <w:proofErr w:type="spellStart"/>
      <w:r w:rsidR="00872A76" w:rsidRPr="00872A76">
        <w:t>Mayıs</w:t>
      </w:r>
      <w:proofErr w:type="spellEnd"/>
      <w:r w:rsidR="00872A76" w:rsidRPr="00872A76">
        <w:t xml:space="preserve"> 2016 </w:t>
      </w:r>
      <w:proofErr w:type="spellStart"/>
      <w:r w:rsidR="00872A76" w:rsidRPr="00872A76">
        <w:t>tarihli</w:t>
      </w:r>
      <w:proofErr w:type="spellEnd"/>
      <w:r w:rsidR="00872A76" w:rsidRPr="00872A76">
        <w:t xml:space="preserve"> </w:t>
      </w:r>
      <w:proofErr w:type="spellStart"/>
      <w:r w:rsidR="00872A76" w:rsidRPr="00872A76">
        <w:t>Kanunun</w:t>
      </w:r>
      <w:proofErr w:type="spellEnd"/>
      <w:r w:rsidR="00872A76" w:rsidRPr="00872A76">
        <w:t xml:space="preserve"> 7. </w:t>
      </w:r>
      <w:proofErr w:type="spellStart"/>
      <w:r w:rsidR="00872A76" w:rsidRPr="00872A76">
        <w:t>maddesinin</w:t>
      </w:r>
      <w:proofErr w:type="spellEnd"/>
      <w:r w:rsidR="00872A76" w:rsidRPr="00872A76">
        <w:t xml:space="preserve"> </w:t>
      </w:r>
      <w:proofErr w:type="spellStart"/>
      <w:r w:rsidR="00872A76" w:rsidRPr="00872A76">
        <w:t>yürürlüğe</w:t>
      </w:r>
      <w:proofErr w:type="spellEnd"/>
      <w:r w:rsidR="00872A76" w:rsidRPr="00872A76">
        <w:t xml:space="preserve"> </w:t>
      </w:r>
      <w:proofErr w:type="spellStart"/>
      <w:r w:rsidR="00872A76" w:rsidRPr="00872A76">
        <w:t>girip</w:t>
      </w:r>
      <w:proofErr w:type="spellEnd"/>
      <w:r w:rsidR="00872A76" w:rsidRPr="00872A76">
        <w:t xml:space="preserve"> </w:t>
      </w:r>
      <w:proofErr w:type="spellStart"/>
      <w:r w:rsidR="00872A76" w:rsidRPr="00872A76">
        <w:t>girmediğini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bu</w:t>
      </w:r>
      <w:proofErr w:type="spellEnd"/>
      <w:r w:rsidR="00872A76" w:rsidRPr="00872A76">
        <w:t xml:space="preserve"> </w:t>
      </w:r>
      <w:proofErr w:type="spellStart"/>
      <w:r w:rsidR="00872A76" w:rsidRPr="00872A76">
        <w:t>bağlamda</w:t>
      </w:r>
      <w:proofErr w:type="spellEnd"/>
      <w:r w:rsidR="00872A76" w:rsidRPr="00872A76">
        <w:t xml:space="preserve"> </w:t>
      </w:r>
      <w:proofErr w:type="spellStart"/>
      <w:r w:rsidR="00872A76" w:rsidRPr="00872A76">
        <w:t>merkezi</w:t>
      </w:r>
      <w:proofErr w:type="spellEnd"/>
      <w:r w:rsidR="00872A76" w:rsidRPr="00872A76">
        <w:t xml:space="preserve"> </w:t>
      </w:r>
      <w:proofErr w:type="spellStart"/>
      <w:r w:rsidR="00872A76" w:rsidRPr="00872A76">
        <w:t>bir</w:t>
      </w:r>
      <w:proofErr w:type="spellEnd"/>
      <w:r w:rsidR="00872A76" w:rsidRPr="00872A76">
        <w:t xml:space="preserve"> </w:t>
      </w:r>
      <w:proofErr w:type="spellStart"/>
      <w:r w:rsidR="00872A76" w:rsidRPr="00872A76">
        <w:t>kayıt</w:t>
      </w:r>
      <w:proofErr w:type="spellEnd"/>
      <w:r w:rsidR="00872A76" w:rsidRPr="00872A76">
        <w:t xml:space="preserve"> </w:t>
      </w:r>
      <w:proofErr w:type="spellStart"/>
      <w:r w:rsidR="00872A76" w:rsidRPr="00872A76">
        <w:t>sisteminin</w:t>
      </w:r>
      <w:proofErr w:type="spellEnd"/>
      <w:r w:rsidR="00872A76" w:rsidRPr="00872A76">
        <w:t xml:space="preserve"> </w:t>
      </w:r>
      <w:proofErr w:type="spellStart"/>
      <w:r w:rsidR="00872A76" w:rsidRPr="00872A76">
        <w:t>kurulup</w:t>
      </w:r>
      <w:proofErr w:type="spellEnd"/>
      <w:r w:rsidR="00872A76" w:rsidRPr="00872A76">
        <w:t xml:space="preserve"> </w:t>
      </w:r>
      <w:proofErr w:type="spellStart"/>
      <w:r w:rsidR="00872A76" w:rsidRPr="00872A76">
        <w:t>kurulmadığını</w:t>
      </w:r>
      <w:proofErr w:type="spellEnd"/>
      <w:r w:rsidR="00872A76" w:rsidRPr="00872A76">
        <w:t xml:space="preserve"> </w:t>
      </w:r>
      <w:proofErr w:type="spellStart"/>
      <w:r w:rsidR="00872A76" w:rsidRPr="00872A76">
        <w:t>lütfen</w:t>
      </w:r>
      <w:proofErr w:type="spellEnd"/>
      <w:r w:rsidR="00872A76" w:rsidRPr="00872A76">
        <w:t xml:space="preserve"> </w:t>
      </w:r>
      <w:proofErr w:type="spellStart"/>
      <w:r w:rsidR="00872A76" w:rsidRPr="00872A76">
        <w:t>belirtiniz</w:t>
      </w:r>
      <w:proofErr w:type="spellEnd"/>
      <w:r w:rsidR="00872A76" w:rsidRPr="00872A76">
        <w:t>.</w:t>
      </w:r>
      <w:r w:rsidRPr="00D91E3D">
        <w:rPr>
          <w:rStyle w:val="FootnoteReference"/>
        </w:rPr>
        <w:footnoteReference w:id="5"/>
      </w:r>
    </w:p>
    <w:p w14:paraId="0E343FE7" w14:textId="77777777" w:rsidR="00872A76" w:rsidRDefault="00D26B07" w:rsidP="00D26B07">
      <w:pPr>
        <w:pStyle w:val="SingleTxtG"/>
      </w:pPr>
      <w:r w:rsidRPr="0015748B">
        <w:t>8.</w:t>
      </w:r>
      <w:r w:rsidRPr="0015748B">
        <w:tab/>
      </w:r>
      <w:proofErr w:type="spellStart"/>
      <w:r w:rsidR="00872A76" w:rsidRPr="00872A76">
        <w:t>Komite</w:t>
      </w:r>
      <w:proofErr w:type="spellEnd"/>
      <w:r w:rsidR="00872A76" w:rsidRPr="00872A76">
        <w:t xml:space="preserve">, 8 </w:t>
      </w:r>
      <w:proofErr w:type="spellStart"/>
      <w:r w:rsidR="00872A76" w:rsidRPr="00872A76">
        <w:t>Kasım</w:t>
      </w:r>
      <w:proofErr w:type="spellEnd"/>
      <w:r w:rsidR="00872A76" w:rsidRPr="00872A76">
        <w:t xml:space="preserve"> 2016 </w:t>
      </w:r>
      <w:proofErr w:type="spellStart"/>
      <w:r w:rsidR="00872A76" w:rsidRPr="00872A76">
        <w:t>tarihinde</w:t>
      </w:r>
      <w:proofErr w:type="spellEnd"/>
      <w:r w:rsidR="00872A76" w:rsidRPr="00872A76">
        <w:t xml:space="preserve"> </w:t>
      </w:r>
      <w:proofErr w:type="spellStart"/>
      <w:r w:rsidR="00872A76" w:rsidRPr="00872A76">
        <w:t>taraf</w:t>
      </w:r>
      <w:proofErr w:type="spellEnd"/>
      <w:r w:rsidR="00872A76" w:rsidRPr="00872A76">
        <w:t xml:space="preserve"> </w:t>
      </w:r>
      <w:proofErr w:type="spellStart"/>
      <w:r w:rsidR="00872A76" w:rsidRPr="00872A76">
        <w:t>Devlet</w:t>
      </w:r>
      <w:proofErr w:type="spellEnd"/>
      <w:r w:rsidR="00872A76" w:rsidRPr="00872A76">
        <w:t xml:space="preserve"> </w:t>
      </w:r>
      <w:proofErr w:type="spellStart"/>
      <w:r w:rsidR="00872A76" w:rsidRPr="00872A76">
        <w:t>tarafından</w:t>
      </w:r>
      <w:proofErr w:type="spellEnd"/>
      <w:r w:rsidR="00872A76" w:rsidRPr="00872A76">
        <w:t xml:space="preserve"> </w:t>
      </w:r>
      <w:proofErr w:type="spellStart"/>
      <w:r w:rsidR="00872A76" w:rsidRPr="00872A76">
        <w:t>sağlanan</w:t>
      </w:r>
      <w:proofErr w:type="spellEnd"/>
      <w:r w:rsidR="00872A76" w:rsidRPr="00872A76">
        <w:t xml:space="preserve"> (a) </w:t>
      </w:r>
      <w:proofErr w:type="spellStart"/>
      <w:r w:rsidR="00872A76" w:rsidRPr="00872A76">
        <w:t>darbe</w:t>
      </w:r>
      <w:proofErr w:type="spellEnd"/>
      <w:r w:rsidR="00872A76" w:rsidRPr="00872A76">
        <w:t xml:space="preserve"> </w:t>
      </w:r>
      <w:proofErr w:type="spellStart"/>
      <w:r w:rsidR="00872A76" w:rsidRPr="00872A76">
        <w:t>girişimi</w:t>
      </w:r>
      <w:proofErr w:type="spellEnd"/>
      <w:r w:rsidR="00872A76" w:rsidRPr="00872A76">
        <w:t xml:space="preserve"> </w:t>
      </w:r>
      <w:proofErr w:type="spellStart"/>
      <w:r w:rsidR="00872A76" w:rsidRPr="00872A76">
        <w:t>sonrasında</w:t>
      </w:r>
      <w:proofErr w:type="spellEnd"/>
      <w:r w:rsidR="00872A76" w:rsidRPr="00872A76">
        <w:t xml:space="preserve"> </w:t>
      </w:r>
      <w:proofErr w:type="spellStart"/>
      <w:r w:rsidR="00872A76" w:rsidRPr="00872A76">
        <w:t>gözaltı</w:t>
      </w:r>
      <w:proofErr w:type="spellEnd"/>
      <w:r w:rsidR="00872A76" w:rsidRPr="00872A76">
        <w:t xml:space="preserve"> </w:t>
      </w:r>
      <w:proofErr w:type="spellStart"/>
      <w:r w:rsidR="00872A76" w:rsidRPr="00872A76">
        <w:t>merkezlerinde</w:t>
      </w:r>
      <w:proofErr w:type="spellEnd"/>
      <w:r w:rsidR="00872A76" w:rsidRPr="00872A76">
        <w:t xml:space="preserve"> </w:t>
      </w:r>
      <w:proofErr w:type="spellStart"/>
      <w:r w:rsidR="00872A76" w:rsidRPr="00872A76">
        <w:t>işkence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kötü</w:t>
      </w:r>
      <w:proofErr w:type="spellEnd"/>
      <w:r w:rsidR="00872A76" w:rsidRPr="00872A76">
        <w:t xml:space="preserve"> </w:t>
      </w:r>
      <w:proofErr w:type="spellStart"/>
      <w:r w:rsidR="00872A76" w:rsidRPr="00872A76">
        <w:t>muamele</w:t>
      </w:r>
      <w:proofErr w:type="spellEnd"/>
      <w:r w:rsidR="00872A76" w:rsidRPr="00872A76">
        <w:t xml:space="preserve"> </w:t>
      </w:r>
      <w:proofErr w:type="spellStart"/>
      <w:r w:rsidR="00872A76" w:rsidRPr="00872A76">
        <w:t>iddialarını</w:t>
      </w:r>
      <w:proofErr w:type="spellEnd"/>
      <w:r w:rsidR="00872A76" w:rsidRPr="00872A76">
        <w:t xml:space="preserve"> </w:t>
      </w:r>
      <w:proofErr w:type="spellStart"/>
      <w:r w:rsidR="00872A76" w:rsidRPr="00872A76">
        <w:t>takip</w:t>
      </w:r>
      <w:proofErr w:type="spellEnd"/>
      <w:r w:rsidR="00872A76" w:rsidRPr="00872A76">
        <w:t xml:space="preserve"> </w:t>
      </w:r>
      <w:proofErr w:type="spellStart"/>
      <w:r w:rsidR="00872A76" w:rsidRPr="00872A76">
        <w:t>etmek</w:t>
      </w:r>
      <w:proofErr w:type="spellEnd"/>
      <w:r w:rsidR="00872A76" w:rsidRPr="00872A76">
        <w:t xml:space="preserve"> </w:t>
      </w:r>
      <w:proofErr w:type="spellStart"/>
      <w:r w:rsidR="00872A76" w:rsidRPr="00872A76">
        <w:t>üzere</w:t>
      </w:r>
      <w:proofErr w:type="spellEnd"/>
      <w:r w:rsidR="00872A76" w:rsidRPr="00872A76">
        <w:t xml:space="preserve"> </w:t>
      </w:r>
      <w:proofErr w:type="spellStart"/>
      <w:r w:rsidR="00872A76" w:rsidRPr="00872A76">
        <w:t>Adalet</w:t>
      </w:r>
      <w:proofErr w:type="spellEnd"/>
      <w:r w:rsidR="00872A76" w:rsidRPr="00872A76">
        <w:t xml:space="preserve"> </w:t>
      </w:r>
      <w:proofErr w:type="spellStart"/>
      <w:r w:rsidR="00872A76" w:rsidRPr="00872A76">
        <w:t>Bakanlığı</w:t>
      </w:r>
      <w:proofErr w:type="spellEnd"/>
      <w:r w:rsidR="00872A76" w:rsidRPr="00872A76">
        <w:t xml:space="preserve"> </w:t>
      </w:r>
      <w:proofErr w:type="spellStart"/>
      <w:r w:rsidR="00872A76" w:rsidRPr="00872A76">
        <w:t>bünyesinde</w:t>
      </w:r>
      <w:proofErr w:type="spellEnd"/>
      <w:r w:rsidR="00872A76" w:rsidRPr="00872A76">
        <w:t xml:space="preserve"> yeni </w:t>
      </w:r>
      <w:proofErr w:type="spellStart"/>
      <w:r w:rsidR="00872A76" w:rsidRPr="00872A76">
        <w:t>bir</w:t>
      </w:r>
      <w:proofErr w:type="spellEnd"/>
      <w:r w:rsidR="00872A76" w:rsidRPr="00872A76">
        <w:t xml:space="preserve"> </w:t>
      </w:r>
      <w:proofErr w:type="spellStart"/>
      <w:r w:rsidR="00872A76" w:rsidRPr="00872A76">
        <w:t>birim</w:t>
      </w:r>
      <w:proofErr w:type="spellEnd"/>
      <w:r w:rsidR="00872A76" w:rsidRPr="00872A76">
        <w:t xml:space="preserve"> </w:t>
      </w:r>
      <w:proofErr w:type="spellStart"/>
      <w:r w:rsidR="00872A76" w:rsidRPr="00872A76">
        <w:t>kurulduğu</w:t>
      </w:r>
      <w:proofErr w:type="spellEnd"/>
      <w:r w:rsidR="00872A76" w:rsidRPr="00872A76">
        <w:t xml:space="preserve">; (b) </w:t>
      </w:r>
      <w:proofErr w:type="spellStart"/>
      <w:r w:rsidR="00872A76" w:rsidRPr="00872A76">
        <w:t>yetkililerin</w:t>
      </w:r>
      <w:proofErr w:type="spellEnd"/>
      <w:r w:rsidR="00872A76" w:rsidRPr="00872A76">
        <w:t xml:space="preserve"> </w:t>
      </w:r>
      <w:proofErr w:type="spellStart"/>
      <w:r w:rsidR="00872A76" w:rsidRPr="00872A76">
        <w:t>incelemelerinin</w:t>
      </w:r>
      <w:proofErr w:type="spellEnd"/>
      <w:r w:rsidR="00872A76" w:rsidRPr="00872A76">
        <w:t xml:space="preserve"> </w:t>
      </w:r>
      <w:proofErr w:type="spellStart"/>
      <w:r w:rsidR="00872A76" w:rsidRPr="00872A76">
        <w:t>sonuçlarının</w:t>
      </w:r>
      <w:proofErr w:type="spellEnd"/>
      <w:r w:rsidR="00872A76" w:rsidRPr="00872A76">
        <w:t xml:space="preserve"> </w:t>
      </w:r>
      <w:proofErr w:type="spellStart"/>
      <w:r w:rsidR="00872A76" w:rsidRPr="00872A76">
        <w:t>kamuoyuyla</w:t>
      </w:r>
      <w:proofErr w:type="spellEnd"/>
      <w:r w:rsidR="00872A76" w:rsidRPr="00872A76">
        <w:t xml:space="preserve"> </w:t>
      </w:r>
      <w:proofErr w:type="spellStart"/>
      <w:r w:rsidR="00872A76" w:rsidRPr="00872A76">
        <w:t>paylaşılacağı</w:t>
      </w:r>
      <w:proofErr w:type="spellEnd"/>
      <w:r w:rsidR="00872A76" w:rsidRPr="00872A76">
        <w:t xml:space="preserve">; </w:t>
      </w:r>
      <w:proofErr w:type="spellStart"/>
      <w:r w:rsidR="00872A76" w:rsidRPr="00872A76">
        <w:t>ve</w:t>
      </w:r>
      <w:proofErr w:type="spellEnd"/>
      <w:r w:rsidR="00872A76" w:rsidRPr="00872A76">
        <w:t xml:space="preserve"> (c) </w:t>
      </w:r>
      <w:proofErr w:type="spellStart"/>
      <w:r w:rsidR="00872A76" w:rsidRPr="00872A76">
        <w:t>İçişleri</w:t>
      </w:r>
      <w:proofErr w:type="spellEnd"/>
      <w:r w:rsidR="00872A76" w:rsidRPr="00872A76">
        <w:t xml:space="preserve"> </w:t>
      </w:r>
      <w:proofErr w:type="spellStart"/>
      <w:r w:rsidR="00872A76" w:rsidRPr="00872A76">
        <w:t>Bakanlığı'nın</w:t>
      </w:r>
      <w:proofErr w:type="spellEnd"/>
      <w:r w:rsidR="00872A76" w:rsidRPr="00872A76">
        <w:t xml:space="preserve"> </w:t>
      </w:r>
      <w:proofErr w:type="spellStart"/>
      <w:r w:rsidR="00872A76" w:rsidRPr="00872A76">
        <w:t>gözaltına</w:t>
      </w:r>
      <w:proofErr w:type="spellEnd"/>
      <w:r w:rsidR="00872A76" w:rsidRPr="00872A76">
        <w:t xml:space="preserve"> </w:t>
      </w:r>
      <w:proofErr w:type="spellStart"/>
      <w:r w:rsidR="00872A76" w:rsidRPr="00872A76">
        <w:t>alınan</w:t>
      </w:r>
      <w:proofErr w:type="spellEnd"/>
      <w:r w:rsidR="00872A76" w:rsidRPr="00872A76">
        <w:t xml:space="preserve"> </w:t>
      </w:r>
      <w:proofErr w:type="spellStart"/>
      <w:r w:rsidR="00872A76" w:rsidRPr="00872A76">
        <w:t>askerlerin</w:t>
      </w:r>
      <w:proofErr w:type="spellEnd"/>
      <w:r w:rsidR="00872A76" w:rsidRPr="00872A76">
        <w:t xml:space="preserve"> </w:t>
      </w:r>
      <w:proofErr w:type="spellStart"/>
      <w:r w:rsidR="00872A76" w:rsidRPr="00872A76">
        <w:t>kötü</w:t>
      </w:r>
      <w:proofErr w:type="spellEnd"/>
      <w:r w:rsidR="00872A76" w:rsidRPr="00872A76">
        <w:t xml:space="preserve"> </w:t>
      </w:r>
      <w:proofErr w:type="spellStart"/>
      <w:r w:rsidR="00872A76" w:rsidRPr="00872A76">
        <w:t>muameleye</w:t>
      </w:r>
      <w:proofErr w:type="spellEnd"/>
      <w:r w:rsidR="00872A76" w:rsidRPr="00872A76">
        <w:t xml:space="preserve"> </w:t>
      </w:r>
      <w:proofErr w:type="spellStart"/>
      <w:r w:rsidR="00872A76" w:rsidRPr="00872A76">
        <w:t>maruz</w:t>
      </w:r>
      <w:proofErr w:type="spellEnd"/>
      <w:r w:rsidR="00872A76" w:rsidRPr="00872A76">
        <w:t xml:space="preserve"> </w:t>
      </w:r>
      <w:proofErr w:type="spellStart"/>
      <w:r w:rsidR="00872A76" w:rsidRPr="00872A76">
        <w:t>kaldığı</w:t>
      </w:r>
      <w:proofErr w:type="spellEnd"/>
      <w:r w:rsidR="00872A76" w:rsidRPr="00872A76">
        <w:t xml:space="preserve"> </w:t>
      </w:r>
      <w:proofErr w:type="spellStart"/>
      <w:r w:rsidR="00872A76" w:rsidRPr="00872A76">
        <w:t>iddialarına</w:t>
      </w:r>
      <w:proofErr w:type="spellEnd"/>
      <w:r w:rsidR="00872A76" w:rsidRPr="00872A76">
        <w:t xml:space="preserve"> </w:t>
      </w:r>
      <w:proofErr w:type="spellStart"/>
      <w:r w:rsidR="00872A76" w:rsidRPr="00872A76">
        <w:t>ilişkin</w:t>
      </w:r>
      <w:proofErr w:type="spellEnd"/>
      <w:r w:rsidR="00872A76" w:rsidRPr="00872A76">
        <w:t xml:space="preserve"> </w:t>
      </w:r>
      <w:proofErr w:type="spellStart"/>
      <w:r w:rsidR="00872A76" w:rsidRPr="00872A76">
        <w:t>bir</w:t>
      </w:r>
      <w:proofErr w:type="spellEnd"/>
      <w:r w:rsidR="00872A76" w:rsidRPr="00872A76">
        <w:t xml:space="preserve"> </w:t>
      </w:r>
      <w:proofErr w:type="spellStart"/>
      <w:r w:rsidR="00872A76" w:rsidRPr="00872A76">
        <w:t>soruşturma</w:t>
      </w:r>
      <w:proofErr w:type="spellEnd"/>
      <w:r w:rsidR="00872A76" w:rsidRPr="00872A76">
        <w:t xml:space="preserve"> </w:t>
      </w:r>
      <w:proofErr w:type="spellStart"/>
      <w:r w:rsidR="00872A76" w:rsidRPr="00872A76">
        <w:t>başlattığı</w:t>
      </w:r>
      <w:proofErr w:type="spellEnd"/>
      <w:r w:rsidR="00872A76" w:rsidRPr="00872A76">
        <w:t xml:space="preserve"> </w:t>
      </w:r>
      <w:proofErr w:type="spellStart"/>
      <w:r w:rsidR="00872A76" w:rsidRPr="00872A76">
        <w:t>yönündeki</w:t>
      </w:r>
      <w:proofErr w:type="spellEnd"/>
      <w:r w:rsidR="00872A76" w:rsidRPr="00872A76">
        <w:t xml:space="preserve"> </w:t>
      </w:r>
      <w:proofErr w:type="spellStart"/>
      <w:r w:rsidR="00872A76" w:rsidRPr="00872A76">
        <w:t>takip</w:t>
      </w:r>
      <w:proofErr w:type="spellEnd"/>
      <w:r w:rsidR="00872A76" w:rsidRPr="00872A76">
        <w:t xml:space="preserve"> </w:t>
      </w:r>
      <w:proofErr w:type="spellStart"/>
      <w:r w:rsidR="00872A76" w:rsidRPr="00872A76">
        <w:t>bilgilerini</w:t>
      </w:r>
      <w:proofErr w:type="spellEnd"/>
      <w:r w:rsidR="00872A76" w:rsidRPr="00872A76">
        <w:t xml:space="preserve"> </w:t>
      </w:r>
      <w:proofErr w:type="spellStart"/>
      <w:r w:rsidR="00872A76" w:rsidRPr="00872A76">
        <w:t>dikkate</w:t>
      </w:r>
      <w:proofErr w:type="spellEnd"/>
      <w:r w:rsidR="00872A76" w:rsidRPr="00872A76">
        <w:t xml:space="preserve"> </w:t>
      </w:r>
      <w:proofErr w:type="spellStart"/>
      <w:r w:rsidR="00872A76" w:rsidRPr="00872A76">
        <w:t>almaktadır</w:t>
      </w:r>
      <w:proofErr w:type="spellEnd"/>
      <w:r w:rsidR="00872A76" w:rsidRPr="00872A76">
        <w:t xml:space="preserve">. </w:t>
      </w:r>
      <w:proofErr w:type="spellStart"/>
      <w:r w:rsidR="00872A76" w:rsidRPr="00872A76">
        <w:t>Bununla</w:t>
      </w:r>
      <w:proofErr w:type="spellEnd"/>
      <w:r w:rsidR="00872A76" w:rsidRPr="00872A76">
        <w:t xml:space="preserve"> </w:t>
      </w:r>
      <w:proofErr w:type="spellStart"/>
      <w:r w:rsidR="00872A76" w:rsidRPr="00872A76">
        <w:t>birlikte</w:t>
      </w:r>
      <w:proofErr w:type="spellEnd"/>
      <w:r w:rsidR="00872A76" w:rsidRPr="00872A76">
        <w:t xml:space="preserve"> </w:t>
      </w:r>
      <w:proofErr w:type="spellStart"/>
      <w:r w:rsidR="00872A76" w:rsidRPr="00872A76">
        <w:t>Komite</w:t>
      </w:r>
      <w:proofErr w:type="spellEnd"/>
      <w:r w:rsidR="00872A76" w:rsidRPr="00872A76">
        <w:t xml:space="preserve">, </w:t>
      </w:r>
      <w:proofErr w:type="spellStart"/>
      <w:r w:rsidR="00872A76" w:rsidRPr="00872A76">
        <w:t>İşkence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Diğer</w:t>
      </w:r>
      <w:proofErr w:type="spellEnd"/>
      <w:r w:rsidR="00872A76" w:rsidRPr="00872A76">
        <w:t xml:space="preserve"> </w:t>
      </w:r>
      <w:proofErr w:type="spellStart"/>
      <w:r w:rsidR="00872A76" w:rsidRPr="00872A76">
        <w:t>Zalimane</w:t>
      </w:r>
      <w:proofErr w:type="spellEnd"/>
      <w:r w:rsidR="00872A76" w:rsidRPr="00872A76">
        <w:t xml:space="preserve">, </w:t>
      </w:r>
      <w:proofErr w:type="spellStart"/>
      <w:r w:rsidR="00872A76" w:rsidRPr="00872A76">
        <w:t>İnsanlık</w:t>
      </w:r>
      <w:proofErr w:type="spellEnd"/>
      <w:r w:rsidR="00872A76" w:rsidRPr="00872A76">
        <w:t xml:space="preserve"> </w:t>
      </w:r>
      <w:proofErr w:type="spellStart"/>
      <w:r w:rsidR="00872A76" w:rsidRPr="00872A76">
        <w:t>Dışı</w:t>
      </w:r>
      <w:proofErr w:type="spellEnd"/>
      <w:r w:rsidR="00872A76" w:rsidRPr="00872A76">
        <w:t xml:space="preserve"> </w:t>
      </w:r>
      <w:proofErr w:type="spellStart"/>
      <w:r w:rsidR="00872A76" w:rsidRPr="00872A76">
        <w:t>veya</w:t>
      </w:r>
      <w:proofErr w:type="spellEnd"/>
      <w:r w:rsidR="00872A76" w:rsidRPr="00872A76">
        <w:t xml:space="preserve"> </w:t>
      </w:r>
      <w:proofErr w:type="spellStart"/>
      <w:r w:rsidR="00872A76" w:rsidRPr="00872A76">
        <w:t>Onur</w:t>
      </w:r>
      <w:proofErr w:type="spellEnd"/>
      <w:r w:rsidR="00872A76" w:rsidRPr="00872A76">
        <w:t xml:space="preserve"> </w:t>
      </w:r>
      <w:proofErr w:type="spellStart"/>
      <w:r w:rsidR="00872A76" w:rsidRPr="00872A76">
        <w:t>Kırıcı</w:t>
      </w:r>
      <w:proofErr w:type="spellEnd"/>
      <w:r w:rsidR="00872A76" w:rsidRPr="00872A76">
        <w:t xml:space="preserve"> </w:t>
      </w:r>
      <w:proofErr w:type="spellStart"/>
      <w:r w:rsidR="00872A76" w:rsidRPr="00872A76">
        <w:t>Muamele</w:t>
      </w:r>
      <w:proofErr w:type="spellEnd"/>
      <w:r w:rsidR="00872A76" w:rsidRPr="00872A76">
        <w:t xml:space="preserve"> </w:t>
      </w:r>
      <w:proofErr w:type="spellStart"/>
      <w:r w:rsidR="00872A76" w:rsidRPr="00872A76">
        <w:t>veya</w:t>
      </w:r>
      <w:proofErr w:type="spellEnd"/>
      <w:r w:rsidR="00872A76" w:rsidRPr="00872A76">
        <w:t xml:space="preserve"> </w:t>
      </w:r>
      <w:proofErr w:type="spellStart"/>
      <w:r w:rsidR="00872A76" w:rsidRPr="00872A76">
        <w:t>Cezaya</w:t>
      </w:r>
      <w:proofErr w:type="spellEnd"/>
      <w:r w:rsidR="00872A76" w:rsidRPr="00872A76">
        <w:t xml:space="preserve"> </w:t>
      </w:r>
      <w:proofErr w:type="spellStart"/>
      <w:r w:rsidR="00872A76" w:rsidRPr="00872A76">
        <w:t>İlişkin</w:t>
      </w:r>
      <w:proofErr w:type="spellEnd"/>
      <w:r w:rsidR="00872A76" w:rsidRPr="00872A76">
        <w:t xml:space="preserve"> Özel </w:t>
      </w:r>
      <w:proofErr w:type="spellStart"/>
      <w:r w:rsidR="00872A76" w:rsidRPr="00872A76">
        <w:t>Raportör'ün</w:t>
      </w:r>
      <w:proofErr w:type="spellEnd"/>
      <w:r w:rsidR="00872A76" w:rsidRPr="00872A76">
        <w:t xml:space="preserve"> 27 </w:t>
      </w:r>
      <w:proofErr w:type="spellStart"/>
      <w:r w:rsidR="00872A76" w:rsidRPr="00872A76">
        <w:t>Kasım</w:t>
      </w:r>
      <w:proofErr w:type="spellEnd"/>
      <w:r w:rsidR="00872A76" w:rsidRPr="00872A76">
        <w:t xml:space="preserve"> - 2 </w:t>
      </w:r>
      <w:proofErr w:type="spellStart"/>
      <w:r w:rsidR="00872A76" w:rsidRPr="00872A76">
        <w:t>Aralık</w:t>
      </w:r>
      <w:proofErr w:type="spellEnd"/>
      <w:r w:rsidR="00872A76" w:rsidRPr="00872A76">
        <w:t xml:space="preserve"> 2016 </w:t>
      </w:r>
      <w:proofErr w:type="spellStart"/>
      <w:r w:rsidR="00872A76" w:rsidRPr="00872A76">
        <w:t>tarihleri</w:t>
      </w:r>
      <w:proofErr w:type="spellEnd"/>
      <w:r w:rsidR="00872A76" w:rsidRPr="00872A76">
        <w:t xml:space="preserve"> </w:t>
      </w:r>
      <w:proofErr w:type="spellStart"/>
      <w:r w:rsidR="00872A76" w:rsidRPr="00872A76">
        <w:t>arasında</w:t>
      </w:r>
      <w:proofErr w:type="spellEnd"/>
      <w:r w:rsidR="00872A76" w:rsidRPr="00872A76">
        <w:t xml:space="preserve"> </w:t>
      </w:r>
      <w:proofErr w:type="spellStart"/>
      <w:r w:rsidR="00872A76" w:rsidRPr="00872A76">
        <w:t>ülkeye</w:t>
      </w:r>
      <w:proofErr w:type="spellEnd"/>
      <w:r w:rsidR="00872A76" w:rsidRPr="00872A76">
        <w:t xml:space="preserve"> </w:t>
      </w:r>
      <w:proofErr w:type="spellStart"/>
      <w:r w:rsidR="00872A76" w:rsidRPr="00872A76">
        <w:t>yaptığı</w:t>
      </w:r>
      <w:proofErr w:type="spellEnd"/>
      <w:r w:rsidR="00872A76" w:rsidRPr="00872A76">
        <w:t xml:space="preserve"> </w:t>
      </w:r>
      <w:proofErr w:type="spellStart"/>
      <w:r w:rsidR="00872A76" w:rsidRPr="00872A76">
        <w:t>ziyaretin</w:t>
      </w:r>
      <w:proofErr w:type="spellEnd"/>
      <w:r w:rsidR="00872A76" w:rsidRPr="00872A76">
        <w:t xml:space="preserve"> </w:t>
      </w:r>
      <w:proofErr w:type="spellStart"/>
      <w:r w:rsidR="00872A76" w:rsidRPr="00872A76">
        <w:t>sonunda</w:t>
      </w:r>
      <w:proofErr w:type="spellEnd"/>
      <w:r w:rsidR="00872A76" w:rsidRPr="00872A76">
        <w:t xml:space="preserve"> "</w:t>
      </w:r>
      <w:proofErr w:type="spellStart"/>
      <w:r w:rsidR="00872A76" w:rsidRPr="00872A76">
        <w:t>başarısız</w:t>
      </w:r>
      <w:proofErr w:type="spellEnd"/>
      <w:r w:rsidR="00872A76" w:rsidRPr="00872A76">
        <w:t xml:space="preserve"> </w:t>
      </w:r>
      <w:proofErr w:type="spellStart"/>
      <w:r w:rsidR="00872A76" w:rsidRPr="00872A76">
        <w:t>darbeyi</w:t>
      </w:r>
      <w:proofErr w:type="spellEnd"/>
      <w:r w:rsidR="00872A76" w:rsidRPr="00872A76">
        <w:t xml:space="preserve"> </w:t>
      </w:r>
      <w:proofErr w:type="spellStart"/>
      <w:r w:rsidR="00872A76" w:rsidRPr="00872A76">
        <w:t>takip</w:t>
      </w:r>
      <w:proofErr w:type="spellEnd"/>
      <w:r w:rsidR="00872A76" w:rsidRPr="00872A76">
        <w:t xml:space="preserve"> </w:t>
      </w:r>
      <w:proofErr w:type="spellStart"/>
      <w:r w:rsidR="00872A76" w:rsidRPr="00872A76">
        <w:t>eden</w:t>
      </w:r>
      <w:proofErr w:type="spellEnd"/>
      <w:r w:rsidR="00872A76" w:rsidRPr="00872A76">
        <w:t xml:space="preserve"> </w:t>
      </w:r>
      <w:proofErr w:type="spellStart"/>
      <w:r w:rsidR="00872A76" w:rsidRPr="00872A76">
        <w:t>günlerde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haftalarda</w:t>
      </w:r>
      <w:proofErr w:type="spellEnd"/>
      <w:r w:rsidR="00872A76" w:rsidRPr="00872A76">
        <w:t xml:space="preserve">, </w:t>
      </w:r>
      <w:proofErr w:type="spellStart"/>
      <w:r w:rsidR="00872A76" w:rsidRPr="00872A76">
        <w:t>özellikle</w:t>
      </w:r>
      <w:proofErr w:type="spellEnd"/>
      <w:r w:rsidR="00872A76" w:rsidRPr="00872A76">
        <w:t xml:space="preserve"> polis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jandarma</w:t>
      </w:r>
      <w:proofErr w:type="spellEnd"/>
      <w:r w:rsidR="00872A76" w:rsidRPr="00872A76">
        <w:t xml:space="preserve"> </w:t>
      </w:r>
      <w:proofErr w:type="spellStart"/>
      <w:r w:rsidR="00872A76" w:rsidRPr="00872A76">
        <w:t>yetkilileri</w:t>
      </w:r>
      <w:proofErr w:type="spellEnd"/>
      <w:r w:rsidR="00872A76" w:rsidRPr="00872A76">
        <w:t xml:space="preserve"> </w:t>
      </w:r>
      <w:proofErr w:type="spellStart"/>
      <w:r w:rsidR="00872A76" w:rsidRPr="00872A76">
        <w:t>veya</w:t>
      </w:r>
      <w:proofErr w:type="spellEnd"/>
      <w:r w:rsidR="00872A76" w:rsidRPr="00872A76">
        <w:t xml:space="preserve"> </w:t>
      </w:r>
      <w:proofErr w:type="spellStart"/>
      <w:r w:rsidR="00872A76" w:rsidRPr="00872A76">
        <w:t>askeri</w:t>
      </w:r>
      <w:proofErr w:type="spellEnd"/>
      <w:r w:rsidR="00872A76" w:rsidRPr="00872A76">
        <w:t xml:space="preserve"> </w:t>
      </w:r>
      <w:proofErr w:type="spellStart"/>
      <w:r w:rsidR="00872A76" w:rsidRPr="00872A76">
        <w:t>güçler</w:t>
      </w:r>
      <w:proofErr w:type="spellEnd"/>
      <w:r w:rsidR="00872A76" w:rsidRPr="00872A76">
        <w:t xml:space="preserve"> </w:t>
      </w:r>
      <w:proofErr w:type="spellStart"/>
      <w:r w:rsidR="00872A76" w:rsidRPr="00872A76">
        <w:t>tarafından</w:t>
      </w:r>
      <w:proofErr w:type="spellEnd"/>
      <w:r w:rsidR="00872A76" w:rsidRPr="00872A76">
        <w:t xml:space="preserve"> </w:t>
      </w:r>
      <w:proofErr w:type="spellStart"/>
      <w:r w:rsidR="00872A76" w:rsidRPr="00872A76">
        <w:t>tutuklama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ardından</w:t>
      </w:r>
      <w:proofErr w:type="spellEnd"/>
      <w:r w:rsidR="00872A76" w:rsidRPr="00872A76">
        <w:t xml:space="preserve"> polis </w:t>
      </w:r>
      <w:proofErr w:type="spellStart"/>
      <w:r w:rsidR="00872A76" w:rsidRPr="00872A76">
        <w:t>veya</w:t>
      </w:r>
      <w:proofErr w:type="spellEnd"/>
      <w:r w:rsidR="00872A76" w:rsidRPr="00872A76">
        <w:t xml:space="preserve"> </w:t>
      </w:r>
      <w:proofErr w:type="spellStart"/>
      <w:r w:rsidR="00872A76" w:rsidRPr="00872A76">
        <w:t>jandarma</w:t>
      </w:r>
      <w:proofErr w:type="spellEnd"/>
      <w:r w:rsidR="00872A76" w:rsidRPr="00872A76">
        <w:t xml:space="preserve"> </w:t>
      </w:r>
      <w:proofErr w:type="spellStart"/>
      <w:r w:rsidR="00872A76" w:rsidRPr="00872A76">
        <w:t>nezarethanelerinde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resmi</w:t>
      </w:r>
      <w:proofErr w:type="spellEnd"/>
      <w:r w:rsidR="00872A76" w:rsidRPr="00872A76">
        <w:t xml:space="preserve"> </w:t>
      </w:r>
      <w:proofErr w:type="spellStart"/>
      <w:r w:rsidR="00872A76" w:rsidRPr="00872A76">
        <w:t>olmayan</w:t>
      </w:r>
      <w:proofErr w:type="spellEnd"/>
      <w:r w:rsidR="00872A76" w:rsidRPr="00872A76">
        <w:t xml:space="preserve"> </w:t>
      </w:r>
      <w:proofErr w:type="spellStart"/>
      <w:r w:rsidR="00872A76" w:rsidRPr="00872A76">
        <w:t>gözaltı</w:t>
      </w:r>
      <w:proofErr w:type="spellEnd"/>
      <w:r w:rsidR="00872A76" w:rsidRPr="00872A76">
        <w:t xml:space="preserve"> </w:t>
      </w:r>
      <w:proofErr w:type="spellStart"/>
      <w:r w:rsidR="00872A76" w:rsidRPr="00872A76">
        <w:t>yerlerinde</w:t>
      </w:r>
      <w:proofErr w:type="spellEnd"/>
      <w:r w:rsidR="00872A76" w:rsidRPr="00872A76">
        <w:t xml:space="preserve"> </w:t>
      </w:r>
      <w:proofErr w:type="spellStart"/>
      <w:r w:rsidR="00872A76" w:rsidRPr="00872A76">
        <w:t>alıkoyma</w:t>
      </w:r>
      <w:proofErr w:type="spellEnd"/>
      <w:r w:rsidR="00872A76" w:rsidRPr="00872A76">
        <w:t xml:space="preserve"> </w:t>
      </w:r>
      <w:proofErr w:type="spellStart"/>
      <w:r w:rsidR="00872A76" w:rsidRPr="00872A76">
        <w:t>sırasında</w:t>
      </w:r>
      <w:proofErr w:type="spellEnd"/>
      <w:r w:rsidR="00872A76" w:rsidRPr="00872A76">
        <w:t xml:space="preserve"> </w:t>
      </w:r>
      <w:proofErr w:type="spellStart"/>
      <w:r w:rsidR="00872A76" w:rsidRPr="00872A76">
        <w:t>işkence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diğer</w:t>
      </w:r>
      <w:proofErr w:type="spellEnd"/>
      <w:r w:rsidR="00872A76" w:rsidRPr="00872A76">
        <w:t xml:space="preserve"> </w:t>
      </w:r>
      <w:proofErr w:type="spellStart"/>
      <w:r w:rsidR="00872A76" w:rsidRPr="00872A76">
        <w:t>kötü</w:t>
      </w:r>
      <w:proofErr w:type="spellEnd"/>
      <w:r w:rsidR="00872A76" w:rsidRPr="00872A76">
        <w:t xml:space="preserve"> </w:t>
      </w:r>
      <w:proofErr w:type="spellStart"/>
      <w:r w:rsidR="00872A76" w:rsidRPr="00872A76">
        <w:t>muamele</w:t>
      </w:r>
      <w:proofErr w:type="spellEnd"/>
      <w:r w:rsidR="00872A76" w:rsidRPr="00872A76">
        <w:t xml:space="preserve"> </w:t>
      </w:r>
      <w:proofErr w:type="spellStart"/>
      <w:r w:rsidR="00872A76" w:rsidRPr="00872A76">
        <w:t>biçimlerinin</w:t>
      </w:r>
      <w:proofErr w:type="spellEnd"/>
      <w:r w:rsidR="00872A76" w:rsidRPr="00872A76">
        <w:t xml:space="preserve"> </w:t>
      </w:r>
      <w:proofErr w:type="spellStart"/>
      <w:r w:rsidR="00872A76" w:rsidRPr="00872A76">
        <w:t>yaygın</w:t>
      </w:r>
      <w:proofErr w:type="spellEnd"/>
      <w:r w:rsidR="00872A76" w:rsidRPr="00872A76">
        <w:t xml:space="preserve"> </w:t>
      </w:r>
      <w:proofErr w:type="spellStart"/>
      <w:r w:rsidR="00872A76" w:rsidRPr="00872A76">
        <w:t>olduğuna</w:t>
      </w:r>
      <w:proofErr w:type="spellEnd"/>
      <w:r w:rsidR="00872A76" w:rsidRPr="00872A76">
        <w:t xml:space="preserve">" </w:t>
      </w:r>
      <w:proofErr w:type="spellStart"/>
      <w:r w:rsidR="00872A76" w:rsidRPr="00872A76">
        <w:t>dair</w:t>
      </w:r>
      <w:proofErr w:type="spellEnd"/>
      <w:r w:rsidR="00872A76" w:rsidRPr="00872A76">
        <w:t xml:space="preserve"> </w:t>
      </w:r>
      <w:proofErr w:type="spellStart"/>
      <w:r w:rsidR="00872A76" w:rsidRPr="00872A76">
        <w:t>raporlar</w:t>
      </w:r>
      <w:proofErr w:type="spellEnd"/>
      <w:r w:rsidR="00872A76" w:rsidRPr="00872A76">
        <w:t xml:space="preserve"> da </w:t>
      </w:r>
      <w:proofErr w:type="spellStart"/>
      <w:r w:rsidR="00872A76" w:rsidRPr="00872A76">
        <w:t>almıştır</w:t>
      </w:r>
      <w:proofErr w:type="spellEnd"/>
      <w:r w:rsidR="00872A76" w:rsidRPr="00872A76">
        <w:t xml:space="preserve">. Bu </w:t>
      </w:r>
      <w:proofErr w:type="spellStart"/>
      <w:r w:rsidR="00872A76" w:rsidRPr="00872A76">
        <w:t>bilgi</w:t>
      </w:r>
      <w:proofErr w:type="spellEnd"/>
      <w:r w:rsidR="00872A76" w:rsidRPr="00872A76">
        <w:t xml:space="preserve">, </w:t>
      </w:r>
      <w:proofErr w:type="spellStart"/>
      <w:r w:rsidR="00872A76" w:rsidRPr="00872A76">
        <w:t>Ekim</w:t>
      </w:r>
      <w:proofErr w:type="spellEnd"/>
      <w:r w:rsidR="00872A76" w:rsidRPr="00872A76">
        <w:t xml:space="preserve"> 2016 </w:t>
      </w:r>
      <w:proofErr w:type="spellStart"/>
      <w:r w:rsidR="00872A76" w:rsidRPr="00872A76">
        <w:t>itibariyle</w:t>
      </w:r>
      <w:proofErr w:type="spellEnd"/>
      <w:r w:rsidR="00872A76" w:rsidRPr="00872A76">
        <w:t xml:space="preserve"> 35.000'den </w:t>
      </w:r>
      <w:proofErr w:type="spellStart"/>
      <w:r w:rsidR="00872A76" w:rsidRPr="00872A76">
        <w:t>fazla</w:t>
      </w:r>
      <w:proofErr w:type="spellEnd"/>
      <w:r w:rsidR="00872A76" w:rsidRPr="00872A76">
        <w:t xml:space="preserve"> </w:t>
      </w:r>
      <w:proofErr w:type="spellStart"/>
      <w:r w:rsidR="00872A76" w:rsidRPr="00872A76">
        <w:t>kişinin</w:t>
      </w:r>
      <w:proofErr w:type="spellEnd"/>
      <w:r w:rsidR="00872A76" w:rsidRPr="00872A76">
        <w:t xml:space="preserve"> </w:t>
      </w:r>
      <w:proofErr w:type="spellStart"/>
      <w:r w:rsidR="00872A76" w:rsidRPr="00872A76">
        <w:t>spor</w:t>
      </w:r>
      <w:proofErr w:type="spellEnd"/>
      <w:r w:rsidR="00872A76" w:rsidRPr="00872A76">
        <w:t xml:space="preserve"> </w:t>
      </w:r>
      <w:proofErr w:type="spellStart"/>
      <w:r w:rsidR="00872A76" w:rsidRPr="00872A76">
        <w:t>salonları</w:t>
      </w:r>
      <w:proofErr w:type="spellEnd"/>
      <w:r w:rsidR="00872A76" w:rsidRPr="00872A76">
        <w:t xml:space="preserve"> </w:t>
      </w:r>
      <w:proofErr w:type="spellStart"/>
      <w:r w:rsidR="00872A76" w:rsidRPr="00872A76">
        <w:t>gibi</w:t>
      </w:r>
      <w:proofErr w:type="spellEnd"/>
      <w:r w:rsidR="00872A76" w:rsidRPr="00872A76">
        <w:t xml:space="preserve"> </w:t>
      </w:r>
      <w:proofErr w:type="spellStart"/>
      <w:r w:rsidR="00872A76" w:rsidRPr="00872A76">
        <w:t>resmi</w:t>
      </w:r>
      <w:proofErr w:type="spellEnd"/>
      <w:r w:rsidR="00872A76" w:rsidRPr="00872A76">
        <w:t xml:space="preserve"> </w:t>
      </w:r>
      <w:proofErr w:type="spellStart"/>
      <w:r w:rsidR="00872A76" w:rsidRPr="00872A76">
        <w:t>olmayan</w:t>
      </w:r>
      <w:proofErr w:type="spellEnd"/>
      <w:r w:rsidR="00872A76" w:rsidRPr="00872A76">
        <w:t xml:space="preserve"> </w:t>
      </w:r>
      <w:proofErr w:type="spellStart"/>
      <w:r w:rsidR="00872A76" w:rsidRPr="00872A76">
        <w:t>gözaltı</w:t>
      </w:r>
      <w:proofErr w:type="spellEnd"/>
      <w:r w:rsidR="00872A76" w:rsidRPr="00872A76">
        <w:t xml:space="preserve"> </w:t>
      </w:r>
      <w:proofErr w:type="spellStart"/>
      <w:r w:rsidR="00872A76" w:rsidRPr="00872A76">
        <w:t>yerlerinde</w:t>
      </w:r>
      <w:proofErr w:type="spellEnd"/>
      <w:r w:rsidR="00872A76" w:rsidRPr="00872A76">
        <w:t xml:space="preserve"> </w:t>
      </w:r>
      <w:proofErr w:type="spellStart"/>
      <w:r w:rsidR="00872A76" w:rsidRPr="00872A76">
        <w:t>alıkonulduğu</w:t>
      </w:r>
      <w:proofErr w:type="spellEnd"/>
      <w:r w:rsidR="00872A76" w:rsidRPr="00872A76">
        <w:t xml:space="preserve">, </w:t>
      </w:r>
      <w:proofErr w:type="spellStart"/>
      <w:r w:rsidR="00872A76" w:rsidRPr="00872A76">
        <w:t>fiziksel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psikolojik</w:t>
      </w:r>
      <w:proofErr w:type="spellEnd"/>
      <w:r w:rsidR="00872A76" w:rsidRPr="00872A76">
        <w:t xml:space="preserve"> </w:t>
      </w:r>
      <w:proofErr w:type="spellStart"/>
      <w:r w:rsidR="00872A76" w:rsidRPr="00872A76">
        <w:t>tacize</w:t>
      </w:r>
      <w:proofErr w:type="spellEnd"/>
      <w:r w:rsidR="00872A76" w:rsidRPr="00872A76">
        <w:t xml:space="preserve"> </w:t>
      </w:r>
      <w:proofErr w:type="spellStart"/>
      <w:r w:rsidR="00872A76" w:rsidRPr="00872A76">
        <w:t>maruz</w:t>
      </w:r>
      <w:proofErr w:type="spellEnd"/>
      <w:r w:rsidR="00872A76" w:rsidRPr="00872A76">
        <w:t xml:space="preserve"> </w:t>
      </w:r>
      <w:proofErr w:type="spellStart"/>
      <w:r w:rsidR="00872A76" w:rsidRPr="00872A76">
        <w:t>kaldığı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avukatlarıyla</w:t>
      </w:r>
      <w:proofErr w:type="spellEnd"/>
      <w:r w:rsidR="00872A76" w:rsidRPr="00872A76">
        <w:t xml:space="preserve"> </w:t>
      </w:r>
      <w:proofErr w:type="spellStart"/>
      <w:r w:rsidR="00872A76" w:rsidRPr="00872A76">
        <w:t>iletişim</w:t>
      </w:r>
      <w:proofErr w:type="spellEnd"/>
      <w:r w:rsidR="00872A76" w:rsidRPr="00872A76">
        <w:t xml:space="preserve"> </w:t>
      </w:r>
      <w:proofErr w:type="spellStart"/>
      <w:r w:rsidR="00872A76" w:rsidRPr="00872A76">
        <w:t>kurma</w:t>
      </w:r>
      <w:proofErr w:type="spellEnd"/>
      <w:r w:rsidR="00872A76" w:rsidRPr="00872A76">
        <w:t xml:space="preserve"> </w:t>
      </w:r>
      <w:proofErr w:type="spellStart"/>
      <w:r w:rsidR="00872A76" w:rsidRPr="00872A76">
        <w:t>hakkından</w:t>
      </w:r>
      <w:proofErr w:type="spellEnd"/>
      <w:r w:rsidR="00872A76" w:rsidRPr="00872A76">
        <w:t xml:space="preserve"> </w:t>
      </w:r>
      <w:proofErr w:type="spellStart"/>
      <w:r w:rsidR="00872A76" w:rsidRPr="00872A76">
        <w:t>mahrum</w:t>
      </w:r>
      <w:proofErr w:type="spellEnd"/>
      <w:r w:rsidR="00872A76" w:rsidRPr="00872A76">
        <w:t xml:space="preserve"> </w:t>
      </w:r>
      <w:proofErr w:type="spellStart"/>
      <w:r w:rsidR="00872A76" w:rsidRPr="00872A76">
        <w:t>bırakıldığı</w:t>
      </w:r>
      <w:proofErr w:type="spellEnd"/>
      <w:r w:rsidR="00872A76" w:rsidRPr="00872A76">
        <w:t xml:space="preserve"> </w:t>
      </w:r>
      <w:proofErr w:type="spellStart"/>
      <w:r w:rsidR="00872A76" w:rsidRPr="00872A76">
        <w:t>yönünde</w:t>
      </w:r>
      <w:proofErr w:type="spellEnd"/>
      <w:r w:rsidR="00872A76" w:rsidRPr="00872A76">
        <w:t xml:space="preserve"> </w:t>
      </w:r>
      <w:proofErr w:type="spellStart"/>
      <w:r w:rsidR="00872A76" w:rsidRPr="00872A76">
        <w:t>Komite'ye</w:t>
      </w:r>
      <w:proofErr w:type="spellEnd"/>
      <w:r w:rsidR="00872A76" w:rsidRPr="00872A76">
        <w:t xml:space="preserve"> </w:t>
      </w:r>
      <w:proofErr w:type="spellStart"/>
      <w:r w:rsidR="00872A76" w:rsidRPr="00872A76">
        <w:t>iletilen</w:t>
      </w:r>
      <w:proofErr w:type="spellEnd"/>
      <w:r w:rsidR="00872A76" w:rsidRPr="00872A76">
        <w:t xml:space="preserve"> </w:t>
      </w:r>
      <w:proofErr w:type="spellStart"/>
      <w:r w:rsidR="00872A76" w:rsidRPr="00872A76">
        <w:t>iddialarla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İstanbul </w:t>
      </w:r>
      <w:proofErr w:type="spellStart"/>
      <w:r w:rsidR="00872A76" w:rsidRPr="00872A76">
        <w:t>Emniyet</w:t>
      </w:r>
      <w:proofErr w:type="spellEnd"/>
      <w:r w:rsidR="00872A76" w:rsidRPr="00872A76">
        <w:t xml:space="preserve"> </w:t>
      </w:r>
      <w:proofErr w:type="spellStart"/>
      <w:r w:rsidR="00872A76" w:rsidRPr="00872A76">
        <w:t>Müdürlüğü</w:t>
      </w:r>
      <w:proofErr w:type="spellEnd"/>
      <w:r w:rsidR="00872A76" w:rsidRPr="00872A76">
        <w:t xml:space="preserve">, Ankara </w:t>
      </w:r>
      <w:proofErr w:type="spellStart"/>
      <w:r w:rsidR="00872A76" w:rsidRPr="00872A76">
        <w:t>Emniyet</w:t>
      </w:r>
      <w:proofErr w:type="spellEnd"/>
      <w:r w:rsidR="00872A76" w:rsidRPr="00872A76">
        <w:t xml:space="preserve"> </w:t>
      </w:r>
      <w:proofErr w:type="spellStart"/>
      <w:r w:rsidR="00872A76" w:rsidRPr="00872A76">
        <w:t>Müdürlüğü</w:t>
      </w:r>
      <w:proofErr w:type="spellEnd"/>
      <w:r w:rsidR="00872A76" w:rsidRPr="00872A76">
        <w:t xml:space="preserve">, </w:t>
      </w:r>
      <w:proofErr w:type="spellStart"/>
      <w:r w:rsidR="00872A76" w:rsidRPr="00872A76">
        <w:t>Türkiye'nin</w:t>
      </w:r>
      <w:proofErr w:type="spellEnd"/>
      <w:r w:rsidR="00872A76" w:rsidRPr="00872A76">
        <w:t xml:space="preserve"> </w:t>
      </w:r>
      <w:proofErr w:type="spellStart"/>
      <w:r w:rsidR="00872A76" w:rsidRPr="00872A76">
        <w:t>batısındaki</w:t>
      </w:r>
      <w:proofErr w:type="spellEnd"/>
      <w:r w:rsidR="00872A76" w:rsidRPr="00872A76">
        <w:t xml:space="preserve"> </w:t>
      </w:r>
      <w:proofErr w:type="spellStart"/>
      <w:r w:rsidR="00872A76" w:rsidRPr="00872A76">
        <w:t>Afyon</w:t>
      </w:r>
      <w:proofErr w:type="spellEnd"/>
      <w:r w:rsidR="00872A76" w:rsidRPr="00872A76">
        <w:t xml:space="preserve"> </w:t>
      </w:r>
      <w:proofErr w:type="spellStart"/>
      <w:r w:rsidR="00872A76" w:rsidRPr="00872A76">
        <w:t>Emniyet</w:t>
      </w:r>
      <w:proofErr w:type="spellEnd"/>
      <w:r w:rsidR="00872A76" w:rsidRPr="00872A76">
        <w:t xml:space="preserve"> </w:t>
      </w:r>
      <w:proofErr w:type="spellStart"/>
      <w:r w:rsidR="00872A76" w:rsidRPr="00872A76">
        <w:t>Müdürlüğü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Tekirdağ</w:t>
      </w:r>
      <w:proofErr w:type="spellEnd"/>
      <w:r w:rsidR="00872A76" w:rsidRPr="00872A76">
        <w:t xml:space="preserve"> F Tipi </w:t>
      </w:r>
      <w:proofErr w:type="spellStart"/>
      <w:r w:rsidR="00872A76" w:rsidRPr="00872A76">
        <w:t>Cezaevi</w:t>
      </w:r>
      <w:proofErr w:type="spellEnd"/>
      <w:r w:rsidR="00872A76" w:rsidRPr="00872A76">
        <w:t xml:space="preserve"> </w:t>
      </w:r>
      <w:proofErr w:type="spellStart"/>
      <w:r w:rsidR="00872A76" w:rsidRPr="00872A76">
        <w:t>dahil</w:t>
      </w:r>
      <w:proofErr w:type="spellEnd"/>
      <w:r w:rsidR="00872A76" w:rsidRPr="00872A76">
        <w:t xml:space="preserve"> </w:t>
      </w:r>
      <w:proofErr w:type="spellStart"/>
      <w:r w:rsidR="00872A76" w:rsidRPr="00872A76">
        <w:t>olmak</w:t>
      </w:r>
      <w:proofErr w:type="spellEnd"/>
      <w:r w:rsidR="00872A76" w:rsidRPr="00872A76">
        <w:t xml:space="preserve"> </w:t>
      </w:r>
      <w:proofErr w:type="spellStart"/>
      <w:r w:rsidR="00872A76" w:rsidRPr="00872A76">
        <w:t>üzere</w:t>
      </w:r>
      <w:proofErr w:type="spellEnd"/>
      <w:r w:rsidR="00872A76" w:rsidRPr="00872A76">
        <w:t xml:space="preserve"> </w:t>
      </w:r>
      <w:proofErr w:type="spellStart"/>
      <w:r w:rsidR="00872A76" w:rsidRPr="00872A76">
        <w:t>resmi</w:t>
      </w:r>
      <w:proofErr w:type="spellEnd"/>
      <w:r w:rsidR="00872A76" w:rsidRPr="00872A76">
        <w:t xml:space="preserve"> </w:t>
      </w:r>
      <w:proofErr w:type="spellStart"/>
      <w:r w:rsidR="00872A76" w:rsidRPr="00872A76">
        <w:t>gözaltı</w:t>
      </w:r>
      <w:proofErr w:type="spellEnd"/>
      <w:r w:rsidR="00872A76" w:rsidRPr="00872A76">
        <w:t xml:space="preserve"> </w:t>
      </w:r>
      <w:proofErr w:type="spellStart"/>
      <w:r w:rsidR="00872A76" w:rsidRPr="00872A76">
        <w:t>yerlerinde</w:t>
      </w:r>
      <w:proofErr w:type="spellEnd"/>
      <w:r w:rsidR="00872A76" w:rsidRPr="00872A76">
        <w:t xml:space="preserve"> </w:t>
      </w:r>
      <w:proofErr w:type="spellStart"/>
      <w:r w:rsidR="00872A76" w:rsidRPr="00872A76">
        <w:t>işkence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kötü</w:t>
      </w:r>
      <w:proofErr w:type="spellEnd"/>
      <w:r w:rsidR="00872A76" w:rsidRPr="00872A76">
        <w:t xml:space="preserve"> </w:t>
      </w:r>
      <w:proofErr w:type="spellStart"/>
      <w:r w:rsidR="00872A76" w:rsidRPr="00872A76">
        <w:t>muamele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diğer</w:t>
      </w:r>
      <w:proofErr w:type="spellEnd"/>
      <w:r w:rsidR="00872A76" w:rsidRPr="00872A76">
        <w:t xml:space="preserve"> </w:t>
      </w:r>
      <w:proofErr w:type="spellStart"/>
      <w:r w:rsidR="00872A76" w:rsidRPr="00872A76">
        <w:t>insan</w:t>
      </w:r>
      <w:proofErr w:type="spellEnd"/>
      <w:r w:rsidR="00872A76" w:rsidRPr="00872A76">
        <w:t xml:space="preserve"> </w:t>
      </w:r>
      <w:proofErr w:type="spellStart"/>
      <w:r w:rsidR="00872A76" w:rsidRPr="00872A76">
        <w:t>hakları</w:t>
      </w:r>
      <w:proofErr w:type="spellEnd"/>
      <w:r w:rsidR="00872A76" w:rsidRPr="00872A76">
        <w:t xml:space="preserve"> </w:t>
      </w:r>
      <w:proofErr w:type="spellStart"/>
      <w:r w:rsidR="00872A76" w:rsidRPr="00872A76">
        <w:t>ihlallerine</w:t>
      </w:r>
      <w:proofErr w:type="spellEnd"/>
      <w:r w:rsidR="00872A76" w:rsidRPr="00872A76">
        <w:t xml:space="preserve"> </w:t>
      </w:r>
      <w:proofErr w:type="spellStart"/>
      <w:r w:rsidR="00872A76" w:rsidRPr="00872A76">
        <w:t>ilişkin</w:t>
      </w:r>
      <w:proofErr w:type="spellEnd"/>
      <w:r w:rsidR="00872A76" w:rsidRPr="00872A76">
        <w:t xml:space="preserve"> </w:t>
      </w:r>
      <w:proofErr w:type="spellStart"/>
      <w:r w:rsidR="00872A76" w:rsidRPr="00872A76">
        <w:t>anlatımlarla</w:t>
      </w:r>
      <w:proofErr w:type="spellEnd"/>
      <w:r w:rsidR="00872A76" w:rsidRPr="00872A76">
        <w:t xml:space="preserve"> </w:t>
      </w:r>
      <w:proofErr w:type="spellStart"/>
      <w:r w:rsidR="00872A76" w:rsidRPr="00872A76">
        <w:t>tutarlıdır</w:t>
      </w:r>
      <w:proofErr w:type="spellEnd"/>
      <w:r w:rsidR="00872A76" w:rsidRPr="00872A76">
        <w:t xml:space="preserve">.  </w:t>
      </w:r>
      <w:proofErr w:type="spellStart"/>
      <w:r w:rsidR="00872A76" w:rsidRPr="00872A76">
        <w:t>Başarısız</w:t>
      </w:r>
      <w:proofErr w:type="spellEnd"/>
      <w:r w:rsidR="00872A76" w:rsidRPr="00872A76">
        <w:t xml:space="preserve"> </w:t>
      </w:r>
      <w:proofErr w:type="spellStart"/>
      <w:r w:rsidR="00872A76" w:rsidRPr="00872A76">
        <w:t>darbenin</w:t>
      </w:r>
      <w:proofErr w:type="spellEnd"/>
      <w:r w:rsidR="00872A76" w:rsidRPr="00872A76">
        <w:t xml:space="preserve"> </w:t>
      </w:r>
      <w:proofErr w:type="spellStart"/>
      <w:r w:rsidR="00872A76" w:rsidRPr="00872A76">
        <w:t>ardından</w:t>
      </w:r>
      <w:proofErr w:type="spellEnd"/>
      <w:r w:rsidR="00872A76" w:rsidRPr="00872A76">
        <w:t xml:space="preserve">, </w:t>
      </w:r>
      <w:proofErr w:type="spellStart"/>
      <w:r w:rsidR="00872A76" w:rsidRPr="00872A76">
        <w:t>özellikle</w:t>
      </w:r>
      <w:proofErr w:type="spellEnd"/>
      <w:r w:rsidR="00872A76" w:rsidRPr="00872A76">
        <w:t xml:space="preserve"> </w:t>
      </w:r>
      <w:proofErr w:type="spellStart"/>
      <w:r w:rsidR="00872A76" w:rsidRPr="00872A76">
        <w:t>resmi</w:t>
      </w:r>
      <w:proofErr w:type="spellEnd"/>
      <w:r w:rsidR="00872A76" w:rsidRPr="00872A76">
        <w:t xml:space="preserve"> </w:t>
      </w:r>
      <w:proofErr w:type="spellStart"/>
      <w:r w:rsidR="00872A76" w:rsidRPr="00872A76">
        <w:t>olmayan</w:t>
      </w:r>
      <w:proofErr w:type="spellEnd"/>
      <w:r w:rsidR="00872A76" w:rsidRPr="00872A76">
        <w:t xml:space="preserve"> </w:t>
      </w:r>
      <w:proofErr w:type="spellStart"/>
      <w:r w:rsidR="00872A76" w:rsidRPr="00872A76">
        <w:t>gözaltı</w:t>
      </w:r>
      <w:proofErr w:type="spellEnd"/>
      <w:r w:rsidR="00872A76" w:rsidRPr="00872A76">
        <w:t xml:space="preserve"> </w:t>
      </w:r>
      <w:proofErr w:type="spellStart"/>
      <w:r w:rsidR="00872A76" w:rsidRPr="00872A76">
        <w:t>yerlerinde</w:t>
      </w:r>
      <w:proofErr w:type="spellEnd"/>
      <w:r w:rsidR="00872A76" w:rsidRPr="00872A76">
        <w:t xml:space="preserve"> </w:t>
      </w:r>
      <w:proofErr w:type="spellStart"/>
      <w:r w:rsidR="00872A76" w:rsidRPr="00872A76">
        <w:t>gözaltına</w:t>
      </w:r>
      <w:proofErr w:type="spellEnd"/>
      <w:r w:rsidR="00872A76" w:rsidRPr="00872A76">
        <w:t xml:space="preserve"> </w:t>
      </w:r>
      <w:proofErr w:type="spellStart"/>
      <w:r w:rsidR="00872A76" w:rsidRPr="00872A76">
        <w:t>alınan</w:t>
      </w:r>
      <w:proofErr w:type="spellEnd"/>
      <w:r w:rsidR="00872A76" w:rsidRPr="00872A76">
        <w:t xml:space="preserve"> </w:t>
      </w:r>
      <w:proofErr w:type="spellStart"/>
      <w:r w:rsidR="00872A76" w:rsidRPr="00872A76">
        <w:t>kişilerin</w:t>
      </w:r>
      <w:proofErr w:type="spellEnd"/>
      <w:r w:rsidR="00872A76" w:rsidRPr="00872A76">
        <w:t xml:space="preserve"> </w:t>
      </w:r>
      <w:proofErr w:type="spellStart"/>
      <w:r w:rsidR="00872A76" w:rsidRPr="00872A76">
        <w:t>sayısını</w:t>
      </w:r>
      <w:proofErr w:type="spellEnd"/>
      <w:r w:rsidR="00872A76" w:rsidRPr="00872A76">
        <w:t xml:space="preserve">; hem </w:t>
      </w:r>
      <w:proofErr w:type="spellStart"/>
      <w:r w:rsidR="00872A76" w:rsidRPr="00872A76">
        <w:t>resmi</w:t>
      </w:r>
      <w:proofErr w:type="spellEnd"/>
      <w:r w:rsidR="00872A76" w:rsidRPr="00872A76">
        <w:t xml:space="preserve"> hem de </w:t>
      </w:r>
      <w:proofErr w:type="spellStart"/>
      <w:r w:rsidR="00872A76" w:rsidRPr="00872A76">
        <w:t>resmi</w:t>
      </w:r>
      <w:proofErr w:type="spellEnd"/>
      <w:r w:rsidR="00872A76" w:rsidRPr="00872A76">
        <w:t xml:space="preserve"> </w:t>
      </w:r>
      <w:proofErr w:type="spellStart"/>
      <w:r w:rsidR="00872A76" w:rsidRPr="00872A76">
        <w:t>olmayan</w:t>
      </w:r>
      <w:proofErr w:type="spellEnd"/>
      <w:r w:rsidR="00872A76" w:rsidRPr="00872A76">
        <w:t xml:space="preserve"> </w:t>
      </w:r>
      <w:proofErr w:type="spellStart"/>
      <w:r w:rsidR="00872A76" w:rsidRPr="00872A76">
        <w:t>gözaltı</w:t>
      </w:r>
      <w:proofErr w:type="spellEnd"/>
      <w:r w:rsidR="00872A76" w:rsidRPr="00872A76">
        <w:t xml:space="preserve"> </w:t>
      </w:r>
      <w:proofErr w:type="spellStart"/>
      <w:r w:rsidR="00872A76" w:rsidRPr="00872A76">
        <w:t>yerlerinde</w:t>
      </w:r>
      <w:proofErr w:type="spellEnd"/>
      <w:r w:rsidR="00872A76" w:rsidRPr="00872A76">
        <w:t xml:space="preserve"> </w:t>
      </w:r>
      <w:proofErr w:type="spellStart"/>
      <w:r w:rsidR="00872A76" w:rsidRPr="00872A76">
        <w:t>işkence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>/</w:t>
      </w:r>
      <w:proofErr w:type="spellStart"/>
      <w:r w:rsidR="00872A76" w:rsidRPr="00872A76">
        <w:t>veya</w:t>
      </w:r>
      <w:proofErr w:type="spellEnd"/>
      <w:r w:rsidR="00872A76" w:rsidRPr="00872A76">
        <w:t xml:space="preserve"> </w:t>
      </w:r>
      <w:proofErr w:type="spellStart"/>
      <w:r w:rsidR="00872A76" w:rsidRPr="00872A76">
        <w:t>kötü</w:t>
      </w:r>
      <w:proofErr w:type="spellEnd"/>
      <w:r w:rsidR="00872A76" w:rsidRPr="00872A76">
        <w:t xml:space="preserve"> </w:t>
      </w:r>
      <w:proofErr w:type="spellStart"/>
      <w:r w:rsidR="00872A76" w:rsidRPr="00872A76">
        <w:t>muameleye</w:t>
      </w:r>
      <w:proofErr w:type="spellEnd"/>
      <w:r w:rsidR="00872A76" w:rsidRPr="00872A76">
        <w:t xml:space="preserve"> </w:t>
      </w:r>
      <w:proofErr w:type="spellStart"/>
      <w:r w:rsidR="00872A76" w:rsidRPr="00872A76">
        <w:t>ilişkin</w:t>
      </w:r>
      <w:proofErr w:type="spellEnd"/>
      <w:r w:rsidR="00872A76" w:rsidRPr="00872A76">
        <w:t xml:space="preserve"> </w:t>
      </w:r>
      <w:proofErr w:type="spellStart"/>
      <w:r w:rsidR="00872A76" w:rsidRPr="00872A76">
        <w:t>şikayetlerin</w:t>
      </w:r>
      <w:proofErr w:type="spellEnd"/>
      <w:r w:rsidR="00872A76" w:rsidRPr="00872A76">
        <w:t xml:space="preserve"> </w:t>
      </w:r>
      <w:proofErr w:type="spellStart"/>
      <w:r w:rsidR="00872A76" w:rsidRPr="00872A76">
        <w:t>sayısını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bu</w:t>
      </w:r>
      <w:proofErr w:type="spellEnd"/>
      <w:r w:rsidR="00872A76" w:rsidRPr="00872A76">
        <w:t xml:space="preserve"> </w:t>
      </w:r>
      <w:proofErr w:type="spellStart"/>
      <w:r w:rsidR="00872A76" w:rsidRPr="00872A76">
        <w:t>iddialara</w:t>
      </w:r>
      <w:proofErr w:type="spellEnd"/>
      <w:r w:rsidR="00872A76" w:rsidRPr="00872A76">
        <w:t xml:space="preserve"> </w:t>
      </w:r>
      <w:proofErr w:type="spellStart"/>
      <w:r w:rsidR="00872A76" w:rsidRPr="00872A76">
        <w:t>ilişkin</w:t>
      </w:r>
      <w:proofErr w:type="spellEnd"/>
      <w:r w:rsidR="00872A76" w:rsidRPr="00872A76">
        <w:t xml:space="preserve"> </w:t>
      </w:r>
      <w:proofErr w:type="spellStart"/>
      <w:r w:rsidR="00872A76" w:rsidRPr="00872A76">
        <w:t>resmi</w:t>
      </w:r>
      <w:proofErr w:type="spellEnd"/>
      <w:r w:rsidR="00872A76" w:rsidRPr="00872A76">
        <w:t xml:space="preserve"> </w:t>
      </w:r>
      <w:proofErr w:type="spellStart"/>
      <w:r w:rsidR="00872A76" w:rsidRPr="00872A76">
        <w:t>soruşturmalar</w:t>
      </w:r>
      <w:proofErr w:type="spellEnd"/>
      <w:r w:rsidR="00872A76" w:rsidRPr="00872A76">
        <w:t xml:space="preserve">, </w:t>
      </w:r>
      <w:proofErr w:type="spellStart"/>
      <w:r w:rsidR="00872A76" w:rsidRPr="00872A76">
        <w:t>kovuşturmalar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bunların</w:t>
      </w:r>
      <w:proofErr w:type="spellEnd"/>
      <w:r w:rsidR="00872A76" w:rsidRPr="00872A76">
        <w:t xml:space="preserve"> </w:t>
      </w:r>
      <w:proofErr w:type="spellStart"/>
      <w:r w:rsidR="00872A76" w:rsidRPr="00872A76">
        <w:t>sonuçları</w:t>
      </w:r>
      <w:proofErr w:type="spellEnd"/>
      <w:r w:rsidR="00872A76" w:rsidRPr="00872A76">
        <w:t xml:space="preserve"> </w:t>
      </w:r>
      <w:proofErr w:type="spellStart"/>
      <w:r w:rsidR="00872A76" w:rsidRPr="00872A76">
        <w:t>hakkındaki</w:t>
      </w:r>
      <w:proofErr w:type="spellEnd"/>
      <w:r w:rsidR="00872A76" w:rsidRPr="00872A76">
        <w:t xml:space="preserve"> </w:t>
      </w:r>
      <w:proofErr w:type="spellStart"/>
      <w:r w:rsidR="00872A76" w:rsidRPr="00872A76">
        <w:t>bilgileri</w:t>
      </w:r>
      <w:proofErr w:type="spellEnd"/>
      <w:r w:rsidR="00872A76" w:rsidRPr="00872A76">
        <w:t xml:space="preserve"> </w:t>
      </w:r>
      <w:proofErr w:type="spellStart"/>
      <w:r w:rsidR="00872A76" w:rsidRPr="00872A76">
        <w:t>lütfen</w:t>
      </w:r>
      <w:proofErr w:type="spellEnd"/>
      <w:r w:rsidR="00872A76" w:rsidRPr="00872A76">
        <w:t xml:space="preserve"> </w:t>
      </w:r>
      <w:proofErr w:type="spellStart"/>
      <w:r w:rsidR="00872A76" w:rsidRPr="00872A76">
        <w:t>paylaşınız</w:t>
      </w:r>
      <w:proofErr w:type="spellEnd"/>
      <w:r w:rsidR="00872A76" w:rsidRPr="00872A76">
        <w:t>.</w:t>
      </w:r>
    </w:p>
    <w:p w14:paraId="4625654B" w14:textId="77777777" w:rsidR="00872A76" w:rsidRDefault="00872A76" w:rsidP="00872A76">
      <w:pPr>
        <w:pStyle w:val="SingleTxtG"/>
      </w:pPr>
      <w:r>
        <w:t>9.</w:t>
      </w:r>
      <w:r>
        <w:tab/>
      </w:r>
      <w:proofErr w:type="spellStart"/>
      <w:r>
        <w:t>Komite</w:t>
      </w:r>
      <w:proofErr w:type="spellEnd"/>
      <w:r>
        <w:t xml:space="preserve">, </w:t>
      </w:r>
      <w:proofErr w:type="spellStart"/>
      <w:r>
        <w:t>halen</w:t>
      </w:r>
      <w:proofErr w:type="spellEnd"/>
      <w:r>
        <w:t xml:space="preserve"> Mersin/Tarsus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Cezaevi'nde</w:t>
      </w:r>
      <w:proofErr w:type="spellEnd"/>
      <w:r>
        <w:t xml:space="preserve"> </w:t>
      </w:r>
      <w:proofErr w:type="spellStart"/>
      <w:r>
        <w:t>tutuklu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Suriye</w:t>
      </w:r>
      <w:proofErr w:type="spellEnd"/>
      <w:r>
        <w:t xml:space="preserve"> </w:t>
      </w:r>
      <w:proofErr w:type="spellStart"/>
      <w:r>
        <w:t>Arap</w:t>
      </w:r>
      <w:proofErr w:type="spellEnd"/>
      <w:r>
        <w:t xml:space="preserve"> </w:t>
      </w:r>
      <w:proofErr w:type="spellStart"/>
      <w:r>
        <w:t>Cumhuriyeti'nde</w:t>
      </w:r>
      <w:proofErr w:type="spellEnd"/>
      <w:r>
        <w:t xml:space="preserve"> </w:t>
      </w:r>
      <w:proofErr w:type="spellStart"/>
      <w:r>
        <w:t>gözaltına</w:t>
      </w:r>
      <w:proofErr w:type="spellEnd"/>
      <w:r>
        <w:t xml:space="preserve"> </w:t>
      </w:r>
      <w:proofErr w:type="spellStart"/>
      <w:r>
        <w:t>alındıktan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Suriye</w:t>
      </w:r>
      <w:proofErr w:type="spellEnd"/>
      <w:r>
        <w:t xml:space="preserve"> </w:t>
      </w:r>
      <w:proofErr w:type="spellStart"/>
      <w:r>
        <w:t>Arap</w:t>
      </w:r>
      <w:proofErr w:type="spellEnd"/>
      <w:r>
        <w:t xml:space="preserve"> </w:t>
      </w:r>
      <w:proofErr w:type="spellStart"/>
      <w:r>
        <w:t>Cumhuriyeti'nin</w:t>
      </w:r>
      <w:proofErr w:type="spellEnd"/>
      <w:r>
        <w:t xml:space="preserve"> </w:t>
      </w:r>
      <w:proofErr w:type="spellStart"/>
      <w:r>
        <w:t>Azez</w:t>
      </w:r>
      <w:proofErr w:type="spellEnd"/>
      <w:r>
        <w:t xml:space="preserve"> </w:t>
      </w:r>
      <w:proofErr w:type="spellStart"/>
      <w:r>
        <w:t>kentinde</w:t>
      </w:r>
      <w:proofErr w:type="spellEnd"/>
      <w:r>
        <w:t xml:space="preserve"> Özel </w:t>
      </w:r>
      <w:proofErr w:type="spellStart"/>
      <w:r>
        <w:t>Harekat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Milli </w:t>
      </w:r>
      <w:proofErr w:type="spellStart"/>
      <w:r>
        <w:t>İstihbarat</w:t>
      </w:r>
      <w:proofErr w:type="spellEnd"/>
      <w:r>
        <w:t xml:space="preserve"> </w:t>
      </w:r>
      <w:proofErr w:type="spellStart"/>
      <w:r>
        <w:t>Teşkilatı</w:t>
      </w:r>
      <w:proofErr w:type="spellEnd"/>
      <w:r>
        <w:t xml:space="preserve"> (MİT) </w:t>
      </w:r>
      <w:proofErr w:type="spellStart"/>
      <w:r>
        <w:t>görevlileri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ağır</w:t>
      </w:r>
      <w:proofErr w:type="spellEnd"/>
      <w:r>
        <w:t xml:space="preserve"> </w:t>
      </w:r>
      <w:proofErr w:type="spellStart"/>
      <w:r>
        <w:t>işkenceye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bırakıldığı</w:t>
      </w:r>
      <w:proofErr w:type="spellEnd"/>
      <w:r>
        <w:t xml:space="preserve">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Ziynet</w:t>
      </w:r>
      <w:proofErr w:type="spellEnd"/>
      <w:r>
        <w:t xml:space="preserve"> </w:t>
      </w:r>
      <w:proofErr w:type="spellStart"/>
      <w:r>
        <w:t>Sağlam'ın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tedavisi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almıştır</w:t>
      </w:r>
      <w:proofErr w:type="spellEnd"/>
      <w:r>
        <w:t xml:space="preserve">. Bayan </w:t>
      </w:r>
      <w:proofErr w:type="spellStart"/>
      <w:r>
        <w:t>Sağlam'ın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Millet </w:t>
      </w:r>
      <w:proofErr w:type="spellStart"/>
      <w:r>
        <w:t>Meclisi</w:t>
      </w:r>
      <w:proofErr w:type="spellEnd"/>
      <w:r>
        <w:t xml:space="preserve">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Haklarını</w:t>
      </w:r>
      <w:proofErr w:type="spellEnd"/>
      <w:r>
        <w:t xml:space="preserve"> </w:t>
      </w:r>
      <w:proofErr w:type="spellStart"/>
      <w:r>
        <w:t>İnceleme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yargı</w:t>
      </w:r>
      <w:proofErr w:type="spellEnd"/>
      <w:r>
        <w:t xml:space="preserve"> </w:t>
      </w:r>
      <w:proofErr w:type="spellStart"/>
      <w:r>
        <w:t>organı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davasıyla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atılan</w:t>
      </w:r>
      <w:proofErr w:type="spellEnd"/>
      <w:r>
        <w:t xml:space="preserve"> </w:t>
      </w:r>
      <w:proofErr w:type="spellStart"/>
      <w:r>
        <w:t>adımlar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>.</w:t>
      </w:r>
    </w:p>
    <w:p w14:paraId="0D592600" w14:textId="77777777" w:rsidR="00872A76" w:rsidRDefault="00872A76" w:rsidP="00872A76">
      <w:pPr>
        <w:pStyle w:val="SingleTxtG"/>
      </w:pPr>
      <w:r>
        <w:t>10.</w:t>
      </w:r>
      <w:r>
        <w:tab/>
        <w:t xml:space="preserve">Özel </w:t>
      </w:r>
      <w:proofErr w:type="spellStart"/>
      <w:r>
        <w:t>Raportör'ün</w:t>
      </w:r>
      <w:proofErr w:type="spellEnd"/>
      <w:r>
        <w:t xml:space="preserve"> "</w:t>
      </w:r>
      <w:proofErr w:type="spellStart"/>
      <w:r>
        <w:t>yetkililer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bugüne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soruşturmanın</w:t>
      </w:r>
      <w:proofErr w:type="spellEnd"/>
      <w:r>
        <w:t xml:space="preserve">,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ihlal</w:t>
      </w:r>
      <w:proofErr w:type="spellEnd"/>
      <w:r>
        <w:t xml:space="preserve"> </w:t>
      </w:r>
      <w:proofErr w:type="spellStart"/>
      <w:r>
        <w:t>sıklığıyla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ölçüde</w:t>
      </w:r>
      <w:proofErr w:type="spellEnd"/>
      <w:r>
        <w:t xml:space="preserve"> </w:t>
      </w:r>
      <w:proofErr w:type="spellStart"/>
      <w:r>
        <w:t>orantısız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" </w:t>
      </w:r>
      <w:proofErr w:type="spellStart"/>
      <w:r>
        <w:t>sonucuna</w:t>
      </w:r>
      <w:proofErr w:type="spellEnd"/>
      <w:r>
        <w:t xml:space="preserve"> </w:t>
      </w:r>
      <w:proofErr w:type="spellStart"/>
      <w:r>
        <w:t>varması</w:t>
      </w:r>
      <w:proofErr w:type="spellEnd"/>
      <w:r>
        <w:t xml:space="preserve"> </w:t>
      </w:r>
      <w:proofErr w:type="spellStart"/>
      <w:r>
        <w:t>ışığında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, 667 </w:t>
      </w:r>
      <w:proofErr w:type="spellStart"/>
      <w:r>
        <w:t>sayılı</w:t>
      </w:r>
      <w:proofErr w:type="spellEnd"/>
      <w:r>
        <w:t xml:space="preserve"> Kanun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Kararname'nin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hükmünü</w:t>
      </w:r>
      <w:proofErr w:type="spellEnd"/>
      <w:r>
        <w:t xml:space="preserve"> </w:t>
      </w:r>
      <w:proofErr w:type="spellStart"/>
      <w:r>
        <w:t>endişeyle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667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KHK'da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"</w:t>
      </w:r>
      <w:proofErr w:type="spellStart"/>
      <w:r>
        <w:t>bu</w:t>
      </w:r>
      <w:proofErr w:type="spellEnd"/>
      <w:r>
        <w:t xml:space="preserve"> </w:t>
      </w:r>
      <w:proofErr w:type="spellStart"/>
      <w:r>
        <w:t>kararname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görevlerini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getiren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,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getirdikleri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görevlerden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, </w:t>
      </w:r>
      <w:proofErr w:type="spellStart"/>
      <w:r>
        <w:t>idari</w:t>
      </w:r>
      <w:proofErr w:type="spellEnd"/>
      <w:r>
        <w:t xml:space="preserve">,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cezai</w:t>
      </w:r>
      <w:proofErr w:type="spellEnd"/>
      <w:r>
        <w:t xml:space="preserve"> </w:t>
      </w:r>
      <w:proofErr w:type="spellStart"/>
      <w:r>
        <w:t>sorumluluğu</w:t>
      </w:r>
      <w:proofErr w:type="spellEnd"/>
      <w:r>
        <w:t xml:space="preserve"> </w:t>
      </w:r>
      <w:proofErr w:type="spellStart"/>
      <w:r>
        <w:t>doğmaz</w:t>
      </w:r>
      <w:proofErr w:type="spellEnd"/>
      <w:r>
        <w:t xml:space="preserve">" </w:t>
      </w:r>
      <w:proofErr w:type="spellStart"/>
      <w:r>
        <w:t>hükmünü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gözlemcilerin</w:t>
      </w:r>
      <w:proofErr w:type="spellEnd"/>
      <w:r>
        <w:t xml:space="preserve"> </w:t>
      </w:r>
      <w:proofErr w:type="spellStart"/>
      <w:r>
        <w:t>işkence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muamele</w:t>
      </w:r>
      <w:proofErr w:type="spellEnd"/>
      <w:r>
        <w:t xml:space="preserve"> </w:t>
      </w:r>
      <w:proofErr w:type="spellStart"/>
      <w:r>
        <w:t>faillerinin</w:t>
      </w:r>
      <w:proofErr w:type="spellEnd"/>
      <w:r>
        <w:t xml:space="preserve"> </w:t>
      </w:r>
      <w:proofErr w:type="spellStart"/>
      <w:r>
        <w:t>cezasız</w:t>
      </w:r>
      <w:proofErr w:type="spellEnd"/>
      <w:r>
        <w:t xml:space="preserve"> </w:t>
      </w:r>
      <w:proofErr w:type="spellStart"/>
      <w:r>
        <w:t>kalabileceği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yorumladığı</w:t>
      </w:r>
      <w:proofErr w:type="spellEnd"/>
      <w:r>
        <w:t xml:space="preserve"> 27 </w:t>
      </w:r>
      <w:proofErr w:type="spellStart"/>
      <w:r>
        <w:t>Temmuz</w:t>
      </w:r>
      <w:proofErr w:type="spellEnd"/>
      <w:r>
        <w:t xml:space="preserve"> 2017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668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KHK'yı</w:t>
      </w:r>
      <w:proofErr w:type="spellEnd"/>
      <w:r>
        <w:t xml:space="preserve"> da </w:t>
      </w:r>
      <w:proofErr w:type="spellStart"/>
      <w:r>
        <w:t>endişeyle</w:t>
      </w:r>
      <w:proofErr w:type="spellEnd"/>
      <w:r>
        <w:t xml:space="preserve"> </w:t>
      </w:r>
      <w:proofErr w:type="spellStart"/>
      <w:r>
        <w:t>karşılamaktadır</w:t>
      </w:r>
      <w:proofErr w:type="spellEnd"/>
      <w:r>
        <w:t xml:space="preserve">. </w:t>
      </w:r>
      <w:proofErr w:type="spellStart"/>
      <w:r>
        <w:t>Adalet</w:t>
      </w:r>
      <w:proofErr w:type="spellEnd"/>
      <w:r>
        <w:t xml:space="preserve"> </w:t>
      </w:r>
      <w:proofErr w:type="spellStart"/>
      <w:r>
        <w:t>Bakanlığı'nın</w:t>
      </w:r>
      <w:proofErr w:type="spellEnd"/>
      <w:r>
        <w:t xml:space="preserve"> yeni </w:t>
      </w:r>
      <w:proofErr w:type="spellStart"/>
      <w:r>
        <w:t>birimi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İçişleri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görevlendirilen</w:t>
      </w:r>
      <w:proofErr w:type="spellEnd"/>
      <w:r>
        <w:t xml:space="preserve"> </w:t>
      </w:r>
      <w:proofErr w:type="spellStart"/>
      <w:r>
        <w:t>soruşturma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soruşturulan</w:t>
      </w:r>
      <w:proofErr w:type="spellEnd"/>
      <w:r>
        <w:t xml:space="preserve"> </w:t>
      </w:r>
      <w:proofErr w:type="spellStart"/>
      <w:r>
        <w:t>iddiaların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mekanizmaların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savcılara</w:t>
      </w:r>
      <w:proofErr w:type="spellEnd"/>
      <w:r>
        <w:t xml:space="preserve"> </w:t>
      </w:r>
      <w:proofErr w:type="spellStart"/>
      <w:r>
        <w:t>ilettiği</w:t>
      </w:r>
      <w:proofErr w:type="spellEnd"/>
      <w:r>
        <w:t xml:space="preserve"> </w:t>
      </w:r>
      <w:proofErr w:type="spellStart"/>
      <w:r>
        <w:t>davaların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, </w:t>
      </w:r>
      <w:proofErr w:type="spellStart"/>
      <w:r>
        <w:t>işkence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muamele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açılan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davalarının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davaların</w:t>
      </w:r>
      <w:proofErr w:type="spellEnd"/>
      <w:r>
        <w:t xml:space="preserve"> </w:t>
      </w:r>
      <w:proofErr w:type="spellStart"/>
      <w:r>
        <w:t>sonuçlarına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de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darbe</w:t>
      </w:r>
      <w:proofErr w:type="spellEnd"/>
      <w:r>
        <w:t xml:space="preserve"> </w:t>
      </w:r>
      <w:proofErr w:type="spellStart"/>
      <w:r>
        <w:t>girişimi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işlenen</w:t>
      </w:r>
      <w:proofErr w:type="spellEnd"/>
      <w:r>
        <w:t xml:space="preserve"> </w:t>
      </w:r>
      <w:proofErr w:type="spellStart"/>
      <w:r>
        <w:t>işkence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muamele</w:t>
      </w:r>
      <w:proofErr w:type="spellEnd"/>
      <w:r>
        <w:t xml:space="preserve"> </w:t>
      </w:r>
      <w:proofErr w:type="spellStart"/>
      <w:r>
        <w:t>iddialarına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soruşturmalar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sağlayınız</w:t>
      </w:r>
      <w:proofErr w:type="spellEnd"/>
      <w:r>
        <w:t xml:space="preserve">. </w:t>
      </w:r>
      <w:proofErr w:type="spellStart"/>
      <w:r>
        <w:t>Darbeye</w:t>
      </w:r>
      <w:proofErr w:type="spellEnd"/>
      <w:r>
        <w:t xml:space="preserve"> </w:t>
      </w:r>
      <w:proofErr w:type="spellStart"/>
      <w:r>
        <w:t>karıştıkları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terörizmi</w:t>
      </w:r>
      <w:proofErr w:type="spellEnd"/>
      <w:r>
        <w:t xml:space="preserve"> </w:t>
      </w:r>
      <w:proofErr w:type="spellStart"/>
      <w:r>
        <w:t>desteklemekle</w:t>
      </w:r>
      <w:proofErr w:type="spellEnd"/>
      <w:r>
        <w:t xml:space="preserve"> </w:t>
      </w:r>
      <w:proofErr w:type="spellStart"/>
      <w:r>
        <w:t>suçlanan</w:t>
      </w:r>
      <w:proofErr w:type="spellEnd"/>
      <w:r>
        <w:t xml:space="preserve"> </w:t>
      </w:r>
      <w:proofErr w:type="spellStart"/>
      <w:r>
        <w:t>gruplarla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şüphesiyle</w:t>
      </w:r>
      <w:proofErr w:type="spellEnd"/>
      <w:r>
        <w:t xml:space="preserve"> </w:t>
      </w:r>
      <w:proofErr w:type="spellStart"/>
      <w:r>
        <w:t>gözaltına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kişilere</w:t>
      </w:r>
      <w:proofErr w:type="spellEnd"/>
      <w:r>
        <w:t xml:space="preserve"> </w:t>
      </w:r>
      <w:proofErr w:type="spellStart"/>
      <w:r>
        <w:t>işkence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muamelede</w:t>
      </w:r>
      <w:proofErr w:type="spellEnd"/>
      <w:r>
        <w:t xml:space="preserve"> </w:t>
      </w:r>
      <w:proofErr w:type="spellStart"/>
      <w:r>
        <w:t>bulundukları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mahkum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hapis</w:t>
      </w:r>
      <w:proofErr w:type="spellEnd"/>
      <w:r>
        <w:t xml:space="preserve"> </w:t>
      </w:r>
      <w:proofErr w:type="spellStart"/>
      <w:r>
        <w:t>cezasına</w:t>
      </w:r>
      <w:proofErr w:type="spellEnd"/>
      <w:r>
        <w:t xml:space="preserve"> </w:t>
      </w:r>
      <w:proofErr w:type="spellStart"/>
      <w:r>
        <w:t>çarptırılan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açıklığa</w:t>
      </w:r>
      <w:proofErr w:type="spellEnd"/>
      <w:r>
        <w:t xml:space="preserve"> </w:t>
      </w:r>
      <w:proofErr w:type="spellStart"/>
      <w:r>
        <w:t>kavuşturunuz</w:t>
      </w:r>
      <w:proofErr w:type="spellEnd"/>
      <w:r>
        <w:t xml:space="preserve">. 23 </w:t>
      </w:r>
      <w:proofErr w:type="spellStart"/>
      <w:r>
        <w:t>Temmuz</w:t>
      </w:r>
      <w:proofErr w:type="spellEnd"/>
      <w:r>
        <w:t xml:space="preserve"> 2016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gözaltına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5 </w:t>
      </w:r>
      <w:proofErr w:type="spellStart"/>
      <w:r>
        <w:t>Ağustos</w:t>
      </w:r>
      <w:proofErr w:type="spellEnd"/>
      <w:r>
        <w:t xml:space="preserve"> 2016 </w:t>
      </w:r>
      <w:proofErr w:type="spellStart"/>
      <w:r>
        <w:t>tarihinde</w:t>
      </w:r>
      <w:proofErr w:type="spellEnd"/>
      <w:r>
        <w:t xml:space="preserve"> İstanbul </w:t>
      </w:r>
      <w:proofErr w:type="spellStart"/>
      <w:r>
        <w:t>Emniyet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Şubesi</w:t>
      </w:r>
      <w:proofErr w:type="spellEnd"/>
      <w:r>
        <w:t xml:space="preserve"> </w:t>
      </w:r>
      <w:proofErr w:type="spellStart"/>
      <w:r>
        <w:t>gözetimindeyken</w:t>
      </w:r>
      <w:proofErr w:type="spellEnd"/>
      <w:r>
        <w:t xml:space="preserve"> </w:t>
      </w:r>
      <w:proofErr w:type="spellStart"/>
      <w:r>
        <w:t>hayatını</w:t>
      </w:r>
      <w:proofErr w:type="spellEnd"/>
      <w:r>
        <w:t xml:space="preserve"> </w:t>
      </w:r>
      <w:proofErr w:type="spellStart"/>
      <w:r>
        <w:t>kaybeden</w:t>
      </w:r>
      <w:proofErr w:type="spellEnd"/>
      <w:r>
        <w:t xml:space="preserve"> </w:t>
      </w:r>
      <w:proofErr w:type="spellStart"/>
      <w:r>
        <w:t>Gökhan</w:t>
      </w:r>
      <w:proofErr w:type="spellEnd"/>
      <w:r>
        <w:t xml:space="preserve"> </w:t>
      </w:r>
      <w:proofErr w:type="spellStart"/>
      <w:r>
        <w:t>Açıkkolu'nun</w:t>
      </w:r>
      <w:proofErr w:type="spellEnd"/>
      <w:r>
        <w:t xml:space="preserve"> </w:t>
      </w:r>
      <w:proofErr w:type="spellStart"/>
      <w:r>
        <w:t>ölümüyle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İstanbul Cumhuriyet </w:t>
      </w:r>
      <w:proofErr w:type="spellStart"/>
      <w:r>
        <w:t>Başsavcılığı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soruşturma</w:t>
      </w:r>
      <w:proofErr w:type="spellEnd"/>
      <w:r>
        <w:t xml:space="preserve"> </w:t>
      </w:r>
      <w:proofErr w:type="spellStart"/>
      <w:r>
        <w:lastRenderedPageBreak/>
        <w:t>başlatıldığı</w:t>
      </w:r>
      <w:proofErr w:type="spellEnd"/>
      <w:r>
        <w:t xml:space="preserve"> </w:t>
      </w:r>
      <w:proofErr w:type="spellStart"/>
      <w:r>
        <w:t>bildirilen</w:t>
      </w:r>
      <w:proofErr w:type="spellEnd"/>
      <w:r>
        <w:t xml:space="preserve"> </w:t>
      </w:r>
      <w:proofErr w:type="spellStart"/>
      <w:r>
        <w:t>soruşturmanın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 xml:space="preserve">. </w:t>
      </w:r>
      <w:proofErr w:type="spellStart"/>
      <w:r>
        <w:t>Olağanüstü</w:t>
      </w:r>
      <w:proofErr w:type="spellEnd"/>
      <w:r>
        <w:t xml:space="preserve"> </w:t>
      </w:r>
      <w:proofErr w:type="spellStart"/>
      <w:r>
        <w:t>hâle</w:t>
      </w:r>
      <w:proofErr w:type="spellEnd"/>
      <w:r>
        <w:t xml:space="preserve"> son </w:t>
      </w:r>
      <w:proofErr w:type="spellStart"/>
      <w:r>
        <w:t>veren</w:t>
      </w:r>
      <w:proofErr w:type="spellEnd"/>
      <w:r>
        <w:t xml:space="preserve"> 1182 </w:t>
      </w:r>
      <w:proofErr w:type="spellStart"/>
      <w:r>
        <w:t>sayılı</w:t>
      </w:r>
      <w:proofErr w:type="spellEnd"/>
      <w:r>
        <w:t xml:space="preserve"> Kanun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Kararname'nin</w:t>
      </w:r>
      <w:proofErr w:type="spellEnd"/>
      <w:r>
        <w:t xml:space="preserve"> 19 </w:t>
      </w:r>
      <w:proofErr w:type="spellStart"/>
      <w:r>
        <w:t>Temmuz</w:t>
      </w:r>
      <w:proofErr w:type="spellEnd"/>
      <w:r>
        <w:t xml:space="preserve"> 2018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, </w:t>
      </w:r>
      <w:proofErr w:type="spellStart"/>
      <w:r>
        <w:t>olağanüstü</w:t>
      </w:r>
      <w:proofErr w:type="spellEnd"/>
      <w:r>
        <w:t xml:space="preserve"> </w:t>
      </w:r>
      <w:proofErr w:type="spellStart"/>
      <w:r>
        <w:t>hâl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kanun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kararnamelerin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geçerliliği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bazılarının</w:t>
      </w:r>
      <w:proofErr w:type="spellEnd"/>
      <w:r>
        <w:t xml:space="preserve"> </w:t>
      </w:r>
      <w:proofErr w:type="spellStart"/>
      <w:r>
        <w:t>kalıcı</w:t>
      </w:r>
      <w:proofErr w:type="spellEnd"/>
      <w:r>
        <w:t xml:space="preserve"> </w:t>
      </w:r>
      <w:proofErr w:type="spellStart"/>
      <w:r>
        <w:t>mevzuata</w:t>
      </w:r>
      <w:proofErr w:type="spellEnd"/>
      <w:r>
        <w:t xml:space="preserve"> </w:t>
      </w:r>
      <w:proofErr w:type="spellStart"/>
      <w:r>
        <w:t>dönüştürülüp</w:t>
      </w:r>
      <w:proofErr w:type="spellEnd"/>
      <w:r>
        <w:t xml:space="preserve"> </w:t>
      </w:r>
      <w:proofErr w:type="spellStart"/>
      <w:r>
        <w:t>dönüştürülmediği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hangilerinin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sağlayınız</w:t>
      </w:r>
      <w:proofErr w:type="spellEnd"/>
      <w:r>
        <w:t>.</w:t>
      </w:r>
    </w:p>
    <w:p w14:paraId="567429B8" w14:textId="77777777" w:rsidR="00872A76" w:rsidRDefault="00872A76" w:rsidP="00D26B07">
      <w:pPr>
        <w:pStyle w:val="SingleTxtG"/>
      </w:pPr>
      <w:r w:rsidRPr="00872A76">
        <w:t>11.</w:t>
      </w:r>
      <w:r w:rsidRPr="00872A76">
        <w:tab/>
      </w:r>
      <w:proofErr w:type="spellStart"/>
      <w:r w:rsidRPr="00872A76">
        <w:t>Olağanüstü</w:t>
      </w:r>
      <w:proofErr w:type="spellEnd"/>
      <w:r w:rsidRPr="00872A76">
        <w:t xml:space="preserve"> </w:t>
      </w:r>
      <w:proofErr w:type="spellStart"/>
      <w:r w:rsidRPr="00872A76">
        <w:t>hal</w:t>
      </w:r>
      <w:proofErr w:type="spellEnd"/>
      <w:r w:rsidRPr="00872A76">
        <w:t xml:space="preserve"> </w:t>
      </w:r>
      <w:proofErr w:type="spellStart"/>
      <w:r w:rsidRPr="00872A76">
        <w:t>kararnamelerinin</w:t>
      </w:r>
      <w:proofErr w:type="spellEnd"/>
      <w:r w:rsidRPr="00872A76">
        <w:t xml:space="preserve"> </w:t>
      </w:r>
      <w:proofErr w:type="spellStart"/>
      <w:r w:rsidRPr="00872A76">
        <w:t>sadece</w:t>
      </w:r>
      <w:proofErr w:type="spellEnd"/>
      <w:r w:rsidRPr="00872A76">
        <w:t xml:space="preserve"> </w:t>
      </w:r>
      <w:proofErr w:type="spellStart"/>
      <w:r w:rsidRPr="00872A76">
        <w:t>başarısız</w:t>
      </w:r>
      <w:proofErr w:type="spellEnd"/>
      <w:r w:rsidRPr="00872A76">
        <w:t xml:space="preserve"> </w:t>
      </w:r>
      <w:proofErr w:type="spellStart"/>
      <w:r w:rsidRPr="00872A76">
        <w:t>darbe</w:t>
      </w:r>
      <w:proofErr w:type="spellEnd"/>
      <w:r w:rsidRPr="00872A76">
        <w:t xml:space="preserve"> </w:t>
      </w:r>
      <w:proofErr w:type="spellStart"/>
      <w:r w:rsidRPr="00872A76">
        <w:t>ile</w:t>
      </w:r>
      <w:proofErr w:type="spellEnd"/>
      <w:r w:rsidRPr="00872A76">
        <w:t xml:space="preserve"> </w:t>
      </w:r>
      <w:proofErr w:type="spellStart"/>
      <w:r w:rsidRPr="00872A76">
        <w:t>ilgili</w:t>
      </w:r>
      <w:proofErr w:type="spellEnd"/>
      <w:r w:rsidRPr="00872A76">
        <w:t xml:space="preserve"> </w:t>
      </w:r>
      <w:proofErr w:type="spellStart"/>
      <w:r w:rsidRPr="00872A76">
        <w:t>suçlar</w:t>
      </w:r>
      <w:proofErr w:type="spellEnd"/>
      <w:r w:rsidRPr="00872A76">
        <w:t xml:space="preserve"> </w:t>
      </w:r>
      <w:proofErr w:type="spellStart"/>
      <w:r w:rsidRPr="00872A76">
        <w:t>için</w:t>
      </w:r>
      <w:proofErr w:type="spellEnd"/>
      <w:r w:rsidRPr="00872A76">
        <w:t xml:space="preserve"> </w:t>
      </w:r>
      <w:proofErr w:type="spellStart"/>
      <w:r w:rsidRPr="00872A76">
        <w:t>değil</w:t>
      </w:r>
      <w:proofErr w:type="spellEnd"/>
      <w:r w:rsidRPr="00872A76">
        <w:t xml:space="preserve">, </w:t>
      </w:r>
      <w:proofErr w:type="spellStart"/>
      <w:r w:rsidRPr="00872A76">
        <w:t>güneydoğudaki</w:t>
      </w:r>
      <w:proofErr w:type="spellEnd"/>
      <w:r w:rsidRPr="00872A76">
        <w:t xml:space="preserve"> </w:t>
      </w:r>
      <w:proofErr w:type="spellStart"/>
      <w:r w:rsidRPr="00872A76">
        <w:t>şiddet</w:t>
      </w:r>
      <w:proofErr w:type="spellEnd"/>
      <w:r w:rsidRPr="00872A76">
        <w:t xml:space="preserve"> </w:t>
      </w:r>
      <w:proofErr w:type="spellStart"/>
      <w:r w:rsidRPr="00872A76">
        <w:t>bağlamında</w:t>
      </w:r>
      <w:proofErr w:type="spellEnd"/>
      <w:r w:rsidRPr="00872A76">
        <w:t xml:space="preserve"> </w:t>
      </w:r>
      <w:proofErr w:type="spellStart"/>
      <w:r w:rsidRPr="00872A76">
        <w:t>meydana</w:t>
      </w:r>
      <w:proofErr w:type="spellEnd"/>
      <w:r w:rsidRPr="00872A76">
        <w:t xml:space="preserve"> </w:t>
      </w:r>
      <w:proofErr w:type="spellStart"/>
      <w:r w:rsidRPr="00872A76">
        <w:t>gelenler</w:t>
      </w:r>
      <w:proofErr w:type="spellEnd"/>
      <w:r w:rsidRPr="00872A76">
        <w:t xml:space="preserve"> de </w:t>
      </w:r>
      <w:proofErr w:type="spellStart"/>
      <w:r w:rsidRPr="00872A76">
        <w:t>dahil</w:t>
      </w:r>
      <w:proofErr w:type="spellEnd"/>
      <w:r w:rsidRPr="00872A76">
        <w:t xml:space="preserve"> </w:t>
      </w:r>
      <w:proofErr w:type="spellStart"/>
      <w:r w:rsidRPr="00872A76">
        <w:t>olmak</w:t>
      </w:r>
      <w:proofErr w:type="spellEnd"/>
      <w:r w:rsidRPr="00872A76">
        <w:t xml:space="preserve"> </w:t>
      </w:r>
      <w:proofErr w:type="spellStart"/>
      <w:r w:rsidRPr="00872A76">
        <w:t>üzere</w:t>
      </w:r>
      <w:proofErr w:type="spellEnd"/>
      <w:r w:rsidRPr="00872A76">
        <w:t xml:space="preserve"> </w:t>
      </w:r>
      <w:proofErr w:type="spellStart"/>
      <w:r w:rsidRPr="00872A76">
        <w:t>tüm</w:t>
      </w:r>
      <w:proofErr w:type="spellEnd"/>
      <w:r w:rsidRPr="00872A76">
        <w:t xml:space="preserve"> </w:t>
      </w:r>
      <w:proofErr w:type="spellStart"/>
      <w:r w:rsidRPr="00872A76">
        <w:t>terör</w:t>
      </w:r>
      <w:proofErr w:type="spellEnd"/>
      <w:r w:rsidRPr="00872A76">
        <w:t xml:space="preserve"> </w:t>
      </w:r>
      <w:proofErr w:type="spellStart"/>
      <w:r w:rsidRPr="00872A76">
        <w:t>suçları</w:t>
      </w:r>
      <w:proofErr w:type="spellEnd"/>
      <w:r w:rsidRPr="00872A76">
        <w:t xml:space="preserve"> </w:t>
      </w:r>
      <w:proofErr w:type="spellStart"/>
      <w:r w:rsidRPr="00872A76">
        <w:t>için</w:t>
      </w:r>
      <w:proofErr w:type="spellEnd"/>
      <w:r w:rsidRPr="00872A76">
        <w:t xml:space="preserve"> </w:t>
      </w:r>
      <w:proofErr w:type="spellStart"/>
      <w:r w:rsidRPr="00872A76">
        <w:t>geçerli</w:t>
      </w:r>
      <w:proofErr w:type="spellEnd"/>
      <w:r w:rsidRPr="00872A76">
        <w:t xml:space="preserve"> </w:t>
      </w:r>
      <w:proofErr w:type="spellStart"/>
      <w:r w:rsidRPr="00872A76">
        <w:t>olduğu</w:t>
      </w:r>
      <w:proofErr w:type="spellEnd"/>
      <w:r w:rsidRPr="00872A76">
        <w:t xml:space="preserve"> </w:t>
      </w:r>
      <w:proofErr w:type="spellStart"/>
      <w:r w:rsidRPr="00872A76">
        <w:t>göz</w:t>
      </w:r>
      <w:proofErr w:type="spellEnd"/>
      <w:r w:rsidRPr="00872A76">
        <w:t xml:space="preserve"> </w:t>
      </w:r>
      <w:proofErr w:type="spellStart"/>
      <w:r w:rsidRPr="00872A76">
        <w:t>önüne</w:t>
      </w:r>
      <w:proofErr w:type="spellEnd"/>
      <w:r w:rsidRPr="00872A76">
        <w:t xml:space="preserve"> </w:t>
      </w:r>
      <w:proofErr w:type="spellStart"/>
      <w:r w:rsidRPr="00872A76">
        <w:t>alındığında</w:t>
      </w:r>
      <w:proofErr w:type="spellEnd"/>
      <w:r w:rsidRPr="00872A76">
        <w:t xml:space="preserve">, </w:t>
      </w:r>
      <w:proofErr w:type="spellStart"/>
      <w:r w:rsidRPr="00872A76">
        <w:t>Kürdistan</w:t>
      </w:r>
      <w:proofErr w:type="spellEnd"/>
      <w:r w:rsidRPr="00872A76">
        <w:t xml:space="preserve"> </w:t>
      </w:r>
      <w:proofErr w:type="spellStart"/>
      <w:r w:rsidRPr="00872A76">
        <w:t>İşçi</w:t>
      </w:r>
      <w:proofErr w:type="spellEnd"/>
      <w:r w:rsidRPr="00872A76">
        <w:t xml:space="preserve"> </w:t>
      </w:r>
      <w:proofErr w:type="spellStart"/>
      <w:r w:rsidRPr="00872A76">
        <w:t>Partisi</w:t>
      </w:r>
      <w:proofErr w:type="spellEnd"/>
      <w:r w:rsidRPr="00872A76">
        <w:t xml:space="preserve"> (PKK) </w:t>
      </w:r>
      <w:proofErr w:type="spellStart"/>
      <w:r w:rsidRPr="00872A76">
        <w:t>veya</w:t>
      </w:r>
      <w:proofErr w:type="spellEnd"/>
      <w:r w:rsidRPr="00872A76">
        <w:t xml:space="preserve"> </w:t>
      </w:r>
      <w:proofErr w:type="spellStart"/>
      <w:r w:rsidRPr="00872A76">
        <w:t>Kürt</w:t>
      </w:r>
      <w:proofErr w:type="spellEnd"/>
      <w:r w:rsidRPr="00872A76">
        <w:t xml:space="preserve"> </w:t>
      </w:r>
      <w:proofErr w:type="spellStart"/>
      <w:r w:rsidRPr="00872A76">
        <w:t>isyanı</w:t>
      </w:r>
      <w:proofErr w:type="spellEnd"/>
      <w:r w:rsidRPr="00872A76">
        <w:t xml:space="preserve"> </w:t>
      </w:r>
      <w:proofErr w:type="spellStart"/>
      <w:r w:rsidRPr="00872A76">
        <w:t>veya</w:t>
      </w:r>
      <w:proofErr w:type="spellEnd"/>
      <w:r w:rsidRPr="00872A76">
        <w:t xml:space="preserve"> </w:t>
      </w:r>
      <w:proofErr w:type="spellStart"/>
      <w:r w:rsidRPr="00872A76">
        <w:t>diğer</w:t>
      </w:r>
      <w:proofErr w:type="spellEnd"/>
      <w:r w:rsidRPr="00872A76">
        <w:t xml:space="preserve"> </w:t>
      </w:r>
      <w:proofErr w:type="spellStart"/>
      <w:r w:rsidRPr="00872A76">
        <w:t>terörist</w:t>
      </w:r>
      <w:proofErr w:type="spellEnd"/>
      <w:r w:rsidRPr="00872A76">
        <w:t xml:space="preserve"> </w:t>
      </w:r>
      <w:proofErr w:type="spellStart"/>
      <w:r w:rsidRPr="00872A76">
        <w:t>gruplarla</w:t>
      </w:r>
      <w:proofErr w:type="spellEnd"/>
      <w:r w:rsidRPr="00872A76">
        <w:t xml:space="preserve"> </w:t>
      </w:r>
      <w:proofErr w:type="spellStart"/>
      <w:r w:rsidRPr="00872A76">
        <w:t>bağlantılı</w:t>
      </w:r>
      <w:proofErr w:type="spellEnd"/>
      <w:r w:rsidRPr="00872A76">
        <w:t xml:space="preserve"> </w:t>
      </w:r>
      <w:proofErr w:type="spellStart"/>
      <w:r w:rsidRPr="00872A76">
        <w:t>diğer</w:t>
      </w:r>
      <w:proofErr w:type="spellEnd"/>
      <w:r w:rsidRPr="00872A76">
        <w:t xml:space="preserve"> </w:t>
      </w:r>
      <w:proofErr w:type="spellStart"/>
      <w:r w:rsidRPr="00872A76">
        <w:t>grupların</w:t>
      </w:r>
      <w:proofErr w:type="spellEnd"/>
      <w:r w:rsidRPr="00872A76">
        <w:t xml:space="preserve"> </w:t>
      </w:r>
      <w:proofErr w:type="spellStart"/>
      <w:r w:rsidRPr="00872A76">
        <w:t>üyesi</w:t>
      </w:r>
      <w:proofErr w:type="spellEnd"/>
      <w:r w:rsidRPr="00872A76">
        <w:t xml:space="preserve"> </w:t>
      </w:r>
      <w:proofErr w:type="spellStart"/>
      <w:r w:rsidRPr="00872A76">
        <w:t>veya</w:t>
      </w:r>
      <w:proofErr w:type="spellEnd"/>
      <w:r w:rsidRPr="00872A76">
        <w:t xml:space="preserve"> </w:t>
      </w:r>
      <w:proofErr w:type="spellStart"/>
      <w:r w:rsidRPr="00872A76">
        <w:t>sempatizanı</w:t>
      </w:r>
      <w:proofErr w:type="spellEnd"/>
      <w:r w:rsidRPr="00872A76">
        <w:t xml:space="preserve"> </w:t>
      </w:r>
      <w:proofErr w:type="spellStart"/>
      <w:r w:rsidRPr="00872A76">
        <w:t>olduğundan</w:t>
      </w:r>
      <w:proofErr w:type="spellEnd"/>
      <w:r w:rsidRPr="00872A76">
        <w:t xml:space="preserve"> </w:t>
      </w:r>
      <w:proofErr w:type="spellStart"/>
      <w:r w:rsidRPr="00872A76">
        <w:t>şüphelenilen</w:t>
      </w:r>
      <w:proofErr w:type="spellEnd"/>
      <w:r w:rsidRPr="00872A76">
        <w:t xml:space="preserve"> </w:t>
      </w:r>
      <w:proofErr w:type="spellStart"/>
      <w:r w:rsidRPr="00872A76">
        <w:t>erkek</w:t>
      </w:r>
      <w:proofErr w:type="spellEnd"/>
      <w:r w:rsidRPr="00872A76">
        <w:t xml:space="preserve"> </w:t>
      </w:r>
      <w:proofErr w:type="spellStart"/>
      <w:r w:rsidRPr="00872A76">
        <w:t>ve</w:t>
      </w:r>
      <w:proofErr w:type="spellEnd"/>
      <w:r w:rsidRPr="00872A76">
        <w:t xml:space="preserve"> </w:t>
      </w:r>
      <w:proofErr w:type="spellStart"/>
      <w:r w:rsidRPr="00872A76">
        <w:t>kadın</w:t>
      </w:r>
      <w:proofErr w:type="spellEnd"/>
      <w:r w:rsidRPr="00872A76">
        <w:t xml:space="preserve"> </w:t>
      </w:r>
      <w:proofErr w:type="spellStart"/>
      <w:r w:rsidRPr="00872A76">
        <w:t>bireylere</w:t>
      </w:r>
      <w:proofErr w:type="spellEnd"/>
      <w:r w:rsidRPr="00872A76">
        <w:t xml:space="preserve"> </w:t>
      </w:r>
      <w:proofErr w:type="spellStart"/>
      <w:r w:rsidRPr="00872A76">
        <w:t>yönelik</w:t>
      </w:r>
      <w:proofErr w:type="spellEnd"/>
      <w:r w:rsidRPr="00872A76">
        <w:t xml:space="preserve"> </w:t>
      </w:r>
      <w:proofErr w:type="spellStart"/>
      <w:r w:rsidRPr="00872A76">
        <w:t>işkence</w:t>
      </w:r>
      <w:proofErr w:type="spellEnd"/>
      <w:r w:rsidRPr="00872A76">
        <w:t xml:space="preserve"> </w:t>
      </w:r>
      <w:proofErr w:type="spellStart"/>
      <w:r w:rsidRPr="00872A76">
        <w:t>ve</w:t>
      </w:r>
      <w:proofErr w:type="spellEnd"/>
      <w:r w:rsidRPr="00872A76">
        <w:t xml:space="preserve"> </w:t>
      </w:r>
      <w:proofErr w:type="spellStart"/>
      <w:r w:rsidRPr="00872A76">
        <w:t>diğer</w:t>
      </w:r>
      <w:proofErr w:type="spellEnd"/>
      <w:r w:rsidRPr="00872A76">
        <w:t xml:space="preserve"> </w:t>
      </w:r>
      <w:proofErr w:type="spellStart"/>
      <w:r w:rsidRPr="00872A76">
        <w:t>kötü</w:t>
      </w:r>
      <w:proofErr w:type="spellEnd"/>
      <w:r w:rsidRPr="00872A76">
        <w:t xml:space="preserve"> </w:t>
      </w:r>
      <w:proofErr w:type="spellStart"/>
      <w:r w:rsidRPr="00872A76">
        <w:t>muamele</w:t>
      </w:r>
      <w:proofErr w:type="spellEnd"/>
      <w:r w:rsidRPr="00872A76">
        <w:t xml:space="preserve"> </w:t>
      </w:r>
      <w:proofErr w:type="spellStart"/>
      <w:r w:rsidRPr="00872A76">
        <w:t>raporlarıyla</w:t>
      </w:r>
      <w:proofErr w:type="spellEnd"/>
      <w:r w:rsidRPr="00872A76">
        <w:t xml:space="preserve"> </w:t>
      </w:r>
      <w:proofErr w:type="spellStart"/>
      <w:r w:rsidRPr="00872A76">
        <w:t>ilgili</w:t>
      </w:r>
      <w:proofErr w:type="spellEnd"/>
      <w:r w:rsidRPr="00872A76">
        <w:t xml:space="preserve"> </w:t>
      </w:r>
      <w:proofErr w:type="spellStart"/>
      <w:r w:rsidRPr="00872A76">
        <w:t>resmi</w:t>
      </w:r>
      <w:proofErr w:type="spellEnd"/>
      <w:r w:rsidRPr="00872A76">
        <w:t xml:space="preserve"> </w:t>
      </w:r>
      <w:proofErr w:type="spellStart"/>
      <w:r w:rsidRPr="00872A76">
        <w:t>soruşturmalar</w:t>
      </w:r>
      <w:proofErr w:type="spellEnd"/>
      <w:r w:rsidRPr="00872A76">
        <w:t xml:space="preserve">, </w:t>
      </w:r>
      <w:proofErr w:type="spellStart"/>
      <w:r w:rsidRPr="00872A76">
        <w:t>kovuşturmalar</w:t>
      </w:r>
      <w:proofErr w:type="spellEnd"/>
      <w:r w:rsidRPr="00872A76">
        <w:t xml:space="preserve"> </w:t>
      </w:r>
      <w:proofErr w:type="spellStart"/>
      <w:r w:rsidRPr="00872A76">
        <w:t>ve</w:t>
      </w:r>
      <w:proofErr w:type="spellEnd"/>
      <w:r w:rsidRPr="00872A76">
        <w:t xml:space="preserve"> </w:t>
      </w:r>
      <w:proofErr w:type="spellStart"/>
      <w:r w:rsidRPr="00872A76">
        <w:t>bunların</w:t>
      </w:r>
      <w:proofErr w:type="spellEnd"/>
      <w:r w:rsidRPr="00872A76">
        <w:t xml:space="preserve"> </w:t>
      </w:r>
      <w:proofErr w:type="spellStart"/>
      <w:r w:rsidRPr="00872A76">
        <w:t>sonuçları</w:t>
      </w:r>
      <w:proofErr w:type="spellEnd"/>
      <w:r w:rsidRPr="00872A76">
        <w:t xml:space="preserve"> </w:t>
      </w:r>
      <w:proofErr w:type="spellStart"/>
      <w:r w:rsidRPr="00872A76">
        <w:t>hakkında</w:t>
      </w:r>
      <w:proofErr w:type="spellEnd"/>
      <w:r w:rsidRPr="00872A76">
        <w:t xml:space="preserve"> </w:t>
      </w:r>
      <w:proofErr w:type="spellStart"/>
      <w:r w:rsidRPr="00872A76">
        <w:t>lütfen</w:t>
      </w:r>
      <w:proofErr w:type="spellEnd"/>
      <w:r w:rsidRPr="00872A76">
        <w:t xml:space="preserve"> </w:t>
      </w:r>
      <w:proofErr w:type="spellStart"/>
      <w:r w:rsidRPr="00872A76">
        <w:t>bilgi</w:t>
      </w:r>
      <w:proofErr w:type="spellEnd"/>
      <w:r w:rsidRPr="00872A76">
        <w:t xml:space="preserve"> </w:t>
      </w:r>
      <w:proofErr w:type="spellStart"/>
      <w:r w:rsidRPr="00872A76">
        <w:t>veriniz</w:t>
      </w:r>
      <w:proofErr w:type="spellEnd"/>
      <w:r w:rsidRPr="00872A76">
        <w:t xml:space="preserve">. </w:t>
      </w:r>
      <w:proofErr w:type="spellStart"/>
      <w:r w:rsidRPr="00872A76">
        <w:t>Birbiriyle</w:t>
      </w:r>
      <w:proofErr w:type="spellEnd"/>
      <w:r w:rsidRPr="00872A76">
        <w:t xml:space="preserve"> </w:t>
      </w:r>
      <w:proofErr w:type="spellStart"/>
      <w:r w:rsidRPr="00872A76">
        <w:t>tutarlı</w:t>
      </w:r>
      <w:proofErr w:type="spellEnd"/>
      <w:r w:rsidRPr="00872A76">
        <w:t xml:space="preserve"> </w:t>
      </w:r>
      <w:proofErr w:type="spellStart"/>
      <w:r w:rsidRPr="00872A76">
        <w:t>çok</w:t>
      </w:r>
      <w:proofErr w:type="spellEnd"/>
      <w:r w:rsidRPr="00872A76">
        <w:t xml:space="preserve"> </w:t>
      </w:r>
      <w:proofErr w:type="spellStart"/>
      <w:r w:rsidRPr="00872A76">
        <w:t>sayıda</w:t>
      </w:r>
      <w:proofErr w:type="spellEnd"/>
      <w:r w:rsidRPr="00872A76">
        <w:t xml:space="preserve"> </w:t>
      </w:r>
      <w:proofErr w:type="spellStart"/>
      <w:r w:rsidRPr="00872A76">
        <w:t>rapor</w:t>
      </w:r>
      <w:proofErr w:type="spellEnd"/>
      <w:r w:rsidRPr="00872A76">
        <w:t xml:space="preserve">, </w:t>
      </w:r>
      <w:proofErr w:type="spellStart"/>
      <w:r w:rsidRPr="00872A76">
        <w:t>işkence</w:t>
      </w:r>
      <w:proofErr w:type="spellEnd"/>
      <w:r w:rsidRPr="00872A76">
        <w:t xml:space="preserve"> </w:t>
      </w:r>
      <w:proofErr w:type="spellStart"/>
      <w:r w:rsidRPr="00872A76">
        <w:t>ve</w:t>
      </w:r>
      <w:proofErr w:type="spellEnd"/>
      <w:r w:rsidRPr="00872A76">
        <w:t xml:space="preserve"> </w:t>
      </w:r>
      <w:proofErr w:type="spellStart"/>
      <w:r w:rsidRPr="00872A76">
        <w:t>kötü</w:t>
      </w:r>
      <w:proofErr w:type="spellEnd"/>
      <w:r w:rsidRPr="00872A76">
        <w:t xml:space="preserve"> </w:t>
      </w:r>
      <w:proofErr w:type="spellStart"/>
      <w:r w:rsidRPr="00872A76">
        <w:t>muamelenin</w:t>
      </w:r>
      <w:proofErr w:type="spellEnd"/>
      <w:r w:rsidRPr="00872A76">
        <w:t xml:space="preserve"> </w:t>
      </w:r>
      <w:proofErr w:type="spellStart"/>
      <w:r w:rsidRPr="00872A76">
        <w:t>çoğunlukla</w:t>
      </w:r>
      <w:proofErr w:type="spellEnd"/>
      <w:r w:rsidRPr="00872A76">
        <w:t xml:space="preserve"> </w:t>
      </w:r>
      <w:proofErr w:type="spellStart"/>
      <w:r w:rsidRPr="00872A76">
        <w:t>yakalama</w:t>
      </w:r>
      <w:proofErr w:type="spellEnd"/>
      <w:r w:rsidRPr="00872A76">
        <w:t xml:space="preserve"> </w:t>
      </w:r>
      <w:proofErr w:type="spellStart"/>
      <w:r w:rsidRPr="00872A76">
        <w:t>ve</w:t>
      </w:r>
      <w:proofErr w:type="spellEnd"/>
      <w:r w:rsidRPr="00872A76">
        <w:t xml:space="preserve"> </w:t>
      </w:r>
      <w:proofErr w:type="spellStart"/>
      <w:r w:rsidRPr="00872A76">
        <w:t>tutuklama</w:t>
      </w:r>
      <w:proofErr w:type="spellEnd"/>
      <w:r w:rsidRPr="00872A76">
        <w:t xml:space="preserve"> </w:t>
      </w:r>
      <w:proofErr w:type="spellStart"/>
      <w:r w:rsidRPr="00872A76">
        <w:t>sırasında</w:t>
      </w:r>
      <w:proofErr w:type="spellEnd"/>
      <w:r w:rsidRPr="00872A76">
        <w:t xml:space="preserve">, </w:t>
      </w:r>
      <w:proofErr w:type="spellStart"/>
      <w:r w:rsidRPr="00872A76">
        <w:t>gözaltı</w:t>
      </w:r>
      <w:proofErr w:type="spellEnd"/>
      <w:r w:rsidRPr="00872A76">
        <w:t xml:space="preserve"> </w:t>
      </w:r>
      <w:proofErr w:type="spellStart"/>
      <w:r w:rsidRPr="00872A76">
        <w:t>yerine</w:t>
      </w:r>
      <w:proofErr w:type="spellEnd"/>
      <w:r w:rsidRPr="00872A76">
        <w:t xml:space="preserve"> </w:t>
      </w:r>
      <w:proofErr w:type="spellStart"/>
      <w:r w:rsidRPr="00872A76">
        <w:t>nakil</w:t>
      </w:r>
      <w:proofErr w:type="spellEnd"/>
      <w:r w:rsidRPr="00872A76">
        <w:t xml:space="preserve"> </w:t>
      </w:r>
      <w:proofErr w:type="spellStart"/>
      <w:r w:rsidRPr="00872A76">
        <w:t>sırasında</w:t>
      </w:r>
      <w:proofErr w:type="spellEnd"/>
      <w:r w:rsidRPr="00872A76">
        <w:t xml:space="preserve"> </w:t>
      </w:r>
      <w:proofErr w:type="spellStart"/>
      <w:r w:rsidRPr="00872A76">
        <w:t>ve</w:t>
      </w:r>
      <w:proofErr w:type="spellEnd"/>
      <w:r w:rsidRPr="00872A76">
        <w:t xml:space="preserve"> </w:t>
      </w:r>
      <w:proofErr w:type="spellStart"/>
      <w:r w:rsidRPr="00872A76">
        <w:t>gözaltının</w:t>
      </w:r>
      <w:proofErr w:type="spellEnd"/>
      <w:r w:rsidRPr="00872A76">
        <w:t xml:space="preserve"> ilk </w:t>
      </w:r>
      <w:proofErr w:type="spellStart"/>
      <w:r w:rsidRPr="00872A76">
        <w:t>aşamasında</w:t>
      </w:r>
      <w:proofErr w:type="spellEnd"/>
      <w:r w:rsidRPr="00872A76">
        <w:t xml:space="preserve"> </w:t>
      </w:r>
      <w:proofErr w:type="spellStart"/>
      <w:r w:rsidRPr="00872A76">
        <w:t>ve</w:t>
      </w:r>
      <w:proofErr w:type="spellEnd"/>
      <w:r w:rsidRPr="00872A76">
        <w:t xml:space="preserve"> </w:t>
      </w:r>
      <w:proofErr w:type="spellStart"/>
      <w:r w:rsidRPr="00872A76">
        <w:t>nezarethanelerde</w:t>
      </w:r>
      <w:proofErr w:type="spellEnd"/>
      <w:r w:rsidRPr="00872A76">
        <w:t xml:space="preserve"> </w:t>
      </w:r>
      <w:proofErr w:type="spellStart"/>
      <w:r w:rsidRPr="00872A76">
        <w:t>sorgulama</w:t>
      </w:r>
      <w:proofErr w:type="spellEnd"/>
      <w:r w:rsidRPr="00872A76">
        <w:t xml:space="preserve"> </w:t>
      </w:r>
      <w:proofErr w:type="spellStart"/>
      <w:r w:rsidRPr="00872A76">
        <w:t>sırasında</w:t>
      </w:r>
      <w:proofErr w:type="spellEnd"/>
      <w:r w:rsidRPr="00872A76">
        <w:t xml:space="preserve"> </w:t>
      </w:r>
      <w:proofErr w:type="spellStart"/>
      <w:r w:rsidRPr="00872A76">
        <w:t>gerçekleştiğini</w:t>
      </w:r>
      <w:proofErr w:type="spellEnd"/>
      <w:r w:rsidRPr="00872A76">
        <w:t xml:space="preserve">; </w:t>
      </w:r>
      <w:proofErr w:type="spellStart"/>
      <w:r w:rsidRPr="00872A76">
        <w:t>ağırlıklı</w:t>
      </w:r>
      <w:proofErr w:type="spellEnd"/>
      <w:r w:rsidRPr="00872A76">
        <w:t xml:space="preserve"> </w:t>
      </w:r>
      <w:proofErr w:type="spellStart"/>
      <w:r w:rsidRPr="00872A76">
        <w:t>olarak</w:t>
      </w:r>
      <w:proofErr w:type="spellEnd"/>
      <w:r w:rsidRPr="00872A76">
        <w:t xml:space="preserve"> </w:t>
      </w:r>
      <w:proofErr w:type="spellStart"/>
      <w:r w:rsidRPr="00872A76">
        <w:t>polisin</w:t>
      </w:r>
      <w:proofErr w:type="spellEnd"/>
      <w:r w:rsidRPr="00872A76">
        <w:t xml:space="preserve"> </w:t>
      </w:r>
      <w:proofErr w:type="spellStart"/>
      <w:r w:rsidRPr="00872A76">
        <w:t>özel</w:t>
      </w:r>
      <w:proofErr w:type="spellEnd"/>
      <w:r w:rsidRPr="00872A76">
        <w:t xml:space="preserve"> </w:t>
      </w:r>
      <w:proofErr w:type="spellStart"/>
      <w:r w:rsidRPr="00872A76">
        <w:t>harekat</w:t>
      </w:r>
      <w:proofErr w:type="spellEnd"/>
      <w:r w:rsidRPr="00872A76">
        <w:t xml:space="preserve"> </w:t>
      </w:r>
      <w:proofErr w:type="spellStart"/>
      <w:r w:rsidRPr="00872A76">
        <w:t>timleri</w:t>
      </w:r>
      <w:proofErr w:type="spellEnd"/>
      <w:r w:rsidRPr="00872A76">
        <w:t xml:space="preserve"> </w:t>
      </w:r>
      <w:proofErr w:type="spellStart"/>
      <w:r w:rsidRPr="00872A76">
        <w:t>veya</w:t>
      </w:r>
      <w:proofErr w:type="spellEnd"/>
      <w:r w:rsidRPr="00872A76">
        <w:t xml:space="preserve"> </w:t>
      </w:r>
      <w:proofErr w:type="spellStart"/>
      <w:r w:rsidRPr="00872A76">
        <w:t>jandarma</w:t>
      </w:r>
      <w:proofErr w:type="spellEnd"/>
      <w:r w:rsidRPr="00872A76">
        <w:t xml:space="preserve"> </w:t>
      </w:r>
      <w:proofErr w:type="spellStart"/>
      <w:r w:rsidRPr="00872A76">
        <w:t>tarafından</w:t>
      </w:r>
      <w:proofErr w:type="spellEnd"/>
      <w:r w:rsidRPr="00872A76">
        <w:t xml:space="preserve"> </w:t>
      </w:r>
      <w:proofErr w:type="spellStart"/>
      <w:r w:rsidRPr="00872A76">
        <w:t>gerçekleştirildiğini</w:t>
      </w:r>
      <w:proofErr w:type="spellEnd"/>
      <w:r w:rsidRPr="00872A76">
        <w:t xml:space="preserve">; </w:t>
      </w:r>
      <w:proofErr w:type="spellStart"/>
      <w:r w:rsidRPr="00872A76">
        <w:t>ve</w:t>
      </w:r>
      <w:proofErr w:type="spellEnd"/>
      <w:r w:rsidRPr="00872A76">
        <w:t xml:space="preserve"> </w:t>
      </w:r>
      <w:proofErr w:type="spellStart"/>
      <w:r w:rsidRPr="00872A76">
        <w:t>şiddetli</w:t>
      </w:r>
      <w:proofErr w:type="spellEnd"/>
      <w:r w:rsidRPr="00872A76">
        <w:t xml:space="preserve"> </w:t>
      </w:r>
      <w:proofErr w:type="spellStart"/>
      <w:r w:rsidRPr="00872A76">
        <w:t>dayak</w:t>
      </w:r>
      <w:proofErr w:type="spellEnd"/>
      <w:r w:rsidRPr="00872A76">
        <w:t xml:space="preserve">, </w:t>
      </w:r>
      <w:proofErr w:type="spellStart"/>
      <w:r w:rsidRPr="00872A76">
        <w:t>tekmeleme</w:t>
      </w:r>
      <w:proofErr w:type="spellEnd"/>
      <w:r w:rsidRPr="00872A76">
        <w:t xml:space="preserve">, </w:t>
      </w:r>
      <w:proofErr w:type="spellStart"/>
      <w:r w:rsidRPr="00872A76">
        <w:t>yumruklama</w:t>
      </w:r>
      <w:proofErr w:type="spellEnd"/>
      <w:r w:rsidRPr="00872A76">
        <w:t xml:space="preserve">, </w:t>
      </w:r>
      <w:proofErr w:type="spellStart"/>
      <w:r w:rsidRPr="00872A76">
        <w:t>sözlü</w:t>
      </w:r>
      <w:proofErr w:type="spellEnd"/>
      <w:r w:rsidRPr="00872A76">
        <w:t xml:space="preserve"> </w:t>
      </w:r>
      <w:proofErr w:type="spellStart"/>
      <w:r w:rsidRPr="00872A76">
        <w:t>saldırılar</w:t>
      </w:r>
      <w:proofErr w:type="spellEnd"/>
      <w:r w:rsidRPr="00872A76">
        <w:t xml:space="preserve">, </w:t>
      </w:r>
      <w:proofErr w:type="spellStart"/>
      <w:r w:rsidRPr="00872A76">
        <w:t>cinsel</w:t>
      </w:r>
      <w:proofErr w:type="spellEnd"/>
      <w:r w:rsidRPr="00872A76">
        <w:t xml:space="preserve"> </w:t>
      </w:r>
      <w:proofErr w:type="spellStart"/>
      <w:r w:rsidRPr="00872A76">
        <w:t>şiddet</w:t>
      </w:r>
      <w:proofErr w:type="spellEnd"/>
      <w:r w:rsidRPr="00872A76">
        <w:t xml:space="preserve"> </w:t>
      </w:r>
      <w:proofErr w:type="spellStart"/>
      <w:r w:rsidRPr="00872A76">
        <w:t>tehditleri</w:t>
      </w:r>
      <w:proofErr w:type="spellEnd"/>
      <w:r w:rsidRPr="00872A76">
        <w:t xml:space="preserve">, </w:t>
      </w:r>
      <w:proofErr w:type="spellStart"/>
      <w:r w:rsidRPr="00872A76">
        <w:t>uzun</w:t>
      </w:r>
      <w:proofErr w:type="spellEnd"/>
      <w:r w:rsidRPr="00872A76">
        <w:t xml:space="preserve"> </w:t>
      </w:r>
      <w:proofErr w:type="spellStart"/>
      <w:r w:rsidRPr="00872A76">
        <w:t>süreli</w:t>
      </w:r>
      <w:proofErr w:type="spellEnd"/>
      <w:r w:rsidRPr="00872A76">
        <w:t xml:space="preserve"> </w:t>
      </w:r>
      <w:proofErr w:type="spellStart"/>
      <w:r w:rsidRPr="00872A76">
        <w:t>stres</w:t>
      </w:r>
      <w:proofErr w:type="spellEnd"/>
      <w:r w:rsidRPr="00872A76">
        <w:t xml:space="preserve"> </w:t>
      </w:r>
      <w:proofErr w:type="spellStart"/>
      <w:r w:rsidRPr="00872A76">
        <w:t>pozisyonları</w:t>
      </w:r>
      <w:proofErr w:type="spellEnd"/>
      <w:r w:rsidRPr="00872A76">
        <w:t xml:space="preserve"> </w:t>
      </w:r>
      <w:proofErr w:type="spellStart"/>
      <w:r w:rsidRPr="00872A76">
        <w:t>ve</w:t>
      </w:r>
      <w:proofErr w:type="spellEnd"/>
      <w:r w:rsidRPr="00872A76">
        <w:t xml:space="preserve"> </w:t>
      </w:r>
      <w:proofErr w:type="spellStart"/>
      <w:r w:rsidRPr="00872A76">
        <w:t>kelepçeleme</w:t>
      </w:r>
      <w:proofErr w:type="spellEnd"/>
      <w:r w:rsidRPr="00872A76">
        <w:t xml:space="preserve">, </w:t>
      </w:r>
      <w:proofErr w:type="spellStart"/>
      <w:r w:rsidRPr="00872A76">
        <w:t>su</w:t>
      </w:r>
      <w:proofErr w:type="spellEnd"/>
      <w:r w:rsidRPr="00872A76">
        <w:t xml:space="preserve">, </w:t>
      </w:r>
      <w:proofErr w:type="spellStart"/>
      <w:r w:rsidRPr="00872A76">
        <w:t>yiyecek</w:t>
      </w:r>
      <w:proofErr w:type="spellEnd"/>
      <w:r w:rsidRPr="00872A76">
        <w:t xml:space="preserve"> </w:t>
      </w:r>
      <w:proofErr w:type="spellStart"/>
      <w:r w:rsidRPr="00872A76">
        <w:t>ve</w:t>
      </w:r>
      <w:proofErr w:type="spellEnd"/>
      <w:r w:rsidRPr="00872A76">
        <w:t xml:space="preserve"> </w:t>
      </w:r>
      <w:proofErr w:type="spellStart"/>
      <w:r w:rsidRPr="00872A76">
        <w:t>uykuya</w:t>
      </w:r>
      <w:proofErr w:type="spellEnd"/>
      <w:r w:rsidRPr="00872A76">
        <w:t xml:space="preserve"> </w:t>
      </w:r>
      <w:proofErr w:type="spellStart"/>
      <w:r w:rsidRPr="00872A76">
        <w:t>yeterli</w:t>
      </w:r>
      <w:proofErr w:type="spellEnd"/>
      <w:r w:rsidRPr="00872A76">
        <w:t xml:space="preserve"> </w:t>
      </w:r>
      <w:proofErr w:type="spellStart"/>
      <w:r w:rsidRPr="00872A76">
        <w:t>erişimden</w:t>
      </w:r>
      <w:proofErr w:type="spellEnd"/>
      <w:r w:rsidRPr="00872A76">
        <w:t xml:space="preserve"> </w:t>
      </w:r>
      <w:proofErr w:type="spellStart"/>
      <w:r w:rsidRPr="00872A76">
        <w:t>mahrum</w:t>
      </w:r>
      <w:proofErr w:type="spellEnd"/>
      <w:r w:rsidRPr="00872A76">
        <w:t xml:space="preserve"> </w:t>
      </w:r>
      <w:proofErr w:type="spellStart"/>
      <w:r w:rsidRPr="00872A76">
        <w:t>bırakmanın</w:t>
      </w:r>
      <w:proofErr w:type="spellEnd"/>
      <w:r w:rsidRPr="00872A76">
        <w:t xml:space="preserve"> </w:t>
      </w:r>
      <w:proofErr w:type="spellStart"/>
      <w:r w:rsidRPr="00872A76">
        <w:t>yanı</w:t>
      </w:r>
      <w:proofErr w:type="spellEnd"/>
      <w:r w:rsidRPr="00872A76">
        <w:t xml:space="preserve"> </w:t>
      </w:r>
      <w:proofErr w:type="spellStart"/>
      <w:r w:rsidRPr="00872A76">
        <w:t>sıra</w:t>
      </w:r>
      <w:proofErr w:type="spellEnd"/>
      <w:r w:rsidRPr="00872A76">
        <w:t xml:space="preserve"> </w:t>
      </w:r>
      <w:proofErr w:type="spellStart"/>
      <w:r w:rsidRPr="00872A76">
        <w:t>bir</w:t>
      </w:r>
      <w:proofErr w:type="spellEnd"/>
      <w:r w:rsidRPr="00872A76">
        <w:t xml:space="preserve"> </w:t>
      </w:r>
      <w:proofErr w:type="spellStart"/>
      <w:r w:rsidRPr="00872A76">
        <w:t>tecavüz</w:t>
      </w:r>
      <w:proofErr w:type="spellEnd"/>
      <w:r w:rsidRPr="00872A76">
        <w:t xml:space="preserve"> </w:t>
      </w:r>
      <w:proofErr w:type="spellStart"/>
      <w:r w:rsidRPr="00872A76">
        <w:t>raporunu</w:t>
      </w:r>
      <w:proofErr w:type="spellEnd"/>
      <w:r w:rsidRPr="00872A76">
        <w:t xml:space="preserve"> </w:t>
      </w:r>
      <w:proofErr w:type="spellStart"/>
      <w:r w:rsidRPr="00872A76">
        <w:t>içerdiğini</w:t>
      </w:r>
      <w:proofErr w:type="spellEnd"/>
      <w:r w:rsidRPr="00872A76">
        <w:t xml:space="preserve"> </w:t>
      </w:r>
      <w:proofErr w:type="spellStart"/>
      <w:r w:rsidRPr="00872A76">
        <w:t>iddia</w:t>
      </w:r>
      <w:proofErr w:type="spellEnd"/>
      <w:r w:rsidRPr="00872A76">
        <w:t xml:space="preserve"> </w:t>
      </w:r>
      <w:proofErr w:type="spellStart"/>
      <w:r w:rsidRPr="00872A76">
        <w:t>etmektedir</w:t>
      </w:r>
      <w:proofErr w:type="spellEnd"/>
      <w:r w:rsidRPr="00872A76">
        <w:t xml:space="preserve">. </w:t>
      </w:r>
      <w:proofErr w:type="spellStart"/>
      <w:r w:rsidRPr="00872A76">
        <w:t>İşkence</w:t>
      </w:r>
      <w:proofErr w:type="spellEnd"/>
      <w:r w:rsidRPr="00872A76">
        <w:t xml:space="preserve"> </w:t>
      </w:r>
      <w:proofErr w:type="spellStart"/>
      <w:r w:rsidRPr="00872A76">
        <w:t>veya</w:t>
      </w:r>
      <w:proofErr w:type="spellEnd"/>
      <w:r w:rsidRPr="00872A76">
        <w:t xml:space="preserve"> </w:t>
      </w:r>
      <w:proofErr w:type="spellStart"/>
      <w:r w:rsidRPr="00872A76">
        <w:t>kötü</w:t>
      </w:r>
      <w:proofErr w:type="spellEnd"/>
      <w:r w:rsidRPr="00872A76">
        <w:t xml:space="preserve"> </w:t>
      </w:r>
      <w:proofErr w:type="spellStart"/>
      <w:r w:rsidRPr="00872A76">
        <w:t>muamele</w:t>
      </w:r>
      <w:proofErr w:type="spellEnd"/>
      <w:r w:rsidRPr="00872A76">
        <w:t xml:space="preserve"> </w:t>
      </w:r>
      <w:proofErr w:type="spellStart"/>
      <w:r w:rsidRPr="00872A76">
        <w:t>şikayetleri</w:t>
      </w:r>
      <w:proofErr w:type="spellEnd"/>
      <w:r w:rsidRPr="00872A76">
        <w:t xml:space="preserve">, </w:t>
      </w:r>
      <w:proofErr w:type="spellStart"/>
      <w:r w:rsidRPr="00872A76">
        <w:t>yürütülen</w:t>
      </w:r>
      <w:proofErr w:type="spellEnd"/>
      <w:r w:rsidRPr="00872A76">
        <w:t xml:space="preserve"> </w:t>
      </w:r>
      <w:proofErr w:type="spellStart"/>
      <w:r w:rsidRPr="00872A76">
        <w:t>soruşturma</w:t>
      </w:r>
      <w:proofErr w:type="spellEnd"/>
      <w:r w:rsidRPr="00872A76">
        <w:t xml:space="preserve"> </w:t>
      </w:r>
      <w:proofErr w:type="spellStart"/>
      <w:r w:rsidRPr="00872A76">
        <w:t>veya</w:t>
      </w:r>
      <w:proofErr w:type="spellEnd"/>
      <w:r w:rsidRPr="00872A76">
        <w:t xml:space="preserve"> </w:t>
      </w:r>
      <w:proofErr w:type="spellStart"/>
      <w:r w:rsidRPr="00872A76">
        <w:t>kovuşturmalar</w:t>
      </w:r>
      <w:proofErr w:type="spellEnd"/>
      <w:r w:rsidRPr="00872A76">
        <w:t xml:space="preserve"> </w:t>
      </w:r>
      <w:proofErr w:type="spellStart"/>
      <w:r w:rsidRPr="00872A76">
        <w:t>ve</w:t>
      </w:r>
      <w:proofErr w:type="spellEnd"/>
      <w:r w:rsidRPr="00872A76">
        <w:t xml:space="preserve"> </w:t>
      </w:r>
      <w:proofErr w:type="spellStart"/>
      <w:r w:rsidRPr="00872A76">
        <w:t>herhangi</w:t>
      </w:r>
      <w:proofErr w:type="spellEnd"/>
      <w:r w:rsidRPr="00872A76">
        <w:t xml:space="preserve"> </w:t>
      </w:r>
      <w:proofErr w:type="spellStart"/>
      <w:r w:rsidRPr="00872A76">
        <w:t>bir</w:t>
      </w:r>
      <w:proofErr w:type="spellEnd"/>
      <w:r w:rsidRPr="00872A76">
        <w:t xml:space="preserve"> </w:t>
      </w:r>
      <w:proofErr w:type="spellStart"/>
      <w:r w:rsidRPr="00872A76">
        <w:t>görevlinin</w:t>
      </w:r>
      <w:proofErr w:type="spellEnd"/>
      <w:r w:rsidRPr="00872A76">
        <w:t xml:space="preserve"> </w:t>
      </w:r>
      <w:proofErr w:type="spellStart"/>
      <w:r w:rsidRPr="00872A76">
        <w:t>bu</w:t>
      </w:r>
      <w:proofErr w:type="spellEnd"/>
      <w:r w:rsidRPr="00872A76">
        <w:t xml:space="preserve"> </w:t>
      </w:r>
      <w:proofErr w:type="spellStart"/>
      <w:r w:rsidRPr="00872A76">
        <w:t>tür</w:t>
      </w:r>
      <w:proofErr w:type="spellEnd"/>
      <w:r w:rsidRPr="00872A76">
        <w:t xml:space="preserve"> </w:t>
      </w:r>
      <w:proofErr w:type="spellStart"/>
      <w:r w:rsidRPr="00872A76">
        <w:t>eylemler</w:t>
      </w:r>
      <w:proofErr w:type="spellEnd"/>
      <w:r w:rsidRPr="00872A76">
        <w:t xml:space="preserve"> </w:t>
      </w:r>
      <w:proofErr w:type="spellStart"/>
      <w:r w:rsidRPr="00872A76">
        <w:t>nedeniyle</w:t>
      </w:r>
      <w:proofErr w:type="spellEnd"/>
      <w:r w:rsidRPr="00872A76">
        <w:t xml:space="preserve"> </w:t>
      </w:r>
      <w:proofErr w:type="spellStart"/>
      <w:r w:rsidRPr="00872A76">
        <w:t>cezalandırılıp</w:t>
      </w:r>
      <w:proofErr w:type="spellEnd"/>
      <w:r w:rsidRPr="00872A76">
        <w:t xml:space="preserve"> </w:t>
      </w:r>
      <w:proofErr w:type="spellStart"/>
      <w:r w:rsidRPr="00872A76">
        <w:t>cezalandırılmadığı</w:t>
      </w:r>
      <w:proofErr w:type="spellEnd"/>
      <w:r w:rsidRPr="00872A76">
        <w:t xml:space="preserve">, </w:t>
      </w:r>
      <w:proofErr w:type="spellStart"/>
      <w:r w:rsidRPr="00872A76">
        <w:t>yaptırıma</w:t>
      </w:r>
      <w:proofErr w:type="spellEnd"/>
      <w:r w:rsidRPr="00872A76">
        <w:t xml:space="preserve"> tabi </w:t>
      </w:r>
      <w:proofErr w:type="spellStart"/>
      <w:r w:rsidRPr="00872A76">
        <w:t>tutulup</w:t>
      </w:r>
      <w:proofErr w:type="spellEnd"/>
      <w:r w:rsidRPr="00872A76">
        <w:t xml:space="preserve"> </w:t>
      </w:r>
      <w:proofErr w:type="spellStart"/>
      <w:r w:rsidRPr="00872A76">
        <w:t>tutulmadığı</w:t>
      </w:r>
      <w:proofErr w:type="spellEnd"/>
      <w:r w:rsidRPr="00872A76">
        <w:t xml:space="preserve"> </w:t>
      </w:r>
      <w:proofErr w:type="spellStart"/>
      <w:r w:rsidRPr="00872A76">
        <w:t>veya</w:t>
      </w:r>
      <w:proofErr w:type="spellEnd"/>
      <w:r w:rsidRPr="00872A76">
        <w:t xml:space="preserve"> </w:t>
      </w:r>
      <w:proofErr w:type="spellStart"/>
      <w:r w:rsidRPr="00872A76">
        <w:t>disipline</w:t>
      </w:r>
      <w:proofErr w:type="spellEnd"/>
      <w:r w:rsidRPr="00872A76">
        <w:t xml:space="preserve"> </w:t>
      </w:r>
      <w:proofErr w:type="spellStart"/>
      <w:r w:rsidRPr="00872A76">
        <w:t>edilip</w:t>
      </w:r>
      <w:proofErr w:type="spellEnd"/>
      <w:r w:rsidRPr="00872A76">
        <w:t xml:space="preserve"> </w:t>
      </w:r>
      <w:proofErr w:type="spellStart"/>
      <w:r w:rsidRPr="00872A76">
        <w:t>edilmediği</w:t>
      </w:r>
      <w:proofErr w:type="spellEnd"/>
      <w:r w:rsidRPr="00872A76">
        <w:t xml:space="preserve"> </w:t>
      </w:r>
      <w:proofErr w:type="spellStart"/>
      <w:r w:rsidRPr="00872A76">
        <w:t>hakkında</w:t>
      </w:r>
      <w:proofErr w:type="spellEnd"/>
      <w:r w:rsidRPr="00872A76">
        <w:t xml:space="preserve"> </w:t>
      </w:r>
      <w:proofErr w:type="spellStart"/>
      <w:r w:rsidRPr="00872A76">
        <w:t>lütfen</w:t>
      </w:r>
      <w:proofErr w:type="spellEnd"/>
      <w:r w:rsidRPr="00872A76">
        <w:t xml:space="preserve"> </w:t>
      </w:r>
      <w:proofErr w:type="spellStart"/>
      <w:r w:rsidRPr="00872A76">
        <w:t>bilgi</w:t>
      </w:r>
      <w:proofErr w:type="spellEnd"/>
      <w:r w:rsidRPr="00872A76">
        <w:t xml:space="preserve"> </w:t>
      </w:r>
      <w:proofErr w:type="spellStart"/>
      <w:r w:rsidRPr="00872A76">
        <w:t>veriniz</w:t>
      </w:r>
      <w:proofErr w:type="spellEnd"/>
      <w:r w:rsidRPr="00872A76">
        <w:t>.</w:t>
      </w:r>
    </w:p>
    <w:p w14:paraId="24CB347C" w14:textId="63688C91" w:rsidR="00872A76" w:rsidRDefault="00D26B07" w:rsidP="00D26B07">
      <w:pPr>
        <w:pStyle w:val="SingleTxtG"/>
      </w:pPr>
      <w:r w:rsidRPr="0015748B">
        <w:t>12.</w:t>
      </w:r>
      <w:r w:rsidRPr="0015748B">
        <w:tab/>
      </w:r>
      <w:proofErr w:type="spellStart"/>
      <w:r w:rsidR="00872A76" w:rsidRPr="00872A76">
        <w:t>Komite'nin</w:t>
      </w:r>
      <w:proofErr w:type="spellEnd"/>
      <w:r w:rsidR="00872A76" w:rsidRPr="00872A76">
        <w:t xml:space="preserve"> </w:t>
      </w:r>
      <w:proofErr w:type="spellStart"/>
      <w:r w:rsidR="00872A76" w:rsidRPr="00872A76">
        <w:t>önceki</w:t>
      </w:r>
      <w:proofErr w:type="spellEnd"/>
      <w:r w:rsidR="00872A76" w:rsidRPr="00872A76">
        <w:t xml:space="preserve"> </w:t>
      </w:r>
      <w:proofErr w:type="spellStart"/>
      <w:r w:rsidR="00872A76" w:rsidRPr="00872A76">
        <w:t>sonuç</w:t>
      </w:r>
      <w:proofErr w:type="spellEnd"/>
      <w:r w:rsidR="00872A76" w:rsidRPr="00872A76">
        <w:t xml:space="preserve"> </w:t>
      </w:r>
      <w:proofErr w:type="spellStart"/>
      <w:r w:rsidR="00872A76" w:rsidRPr="00872A76">
        <w:t>gözlemlerine</w:t>
      </w:r>
      <w:proofErr w:type="spellEnd"/>
      <w:r w:rsidR="00872A76" w:rsidRPr="00872A76">
        <w:t xml:space="preserve"> (</w:t>
      </w:r>
      <w:proofErr w:type="spellStart"/>
      <w:r w:rsidR="007D4241">
        <w:t>paragraf</w:t>
      </w:r>
      <w:proofErr w:type="spellEnd"/>
      <w:r w:rsidR="00872A76" w:rsidRPr="00872A76">
        <w:t xml:space="preserve"> 9)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çok</w:t>
      </w:r>
      <w:proofErr w:type="spellEnd"/>
      <w:r w:rsidR="00872A76" w:rsidRPr="00872A76">
        <w:t xml:space="preserve"> </w:t>
      </w:r>
      <w:proofErr w:type="spellStart"/>
      <w:r w:rsidR="00872A76" w:rsidRPr="00872A76">
        <w:t>sayıda</w:t>
      </w:r>
      <w:proofErr w:type="spellEnd"/>
      <w:r w:rsidR="00872A76" w:rsidRPr="00872A76">
        <w:t xml:space="preserve"> </w:t>
      </w:r>
      <w:proofErr w:type="spellStart"/>
      <w:r w:rsidR="00872A76" w:rsidRPr="00872A76">
        <w:t>işkence</w:t>
      </w:r>
      <w:proofErr w:type="spellEnd"/>
      <w:r w:rsidR="00872A76" w:rsidRPr="00872A76">
        <w:t xml:space="preserve"> </w:t>
      </w:r>
      <w:proofErr w:type="spellStart"/>
      <w:r w:rsidR="00872A76" w:rsidRPr="00872A76">
        <w:t>iddiası</w:t>
      </w:r>
      <w:proofErr w:type="spellEnd"/>
      <w:r w:rsidR="00872A76" w:rsidRPr="00872A76">
        <w:t xml:space="preserve"> </w:t>
      </w:r>
      <w:proofErr w:type="spellStart"/>
      <w:r w:rsidR="00872A76" w:rsidRPr="00872A76">
        <w:t>ile</w:t>
      </w:r>
      <w:proofErr w:type="spellEnd"/>
      <w:r w:rsidR="00872A76" w:rsidRPr="00872A76">
        <w:t xml:space="preserve"> </w:t>
      </w:r>
      <w:proofErr w:type="spellStart"/>
      <w:r w:rsidR="00872A76" w:rsidRPr="00872A76">
        <w:t>nispeten</w:t>
      </w:r>
      <w:proofErr w:type="spellEnd"/>
      <w:r w:rsidR="00872A76" w:rsidRPr="00872A76">
        <w:t xml:space="preserve"> </w:t>
      </w:r>
      <w:proofErr w:type="spellStart"/>
      <w:r w:rsidR="00872A76" w:rsidRPr="00872A76">
        <w:t>az</w:t>
      </w:r>
      <w:proofErr w:type="spellEnd"/>
      <w:r w:rsidR="00872A76" w:rsidRPr="00872A76">
        <w:t xml:space="preserve"> </w:t>
      </w:r>
      <w:proofErr w:type="spellStart"/>
      <w:r w:rsidR="00872A76" w:rsidRPr="00872A76">
        <w:t>sayıda</w:t>
      </w:r>
      <w:proofErr w:type="spellEnd"/>
      <w:r w:rsidR="00872A76" w:rsidRPr="00872A76">
        <w:t xml:space="preserve"> </w:t>
      </w:r>
      <w:proofErr w:type="spellStart"/>
      <w:r w:rsidR="00872A76" w:rsidRPr="00872A76">
        <w:t>disiplin</w:t>
      </w:r>
      <w:proofErr w:type="spellEnd"/>
      <w:r w:rsidR="00872A76" w:rsidRPr="00872A76">
        <w:t xml:space="preserve"> </w:t>
      </w:r>
      <w:proofErr w:type="spellStart"/>
      <w:r w:rsidR="00872A76" w:rsidRPr="00872A76">
        <w:t>cezası</w:t>
      </w:r>
      <w:proofErr w:type="spellEnd"/>
      <w:r w:rsidR="00872A76" w:rsidRPr="00872A76">
        <w:t xml:space="preserve">, para </w:t>
      </w:r>
      <w:proofErr w:type="spellStart"/>
      <w:r w:rsidR="00872A76" w:rsidRPr="00872A76">
        <w:t>cezası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hapis</w:t>
      </w:r>
      <w:proofErr w:type="spellEnd"/>
      <w:r w:rsidR="00872A76" w:rsidRPr="00872A76">
        <w:t xml:space="preserve"> </w:t>
      </w:r>
      <w:proofErr w:type="spellStart"/>
      <w:r w:rsidR="00872A76" w:rsidRPr="00872A76">
        <w:t>cezası</w:t>
      </w:r>
      <w:proofErr w:type="spellEnd"/>
      <w:r w:rsidR="00872A76" w:rsidRPr="00872A76">
        <w:t xml:space="preserve"> </w:t>
      </w:r>
      <w:proofErr w:type="spellStart"/>
      <w:r w:rsidR="00872A76" w:rsidRPr="00872A76">
        <w:t>ile</w:t>
      </w:r>
      <w:proofErr w:type="spellEnd"/>
      <w:r w:rsidR="00872A76" w:rsidRPr="00872A76">
        <w:t xml:space="preserve"> </w:t>
      </w:r>
      <w:proofErr w:type="spellStart"/>
      <w:r w:rsidR="00872A76" w:rsidRPr="00872A76">
        <w:t>sonuçlanan</w:t>
      </w:r>
      <w:proofErr w:type="spellEnd"/>
      <w:r w:rsidR="00872A76" w:rsidRPr="00872A76">
        <w:t xml:space="preserve"> </w:t>
      </w:r>
      <w:proofErr w:type="spellStart"/>
      <w:r w:rsidR="00872A76" w:rsidRPr="00872A76">
        <w:t>vakalar</w:t>
      </w:r>
      <w:proofErr w:type="spellEnd"/>
      <w:r w:rsidR="00872A76" w:rsidRPr="00872A76">
        <w:t xml:space="preserve"> </w:t>
      </w:r>
      <w:proofErr w:type="spellStart"/>
      <w:r w:rsidR="00872A76" w:rsidRPr="00872A76">
        <w:t>arasındaki</w:t>
      </w:r>
      <w:proofErr w:type="spellEnd"/>
      <w:r w:rsidR="00872A76" w:rsidRPr="00872A76">
        <w:t xml:space="preserve"> </w:t>
      </w:r>
      <w:proofErr w:type="spellStart"/>
      <w:r w:rsidR="00872A76" w:rsidRPr="00872A76">
        <w:t>dikkate</w:t>
      </w:r>
      <w:proofErr w:type="spellEnd"/>
      <w:r w:rsidR="00872A76" w:rsidRPr="00872A76">
        <w:t xml:space="preserve"> </w:t>
      </w:r>
      <w:proofErr w:type="spellStart"/>
      <w:r w:rsidR="00872A76" w:rsidRPr="00872A76">
        <w:t>değer</w:t>
      </w:r>
      <w:proofErr w:type="spellEnd"/>
      <w:r w:rsidR="00872A76" w:rsidRPr="00872A76">
        <w:t xml:space="preserve"> </w:t>
      </w:r>
      <w:proofErr w:type="spellStart"/>
      <w:r w:rsidR="00872A76" w:rsidRPr="00872A76">
        <w:t>orantısızlığa</w:t>
      </w:r>
      <w:proofErr w:type="spellEnd"/>
      <w:r w:rsidR="00872A76" w:rsidRPr="00872A76">
        <w:t xml:space="preserve"> </w:t>
      </w:r>
      <w:proofErr w:type="spellStart"/>
      <w:r w:rsidR="00872A76" w:rsidRPr="00872A76">
        <w:t>istinaden</w:t>
      </w:r>
      <w:proofErr w:type="spellEnd"/>
      <w:r w:rsidR="00872A76" w:rsidRPr="00872A76">
        <w:t xml:space="preserve">, </w:t>
      </w:r>
      <w:proofErr w:type="spellStart"/>
      <w:r w:rsidR="00872A76" w:rsidRPr="00872A76">
        <w:t>lütfen</w:t>
      </w:r>
      <w:proofErr w:type="spellEnd"/>
      <w:r w:rsidR="00872A76" w:rsidRPr="00872A76">
        <w:t xml:space="preserve"> </w:t>
      </w:r>
      <w:proofErr w:type="spellStart"/>
      <w:r w:rsidR="00872A76" w:rsidRPr="00872A76">
        <w:t>bu</w:t>
      </w:r>
      <w:proofErr w:type="spellEnd"/>
      <w:r w:rsidR="00872A76" w:rsidRPr="00872A76">
        <w:t xml:space="preserve"> </w:t>
      </w:r>
      <w:proofErr w:type="spellStart"/>
      <w:r w:rsidR="00872A76" w:rsidRPr="00872A76">
        <w:t>olumsuz</w:t>
      </w:r>
      <w:proofErr w:type="spellEnd"/>
      <w:r w:rsidR="00872A76" w:rsidRPr="00872A76">
        <w:t xml:space="preserve"> </w:t>
      </w:r>
      <w:proofErr w:type="spellStart"/>
      <w:r w:rsidR="00872A76" w:rsidRPr="00872A76">
        <w:t>durumu</w:t>
      </w:r>
      <w:proofErr w:type="spellEnd"/>
      <w:r w:rsidR="00872A76" w:rsidRPr="00872A76">
        <w:t xml:space="preserve"> </w:t>
      </w:r>
      <w:proofErr w:type="spellStart"/>
      <w:r w:rsidR="00872A76" w:rsidRPr="00872A76">
        <w:t>azaltmak</w:t>
      </w:r>
      <w:proofErr w:type="spellEnd"/>
      <w:r w:rsidR="00872A76" w:rsidRPr="00872A76">
        <w:t xml:space="preserve"> </w:t>
      </w:r>
      <w:proofErr w:type="spellStart"/>
      <w:r w:rsidR="00872A76" w:rsidRPr="00872A76">
        <w:t>için</w:t>
      </w:r>
      <w:proofErr w:type="spellEnd"/>
      <w:r w:rsidR="00872A76" w:rsidRPr="00872A76">
        <w:t xml:space="preserve"> </w:t>
      </w:r>
      <w:proofErr w:type="spellStart"/>
      <w:r w:rsidR="00872A76" w:rsidRPr="00872A76">
        <w:t>alınan</w:t>
      </w:r>
      <w:proofErr w:type="spellEnd"/>
      <w:r w:rsidR="00872A76" w:rsidRPr="00872A76">
        <w:t xml:space="preserve"> </w:t>
      </w:r>
      <w:proofErr w:type="spellStart"/>
      <w:r w:rsidR="00872A76" w:rsidRPr="00872A76">
        <w:t>tedbirler</w:t>
      </w:r>
      <w:proofErr w:type="spellEnd"/>
      <w:r w:rsidR="00872A76" w:rsidRPr="00872A76">
        <w:t xml:space="preserve"> </w:t>
      </w:r>
      <w:proofErr w:type="spellStart"/>
      <w:r w:rsidR="00872A76" w:rsidRPr="00872A76">
        <w:t>hakkında</w:t>
      </w:r>
      <w:proofErr w:type="spellEnd"/>
      <w:r w:rsidR="00872A76" w:rsidRPr="00872A76">
        <w:t xml:space="preserve"> </w:t>
      </w:r>
      <w:proofErr w:type="spellStart"/>
      <w:r w:rsidR="00872A76" w:rsidRPr="00872A76">
        <w:t>bilgi</w:t>
      </w:r>
      <w:proofErr w:type="spellEnd"/>
      <w:r w:rsidR="00872A76" w:rsidRPr="00872A76">
        <w:t xml:space="preserve"> </w:t>
      </w:r>
      <w:proofErr w:type="spellStart"/>
      <w:r w:rsidR="00872A76" w:rsidRPr="00872A76">
        <w:t>veriniz</w:t>
      </w:r>
      <w:proofErr w:type="spellEnd"/>
      <w:r w:rsidRPr="0015748B">
        <w:t>.</w:t>
      </w:r>
      <w:r w:rsidRPr="00D91E3D">
        <w:rPr>
          <w:rStyle w:val="FootnoteReference"/>
        </w:rPr>
        <w:footnoteReference w:id="6"/>
      </w:r>
      <w:r w:rsidRPr="0015748B">
        <w:t xml:space="preserve"> </w:t>
      </w:r>
      <w:proofErr w:type="spellStart"/>
      <w:r w:rsidR="00872A76" w:rsidRPr="00872A76">
        <w:t>Komite</w:t>
      </w:r>
      <w:proofErr w:type="spellEnd"/>
      <w:r w:rsidR="00872A76" w:rsidRPr="00872A76">
        <w:t xml:space="preserve">, 2011 </w:t>
      </w:r>
      <w:proofErr w:type="spellStart"/>
      <w:r w:rsidR="00872A76" w:rsidRPr="00872A76">
        <w:t>ve</w:t>
      </w:r>
      <w:proofErr w:type="spellEnd"/>
      <w:r w:rsidR="00872A76" w:rsidRPr="00872A76">
        <w:t xml:space="preserve"> 2013 </w:t>
      </w:r>
      <w:proofErr w:type="spellStart"/>
      <w:r w:rsidR="00872A76" w:rsidRPr="00872A76">
        <w:t>yılları</w:t>
      </w:r>
      <w:proofErr w:type="spellEnd"/>
      <w:r w:rsidR="00872A76" w:rsidRPr="00872A76">
        <w:t xml:space="preserve"> </w:t>
      </w:r>
      <w:proofErr w:type="spellStart"/>
      <w:r w:rsidR="00872A76" w:rsidRPr="00872A76">
        <w:t>arasında</w:t>
      </w:r>
      <w:proofErr w:type="spellEnd"/>
      <w:r w:rsidR="00872A76" w:rsidRPr="00872A76">
        <w:t xml:space="preserve"> </w:t>
      </w:r>
      <w:proofErr w:type="spellStart"/>
      <w:r w:rsidR="00872A76" w:rsidRPr="00872A76">
        <w:t>görevlilerin</w:t>
      </w:r>
      <w:proofErr w:type="spellEnd"/>
      <w:r w:rsidR="00872A76" w:rsidRPr="00872A76">
        <w:t xml:space="preserve"> </w:t>
      </w:r>
      <w:proofErr w:type="spellStart"/>
      <w:r w:rsidR="00872A76" w:rsidRPr="00872A76">
        <w:t>kötü</w:t>
      </w:r>
      <w:proofErr w:type="spellEnd"/>
      <w:r w:rsidR="00872A76" w:rsidRPr="00872A76">
        <w:t xml:space="preserve"> </w:t>
      </w:r>
      <w:proofErr w:type="spellStart"/>
      <w:r w:rsidR="00872A76" w:rsidRPr="00872A76">
        <w:t>muamele</w:t>
      </w:r>
      <w:proofErr w:type="spellEnd"/>
      <w:r w:rsidR="00872A76" w:rsidRPr="00872A76">
        <w:t xml:space="preserve"> </w:t>
      </w:r>
      <w:proofErr w:type="spellStart"/>
      <w:r w:rsidR="00872A76" w:rsidRPr="00872A76">
        <w:t>nedeniyle</w:t>
      </w:r>
      <w:proofErr w:type="spellEnd"/>
      <w:r w:rsidR="00872A76" w:rsidRPr="00872A76">
        <w:t xml:space="preserve"> </w:t>
      </w:r>
      <w:proofErr w:type="spellStart"/>
      <w:r w:rsidR="00872A76" w:rsidRPr="00872A76">
        <w:t>hapis</w:t>
      </w:r>
      <w:proofErr w:type="spellEnd"/>
      <w:r w:rsidR="00872A76" w:rsidRPr="00872A76">
        <w:t xml:space="preserve"> </w:t>
      </w:r>
      <w:proofErr w:type="spellStart"/>
      <w:r w:rsidR="00872A76" w:rsidRPr="00872A76">
        <w:t>cezası</w:t>
      </w:r>
      <w:proofErr w:type="spellEnd"/>
      <w:r w:rsidR="00872A76" w:rsidRPr="00872A76">
        <w:t xml:space="preserve"> </w:t>
      </w:r>
      <w:proofErr w:type="spellStart"/>
      <w:r w:rsidR="00872A76" w:rsidRPr="00872A76">
        <w:t>aldığı</w:t>
      </w:r>
      <w:proofErr w:type="spellEnd"/>
      <w:r w:rsidR="00872A76" w:rsidRPr="00872A76">
        <w:t xml:space="preserve"> </w:t>
      </w:r>
      <w:proofErr w:type="spellStart"/>
      <w:r w:rsidR="00872A76" w:rsidRPr="00872A76">
        <w:t>altı</w:t>
      </w:r>
      <w:proofErr w:type="spellEnd"/>
      <w:r w:rsidR="00872A76" w:rsidRPr="00872A76">
        <w:t xml:space="preserve"> </w:t>
      </w:r>
      <w:proofErr w:type="spellStart"/>
      <w:r w:rsidR="00872A76" w:rsidRPr="00872A76">
        <w:t>dava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Avrupa</w:t>
      </w:r>
      <w:proofErr w:type="spellEnd"/>
      <w:r w:rsidR="00872A76" w:rsidRPr="00872A76">
        <w:t xml:space="preserve"> </w:t>
      </w:r>
      <w:proofErr w:type="spellStart"/>
      <w:r w:rsidR="00872A76" w:rsidRPr="00872A76">
        <w:t>İnsan</w:t>
      </w:r>
      <w:proofErr w:type="spellEnd"/>
      <w:r w:rsidR="00872A76" w:rsidRPr="00872A76">
        <w:t xml:space="preserve"> </w:t>
      </w:r>
      <w:proofErr w:type="spellStart"/>
      <w:r w:rsidR="00872A76" w:rsidRPr="00872A76">
        <w:t>Hakları</w:t>
      </w:r>
      <w:proofErr w:type="spellEnd"/>
      <w:r w:rsidR="00872A76" w:rsidRPr="00872A76">
        <w:t xml:space="preserve"> </w:t>
      </w:r>
      <w:proofErr w:type="spellStart"/>
      <w:r w:rsidR="00872A76" w:rsidRPr="00872A76">
        <w:t>Mahkemesi</w:t>
      </w:r>
      <w:proofErr w:type="spellEnd"/>
      <w:r w:rsidR="00872A76" w:rsidRPr="00872A76">
        <w:t xml:space="preserve"> </w:t>
      </w:r>
      <w:proofErr w:type="spellStart"/>
      <w:r w:rsidR="00872A76" w:rsidRPr="00872A76">
        <w:t>kararlarına</w:t>
      </w:r>
      <w:proofErr w:type="spellEnd"/>
      <w:r w:rsidR="00872A76" w:rsidRPr="00872A76">
        <w:t xml:space="preserve"> </w:t>
      </w:r>
      <w:proofErr w:type="spellStart"/>
      <w:r w:rsidR="00872A76" w:rsidRPr="00872A76">
        <w:t>konu</w:t>
      </w:r>
      <w:proofErr w:type="spellEnd"/>
      <w:r w:rsidR="00872A76" w:rsidRPr="00872A76">
        <w:t xml:space="preserve"> </w:t>
      </w:r>
      <w:proofErr w:type="spellStart"/>
      <w:r w:rsidR="00872A76" w:rsidRPr="00872A76">
        <w:t>olan</w:t>
      </w:r>
      <w:proofErr w:type="spellEnd"/>
      <w:r w:rsidR="00872A76" w:rsidRPr="00872A76">
        <w:t xml:space="preserve"> </w:t>
      </w:r>
      <w:proofErr w:type="spellStart"/>
      <w:r w:rsidR="00872A76" w:rsidRPr="00872A76">
        <w:t>işkence</w:t>
      </w:r>
      <w:proofErr w:type="spellEnd"/>
      <w:r w:rsidR="00872A76" w:rsidRPr="00872A76">
        <w:t xml:space="preserve"> </w:t>
      </w:r>
      <w:proofErr w:type="spellStart"/>
      <w:r w:rsidR="00872A76" w:rsidRPr="00872A76">
        <w:t>iddialarını</w:t>
      </w:r>
      <w:proofErr w:type="spellEnd"/>
      <w:r w:rsidR="00872A76" w:rsidRPr="00872A76">
        <w:t xml:space="preserve"> </w:t>
      </w:r>
      <w:proofErr w:type="spellStart"/>
      <w:r w:rsidR="00872A76" w:rsidRPr="00872A76">
        <w:t>içeren</w:t>
      </w:r>
      <w:proofErr w:type="spellEnd"/>
      <w:r w:rsidR="00872A76" w:rsidRPr="00872A76">
        <w:t xml:space="preserve"> </w:t>
      </w:r>
      <w:proofErr w:type="spellStart"/>
      <w:r w:rsidR="00872A76" w:rsidRPr="00872A76">
        <w:t>davalar</w:t>
      </w:r>
      <w:proofErr w:type="spellEnd"/>
      <w:r w:rsidR="00872A76" w:rsidRPr="00872A76">
        <w:t xml:space="preserve"> </w:t>
      </w:r>
      <w:proofErr w:type="spellStart"/>
      <w:r w:rsidR="00872A76" w:rsidRPr="00872A76">
        <w:t>hakkında</w:t>
      </w:r>
      <w:proofErr w:type="spellEnd"/>
      <w:r w:rsidR="00872A76" w:rsidRPr="00872A76">
        <w:t xml:space="preserve"> </w:t>
      </w:r>
      <w:proofErr w:type="spellStart"/>
      <w:r w:rsidR="00872A76" w:rsidRPr="00872A76">
        <w:t>bilgi</w:t>
      </w:r>
      <w:proofErr w:type="spellEnd"/>
      <w:r w:rsidR="00872A76" w:rsidRPr="00872A76">
        <w:t xml:space="preserve"> alma </w:t>
      </w:r>
      <w:proofErr w:type="spellStart"/>
      <w:r w:rsidR="00872A76" w:rsidRPr="00872A76">
        <w:t>talebini</w:t>
      </w:r>
      <w:proofErr w:type="spellEnd"/>
      <w:r w:rsidR="00872A76" w:rsidRPr="00872A76">
        <w:t xml:space="preserve"> </w:t>
      </w:r>
      <w:proofErr w:type="spellStart"/>
      <w:r w:rsidR="00872A76" w:rsidRPr="00872A76">
        <w:t>yinelemektedir</w:t>
      </w:r>
      <w:proofErr w:type="spellEnd"/>
      <w:r w:rsidR="00872A76" w:rsidRPr="00872A76">
        <w:t xml:space="preserve">. </w:t>
      </w:r>
      <w:proofErr w:type="spellStart"/>
      <w:r w:rsidR="00872A76" w:rsidRPr="00872A76">
        <w:t>Lütfen</w:t>
      </w:r>
      <w:proofErr w:type="spellEnd"/>
      <w:r w:rsidR="00872A76" w:rsidRPr="00872A76">
        <w:t xml:space="preserve"> </w:t>
      </w:r>
      <w:proofErr w:type="spellStart"/>
      <w:r w:rsidR="00872A76" w:rsidRPr="00872A76">
        <w:t>işkence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kötü</w:t>
      </w:r>
      <w:proofErr w:type="spellEnd"/>
      <w:r w:rsidR="00872A76" w:rsidRPr="00872A76">
        <w:t xml:space="preserve"> </w:t>
      </w:r>
      <w:proofErr w:type="spellStart"/>
      <w:r w:rsidR="00872A76" w:rsidRPr="00872A76">
        <w:t>muamele</w:t>
      </w:r>
      <w:proofErr w:type="spellEnd"/>
      <w:r w:rsidR="00872A76" w:rsidRPr="00872A76">
        <w:t xml:space="preserve"> </w:t>
      </w:r>
      <w:proofErr w:type="spellStart"/>
      <w:r w:rsidR="00872A76" w:rsidRPr="00872A76">
        <w:t>ile</w:t>
      </w:r>
      <w:proofErr w:type="spellEnd"/>
      <w:r w:rsidR="00872A76" w:rsidRPr="00872A76">
        <w:t xml:space="preserve"> </w:t>
      </w:r>
      <w:proofErr w:type="spellStart"/>
      <w:r w:rsidR="00872A76" w:rsidRPr="00872A76">
        <w:t>ilgili</w:t>
      </w:r>
      <w:proofErr w:type="spellEnd"/>
      <w:r w:rsidR="00872A76" w:rsidRPr="00872A76">
        <w:t xml:space="preserve"> </w:t>
      </w:r>
      <w:proofErr w:type="spellStart"/>
      <w:r w:rsidR="00872A76" w:rsidRPr="00872A76">
        <w:t>olarak</w:t>
      </w:r>
      <w:proofErr w:type="spellEnd"/>
      <w:r w:rsidR="00872A76" w:rsidRPr="00872A76">
        <w:t xml:space="preserve"> </w:t>
      </w:r>
      <w:proofErr w:type="spellStart"/>
      <w:r w:rsidR="00872A76" w:rsidRPr="00872A76">
        <w:t>soruşturma</w:t>
      </w:r>
      <w:proofErr w:type="spellEnd"/>
      <w:r w:rsidR="00872A76" w:rsidRPr="00872A76">
        <w:t xml:space="preserve"> </w:t>
      </w:r>
      <w:proofErr w:type="spellStart"/>
      <w:r w:rsidR="00872A76" w:rsidRPr="00872A76">
        <w:t>yürütülen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disiplin</w:t>
      </w:r>
      <w:proofErr w:type="spellEnd"/>
      <w:r w:rsidR="00872A76" w:rsidRPr="00872A76">
        <w:t xml:space="preserve"> </w:t>
      </w:r>
      <w:proofErr w:type="spellStart"/>
      <w:r w:rsidR="00872A76" w:rsidRPr="00872A76">
        <w:t>tedbirleri</w:t>
      </w:r>
      <w:proofErr w:type="spellEnd"/>
      <w:r w:rsidR="00872A76" w:rsidRPr="00872A76">
        <w:t xml:space="preserve"> </w:t>
      </w:r>
      <w:proofErr w:type="spellStart"/>
      <w:r w:rsidR="00872A76" w:rsidRPr="00872A76">
        <w:t>uygulanan</w:t>
      </w:r>
      <w:proofErr w:type="spellEnd"/>
      <w:r w:rsidR="00872A76" w:rsidRPr="00872A76">
        <w:t xml:space="preserve"> </w:t>
      </w:r>
      <w:proofErr w:type="spellStart"/>
      <w:r w:rsidR="00872A76" w:rsidRPr="00872A76">
        <w:t>beş</w:t>
      </w:r>
      <w:proofErr w:type="spellEnd"/>
      <w:r w:rsidR="00872A76" w:rsidRPr="00872A76">
        <w:t xml:space="preserve"> "</w:t>
      </w:r>
      <w:proofErr w:type="spellStart"/>
      <w:r w:rsidR="00872A76" w:rsidRPr="00872A76">
        <w:t>ciddi</w:t>
      </w:r>
      <w:proofErr w:type="spellEnd"/>
      <w:r w:rsidR="00872A76" w:rsidRPr="00872A76">
        <w:t xml:space="preserve"> </w:t>
      </w:r>
      <w:proofErr w:type="spellStart"/>
      <w:r w:rsidR="00872A76" w:rsidRPr="00872A76">
        <w:t>iddia</w:t>
      </w:r>
      <w:proofErr w:type="spellEnd"/>
      <w:r w:rsidR="00872A76" w:rsidRPr="00872A76">
        <w:t xml:space="preserve">" </w:t>
      </w:r>
      <w:proofErr w:type="spellStart"/>
      <w:r w:rsidR="00872A76" w:rsidRPr="00872A76">
        <w:t>hakkında</w:t>
      </w:r>
      <w:proofErr w:type="spellEnd"/>
      <w:r w:rsidR="00872A76" w:rsidRPr="00872A76">
        <w:t xml:space="preserve"> </w:t>
      </w:r>
      <w:proofErr w:type="spellStart"/>
      <w:r w:rsidR="00872A76" w:rsidRPr="00872A76">
        <w:t>bilgi</w:t>
      </w:r>
      <w:proofErr w:type="spellEnd"/>
      <w:r w:rsidR="00872A76" w:rsidRPr="00872A76">
        <w:t xml:space="preserve"> </w:t>
      </w:r>
      <w:proofErr w:type="spellStart"/>
      <w:r w:rsidR="00872A76" w:rsidRPr="00872A76">
        <w:t>veriniz</w:t>
      </w:r>
      <w:proofErr w:type="spellEnd"/>
      <w:r w:rsidRPr="0015748B">
        <w:t>.</w:t>
      </w:r>
      <w:r w:rsidRPr="00D91E3D">
        <w:rPr>
          <w:rStyle w:val="FootnoteReference"/>
        </w:rPr>
        <w:footnoteReference w:id="7"/>
      </w:r>
      <w:r w:rsidRPr="0015748B">
        <w:t xml:space="preserve"> </w:t>
      </w:r>
      <w:proofErr w:type="spellStart"/>
      <w:r w:rsidR="00872A76" w:rsidRPr="00872A76">
        <w:t>Lütfen</w:t>
      </w:r>
      <w:proofErr w:type="spellEnd"/>
      <w:r w:rsidR="00872A76" w:rsidRPr="00872A76">
        <w:t xml:space="preserve"> 15 </w:t>
      </w:r>
      <w:proofErr w:type="spellStart"/>
      <w:r w:rsidR="00872A76" w:rsidRPr="00872A76">
        <w:t>Temmuz</w:t>
      </w:r>
      <w:proofErr w:type="spellEnd"/>
      <w:r w:rsidR="00872A76" w:rsidRPr="00872A76">
        <w:t xml:space="preserve"> 2016'dan </w:t>
      </w:r>
      <w:proofErr w:type="spellStart"/>
      <w:r w:rsidR="00872A76" w:rsidRPr="00872A76">
        <w:t>bu</w:t>
      </w:r>
      <w:proofErr w:type="spellEnd"/>
      <w:r w:rsidR="00872A76" w:rsidRPr="00872A76">
        <w:t xml:space="preserve"> </w:t>
      </w:r>
      <w:proofErr w:type="spellStart"/>
      <w:r w:rsidR="00872A76" w:rsidRPr="00872A76">
        <w:t>yana</w:t>
      </w:r>
      <w:proofErr w:type="spellEnd"/>
      <w:r w:rsidR="00872A76" w:rsidRPr="00872A76">
        <w:t xml:space="preserve"> </w:t>
      </w:r>
      <w:proofErr w:type="spellStart"/>
      <w:r w:rsidR="00872A76" w:rsidRPr="00872A76">
        <w:t>işkence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kötü</w:t>
      </w:r>
      <w:proofErr w:type="spellEnd"/>
      <w:r w:rsidR="00872A76" w:rsidRPr="00872A76">
        <w:t xml:space="preserve"> </w:t>
      </w:r>
      <w:proofErr w:type="spellStart"/>
      <w:r w:rsidR="00872A76" w:rsidRPr="00872A76">
        <w:t>muamele</w:t>
      </w:r>
      <w:proofErr w:type="spellEnd"/>
      <w:r w:rsidR="00872A76" w:rsidRPr="00872A76">
        <w:t xml:space="preserve"> </w:t>
      </w:r>
      <w:proofErr w:type="spellStart"/>
      <w:r w:rsidR="00872A76" w:rsidRPr="00872A76">
        <w:t>iddialarıyla</w:t>
      </w:r>
      <w:proofErr w:type="spellEnd"/>
      <w:r w:rsidR="00872A76" w:rsidRPr="00872A76">
        <w:t xml:space="preserve"> </w:t>
      </w:r>
      <w:proofErr w:type="spellStart"/>
      <w:r w:rsidR="00872A76" w:rsidRPr="00872A76">
        <w:t>ilgili</w:t>
      </w:r>
      <w:proofErr w:type="spellEnd"/>
      <w:r w:rsidR="00872A76" w:rsidRPr="00872A76">
        <w:t xml:space="preserve"> </w:t>
      </w:r>
      <w:proofErr w:type="spellStart"/>
      <w:r w:rsidR="00872A76" w:rsidRPr="00872A76">
        <w:t>olarak</w:t>
      </w:r>
      <w:proofErr w:type="spellEnd"/>
      <w:r w:rsidR="00872A76" w:rsidRPr="00872A76">
        <w:t xml:space="preserve"> </w:t>
      </w:r>
      <w:proofErr w:type="spellStart"/>
      <w:r w:rsidR="00872A76" w:rsidRPr="00872A76">
        <w:t>yürütülen</w:t>
      </w:r>
      <w:proofErr w:type="spellEnd"/>
      <w:r w:rsidR="00872A76" w:rsidRPr="00872A76">
        <w:t xml:space="preserve"> </w:t>
      </w:r>
      <w:proofErr w:type="spellStart"/>
      <w:r w:rsidR="00872A76" w:rsidRPr="00872A76">
        <w:t>soruşturma</w:t>
      </w:r>
      <w:proofErr w:type="spellEnd"/>
      <w:r w:rsidR="00872A76" w:rsidRPr="00872A76">
        <w:t xml:space="preserve">, </w:t>
      </w:r>
      <w:proofErr w:type="spellStart"/>
      <w:r w:rsidR="00872A76" w:rsidRPr="00872A76">
        <w:t>kovuşturma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yargılamaların</w:t>
      </w:r>
      <w:proofErr w:type="spellEnd"/>
      <w:r w:rsidR="00872A76" w:rsidRPr="00872A76">
        <w:t xml:space="preserve"> </w:t>
      </w:r>
      <w:proofErr w:type="spellStart"/>
      <w:r w:rsidR="00872A76" w:rsidRPr="00872A76">
        <w:t>toplam</w:t>
      </w:r>
      <w:proofErr w:type="spellEnd"/>
      <w:r w:rsidR="00872A76" w:rsidRPr="00872A76">
        <w:t xml:space="preserve"> </w:t>
      </w:r>
      <w:proofErr w:type="spellStart"/>
      <w:r w:rsidR="00872A76" w:rsidRPr="00872A76">
        <w:t>sayısı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mağdurlara</w:t>
      </w:r>
      <w:proofErr w:type="spellEnd"/>
      <w:r w:rsidR="00872A76" w:rsidRPr="00872A76">
        <w:t xml:space="preserve"> </w:t>
      </w:r>
      <w:proofErr w:type="spellStart"/>
      <w:r w:rsidR="00872A76" w:rsidRPr="00872A76">
        <w:t>ödenen</w:t>
      </w:r>
      <w:proofErr w:type="spellEnd"/>
      <w:r w:rsidR="00872A76" w:rsidRPr="00872A76">
        <w:t xml:space="preserve"> </w:t>
      </w:r>
      <w:proofErr w:type="spellStart"/>
      <w:r w:rsidR="00872A76" w:rsidRPr="00872A76">
        <w:t>tazminatlar</w:t>
      </w:r>
      <w:proofErr w:type="spellEnd"/>
      <w:r w:rsidR="00872A76" w:rsidRPr="00872A76">
        <w:t xml:space="preserve"> </w:t>
      </w:r>
      <w:proofErr w:type="spellStart"/>
      <w:r w:rsidR="00872A76" w:rsidRPr="00872A76">
        <w:t>hakkında</w:t>
      </w:r>
      <w:proofErr w:type="spellEnd"/>
      <w:r w:rsidR="00872A76" w:rsidRPr="00872A76">
        <w:t xml:space="preserve"> </w:t>
      </w:r>
      <w:proofErr w:type="spellStart"/>
      <w:r w:rsidR="00872A76" w:rsidRPr="00872A76">
        <w:t>bilgi</w:t>
      </w:r>
      <w:proofErr w:type="spellEnd"/>
      <w:r w:rsidR="00872A76" w:rsidRPr="00872A76">
        <w:t xml:space="preserve"> </w:t>
      </w:r>
      <w:proofErr w:type="spellStart"/>
      <w:r w:rsidR="00872A76" w:rsidRPr="00872A76">
        <w:t>veriniz</w:t>
      </w:r>
      <w:proofErr w:type="spellEnd"/>
      <w:r w:rsidR="00872A76" w:rsidRPr="00872A76">
        <w:t>.</w:t>
      </w:r>
      <w:r w:rsidR="00872A76">
        <w:t xml:space="preserve"> </w:t>
      </w:r>
    </w:p>
    <w:p w14:paraId="0F9F61F4" w14:textId="2285AA4F" w:rsidR="00D26B07" w:rsidRPr="0015748B" w:rsidRDefault="00D26B07" w:rsidP="00D26B07">
      <w:pPr>
        <w:pStyle w:val="SingleTxtG"/>
      </w:pPr>
      <w:r w:rsidRPr="0015748B">
        <w:t>13.</w:t>
      </w:r>
      <w:r w:rsidRPr="0015748B">
        <w:tab/>
      </w:r>
      <w:proofErr w:type="spellStart"/>
      <w:r w:rsidR="00872A76" w:rsidRPr="00872A76">
        <w:t>Kolluk</w:t>
      </w:r>
      <w:proofErr w:type="spellEnd"/>
      <w:r w:rsidR="00872A76" w:rsidRPr="00872A76">
        <w:t xml:space="preserve"> </w:t>
      </w:r>
      <w:proofErr w:type="spellStart"/>
      <w:r w:rsidR="00872A76" w:rsidRPr="00872A76">
        <w:t>Gözetim</w:t>
      </w:r>
      <w:proofErr w:type="spellEnd"/>
      <w:r w:rsidR="00872A76" w:rsidRPr="00872A76">
        <w:t xml:space="preserve"> </w:t>
      </w:r>
      <w:proofErr w:type="spellStart"/>
      <w:r w:rsidR="00872A76" w:rsidRPr="00872A76">
        <w:t>Komisyonu'nun</w:t>
      </w:r>
      <w:proofErr w:type="spellEnd"/>
      <w:r w:rsidR="00872A76" w:rsidRPr="00872A76">
        <w:t xml:space="preserve">, </w:t>
      </w:r>
      <w:proofErr w:type="spellStart"/>
      <w:r w:rsidR="00872A76" w:rsidRPr="00872A76">
        <w:t>Emniyet</w:t>
      </w:r>
      <w:proofErr w:type="spellEnd"/>
      <w:r w:rsidR="00872A76" w:rsidRPr="00872A76">
        <w:t xml:space="preserve"> </w:t>
      </w:r>
      <w:proofErr w:type="spellStart"/>
      <w:r w:rsidR="00872A76" w:rsidRPr="00872A76">
        <w:t>Genel</w:t>
      </w:r>
      <w:proofErr w:type="spellEnd"/>
      <w:r w:rsidR="00872A76" w:rsidRPr="00872A76">
        <w:t xml:space="preserve"> </w:t>
      </w:r>
      <w:proofErr w:type="spellStart"/>
      <w:r w:rsidR="00872A76" w:rsidRPr="00872A76">
        <w:t>Müdürlüğü</w:t>
      </w:r>
      <w:proofErr w:type="spellEnd"/>
      <w:r w:rsidR="00872A76" w:rsidRPr="00872A76">
        <w:t xml:space="preserve">, </w:t>
      </w:r>
      <w:proofErr w:type="spellStart"/>
      <w:r w:rsidR="00872A76" w:rsidRPr="00872A76">
        <w:t>Jandarma</w:t>
      </w:r>
      <w:proofErr w:type="spellEnd"/>
      <w:r w:rsidR="00872A76" w:rsidRPr="00872A76">
        <w:t xml:space="preserve"> </w:t>
      </w:r>
      <w:proofErr w:type="spellStart"/>
      <w:r w:rsidR="00872A76" w:rsidRPr="00872A76">
        <w:t>Genel</w:t>
      </w:r>
      <w:proofErr w:type="spellEnd"/>
      <w:r w:rsidR="00872A76" w:rsidRPr="00872A76">
        <w:t xml:space="preserve"> </w:t>
      </w:r>
      <w:proofErr w:type="spellStart"/>
      <w:r w:rsidR="00872A76" w:rsidRPr="00872A76">
        <w:t>Komutanlığı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Sahil </w:t>
      </w:r>
      <w:proofErr w:type="spellStart"/>
      <w:r w:rsidR="00872A76" w:rsidRPr="00872A76">
        <w:t>Güvenlik</w:t>
      </w:r>
      <w:proofErr w:type="spellEnd"/>
      <w:r w:rsidR="00872A76" w:rsidRPr="00872A76">
        <w:t xml:space="preserve"> </w:t>
      </w:r>
      <w:proofErr w:type="spellStart"/>
      <w:r w:rsidR="00872A76" w:rsidRPr="00872A76">
        <w:t>Komutanlığı</w:t>
      </w:r>
      <w:proofErr w:type="spellEnd"/>
      <w:r w:rsidR="00872A76">
        <w:t xml:space="preserve"> </w:t>
      </w:r>
      <w:proofErr w:type="spellStart"/>
      <w:r w:rsidR="00872A76" w:rsidRPr="00872A76">
        <w:t>kolluk</w:t>
      </w:r>
      <w:proofErr w:type="spellEnd"/>
      <w:r w:rsidR="00872A76" w:rsidRPr="00872A76">
        <w:t xml:space="preserve"> </w:t>
      </w:r>
      <w:proofErr w:type="spellStart"/>
      <w:r w:rsidR="00872A76" w:rsidRPr="00872A76">
        <w:t>görevlileri</w:t>
      </w:r>
      <w:proofErr w:type="spellEnd"/>
      <w:r w:rsidR="00872A76" w:rsidRPr="00872A76">
        <w:t xml:space="preserve"> </w:t>
      </w:r>
      <w:proofErr w:type="spellStart"/>
      <w:r w:rsidR="00872A76" w:rsidRPr="00872A76">
        <w:t>tarafından</w:t>
      </w:r>
      <w:proofErr w:type="spellEnd"/>
      <w:r w:rsidR="00872A76" w:rsidRPr="00872A76">
        <w:t xml:space="preserve"> </w:t>
      </w:r>
      <w:proofErr w:type="spellStart"/>
      <w:r w:rsidR="00872A76" w:rsidRPr="00872A76">
        <w:t>işlenen</w:t>
      </w:r>
      <w:proofErr w:type="spellEnd"/>
      <w:r w:rsidR="00872A76" w:rsidRPr="00872A76">
        <w:t xml:space="preserve"> </w:t>
      </w:r>
      <w:proofErr w:type="spellStart"/>
      <w:r w:rsidR="00872A76" w:rsidRPr="00872A76">
        <w:t>suç</w:t>
      </w:r>
      <w:proofErr w:type="spellEnd"/>
      <w:r w:rsidR="00872A76" w:rsidRPr="00872A76">
        <w:t xml:space="preserve"> </w:t>
      </w:r>
      <w:proofErr w:type="spellStart"/>
      <w:r w:rsidR="00872A76" w:rsidRPr="00872A76">
        <w:t>iddialarını</w:t>
      </w:r>
      <w:proofErr w:type="spellEnd"/>
      <w:r w:rsidR="00872A76" w:rsidRPr="00872A76">
        <w:t xml:space="preserve"> </w:t>
      </w:r>
      <w:proofErr w:type="spellStart"/>
      <w:r w:rsidR="00872A76" w:rsidRPr="00872A76">
        <w:t>incelerken</w:t>
      </w:r>
      <w:proofErr w:type="spellEnd"/>
      <w:r w:rsidR="00872A76" w:rsidRPr="00D91E3D">
        <w:rPr>
          <w:rStyle w:val="FootnoteReference"/>
        </w:rPr>
        <w:footnoteReference w:id="8"/>
      </w:r>
      <w:r w:rsidR="00872A76" w:rsidRPr="00872A76">
        <w:t xml:space="preserve"> </w:t>
      </w:r>
      <w:proofErr w:type="spellStart"/>
      <w:r w:rsidR="00872A76" w:rsidRPr="00872A76">
        <w:t>İçişleri</w:t>
      </w:r>
      <w:proofErr w:type="spellEnd"/>
      <w:r w:rsidR="00872A76" w:rsidRPr="00872A76">
        <w:t xml:space="preserve"> </w:t>
      </w:r>
      <w:proofErr w:type="spellStart"/>
      <w:r w:rsidR="00872A76" w:rsidRPr="00872A76">
        <w:t>Bakanlığı</w:t>
      </w:r>
      <w:proofErr w:type="spellEnd"/>
      <w:r w:rsidR="00872A76" w:rsidRPr="00872A76">
        <w:t xml:space="preserve"> </w:t>
      </w:r>
      <w:proofErr w:type="spellStart"/>
      <w:r w:rsidR="00872A76" w:rsidRPr="00872A76">
        <w:t>bünyesinde</w:t>
      </w:r>
      <w:proofErr w:type="spellEnd"/>
      <w:r w:rsidR="00872A76" w:rsidRPr="00872A76">
        <w:t xml:space="preserve"> </w:t>
      </w:r>
      <w:proofErr w:type="spellStart"/>
      <w:r w:rsidR="00872A76" w:rsidRPr="00872A76">
        <w:t>daimi</w:t>
      </w:r>
      <w:proofErr w:type="spellEnd"/>
      <w:r w:rsidR="00872A76" w:rsidRPr="00872A76">
        <w:t xml:space="preserve"> </w:t>
      </w:r>
      <w:proofErr w:type="spellStart"/>
      <w:r w:rsidR="00872A76" w:rsidRPr="00872A76">
        <w:t>bir</w:t>
      </w:r>
      <w:proofErr w:type="spellEnd"/>
      <w:r w:rsidR="00872A76" w:rsidRPr="00872A76">
        <w:t xml:space="preserve"> </w:t>
      </w:r>
      <w:proofErr w:type="spellStart"/>
      <w:r w:rsidR="00872A76" w:rsidRPr="00872A76">
        <w:t>kurul</w:t>
      </w:r>
      <w:proofErr w:type="spellEnd"/>
      <w:r w:rsidR="00872A76" w:rsidRPr="00872A76">
        <w:t xml:space="preserve"> </w:t>
      </w:r>
      <w:proofErr w:type="spellStart"/>
      <w:r w:rsidR="00872A76" w:rsidRPr="00872A76">
        <w:t>olarak</w:t>
      </w:r>
      <w:proofErr w:type="spellEnd"/>
      <w:r w:rsidR="00872A76" w:rsidRPr="00872A76">
        <w:t xml:space="preserve"> </w:t>
      </w:r>
      <w:proofErr w:type="spellStart"/>
      <w:r w:rsidR="00872A76" w:rsidRPr="00872A76">
        <w:t>görev</w:t>
      </w:r>
      <w:proofErr w:type="spellEnd"/>
      <w:r w:rsidR="00872A76" w:rsidRPr="00872A76">
        <w:t xml:space="preserve"> </w:t>
      </w:r>
      <w:proofErr w:type="spellStart"/>
      <w:r w:rsidR="00872A76" w:rsidRPr="00872A76">
        <w:t>yapacağı</w:t>
      </w:r>
      <w:proofErr w:type="spellEnd"/>
      <w:r w:rsidR="00872A76" w:rsidRPr="00872A76">
        <w:t xml:space="preserve"> </w:t>
      </w:r>
      <w:proofErr w:type="spellStart"/>
      <w:r w:rsidR="00872A76" w:rsidRPr="00872A76">
        <w:t>göz</w:t>
      </w:r>
      <w:proofErr w:type="spellEnd"/>
      <w:r w:rsidR="00872A76" w:rsidRPr="00872A76">
        <w:t xml:space="preserve"> </w:t>
      </w:r>
      <w:proofErr w:type="spellStart"/>
      <w:r w:rsidR="00872A76" w:rsidRPr="00872A76">
        <w:t>önünde</w:t>
      </w:r>
      <w:proofErr w:type="spellEnd"/>
      <w:r w:rsidR="00872A76" w:rsidRPr="00872A76">
        <w:t xml:space="preserve"> </w:t>
      </w:r>
      <w:proofErr w:type="spellStart"/>
      <w:r w:rsidR="00872A76" w:rsidRPr="00872A76">
        <w:t>bulundurularak</w:t>
      </w:r>
      <w:proofErr w:type="spellEnd"/>
      <w:r w:rsidR="00872A76" w:rsidRPr="00872A76">
        <w:t xml:space="preserve">, </w:t>
      </w:r>
      <w:proofErr w:type="spellStart"/>
      <w:r w:rsidR="00872A76" w:rsidRPr="00872A76">
        <w:t>soruşturmayı</w:t>
      </w:r>
      <w:proofErr w:type="spellEnd"/>
      <w:r w:rsidR="00872A76" w:rsidRPr="00872A76">
        <w:t xml:space="preserve"> </w:t>
      </w:r>
      <w:proofErr w:type="spellStart"/>
      <w:r w:rsidR="00872A76" w:rsidRPr="00872A76">
        <w:t>yürütenler</w:t>
      </w:r>
      <w:proofErr w:type="spellEnd"/>
      <w:r w:rsidR="00872A76" w:rsidRPr="00872A76">
        <w:t xml:space="preserve"> </w:t>
      </w:r>
      <w:proofErr w:type="spellStart"/>
      <w:r w:rsidR="00872A76" w:rsidRPr="00872A76">
        <w:t>ile</w:t>
      </w:r>
      <w:proofErr w:type="spellEnd"/>
      <w:r w:rsidR="00872A76" w:rsidRPr="00872A76">
        <w:t xml:space="preserve"> fail </w:t>
      </w:r>
      <w:proofErr w:type="spellStart"/>
      <w:r w:rsidR="00872A76" w:rsidRPr="00872A76">
        <w:t>olduğu</w:t>
      </w:r>
      <w:proofErr w:type="spellEnd"/>
      <w:r w:rsidR="00872A76" w:rsidRPr="00872A76">
        <w:t xml:space="preserve"> </w:t>
      </w:r>
      <w:proofErr w:type="spellStart"/>
      <w:r w:rsidR="00872A76" w:rsidRPr="00872A76">
        <w:t>iddia</w:t>
      </w:r>
      <w:proofErr w:type="spellEnd"/>
      <w:r w:rsidR="00872A76" w:rsidRPr="00872A76">
        <w:t xml:space="preserve"> </w:t>
      </w:r>
      <w:proofErr w:type="spellStart"/>
      <w:r w:rsidR="00872A76" w:rsidRPr="00872A76">
        <w:t>edilen</w:t>
      </w:r>
      <w:proofErr w:type="spellEnd"/>
      <w:r w:rsidR="00872A76" w:rsidRPr="00872A76">
        <w:t xml:space="preserve"> </w:t>
      </w:r>
      <w:proofErr w:type="spellStart"/>
      <w:r w:rsidR="00872A76" w:rsidRPr="00872A76">
        <w:t>kişiler</w:t>
      </w:r>
      <w:proofErr w:type="spellEnd"/>
      <w:r w:rsidR="00872A76" w:rsidRPr="00872A76">
        <w:t xml:space="preserve"> </w:t>
      </w:r>
      <w:proofErr w:type="spellStart"/>
      <w:r w:rsidR="00872A76" w:rsidRPr="00872A76">
        <w:t>arasındaki</w:t>
      </w:r>
      <w:proofErr w:type="spellEnd"/>
      <w:r w:rsidR="00872A76" w:rsidRPr="00872A76">
        <w:t xml:space="preserve"> </w:t>
      </w:r>
      <w:proofErr w:type="spellStart"/>
      <w:r w:rsidR="00872A76" w:rsidRPr="00872A76">
        <w:t>kurumsal</w:t>
      </w:r>
      <w:proofErr w:type="spellEnd"/>
      <w:r w:rsidR="00872A76" w:rsidRPr="00872A76">
        <w:t xml:space="preserve"> </w:t>
      </w:r>
      <w:proofErr w:type="spellStart"/>
      <w:r w:rsidR="00872A76" w:rsidRPr="00872A76">
        <w:t>veya</w:t>
      </w:r>
      <w:proofErr w:type="spellEnd"/>
      <w:r w:rsidR="00872A76" w:rsidRPr="00872A76">
        <w:t xml:space="preserve"> </w:t>
      </w:r>
      <w:proofErr w:type="spellStart"/>
      <w:r w:rsidR="00872A76" w:rsidRPr="00872A76">
        <w:t>hiyerarşik</w:t>
      </w:r>
      <w:proofErr w:type="spellEnd"/>
      <w:r w:rsidR="00872A76" w:rsidRPr="00872A76">
        <w:t xml:space="preserve"> </w:t>
      </w:r>
      <w:proofErr w:type="spellStart"/>
      <w:r w:rsidR="00872A76" w:rsidRPr="00872A76">
        <w:t>bağlantıların</w:t>
      </w:r>
      <w:proofErr w:type="spellEnd"/>
      <w:r w:rsidR="00872A76" w:rsidRPr="00872A76">
        <w:t xml:space="preserve"> </w:t>
      </w:r>
      <w:proofErr w:type="spellStart"/>
      <w:r w:rsidR="00872A76" w:rsidRPr="00872A76">
        <w:t>nasıl</w:t>
      </w:r>
      <w:proofErr w:type="spellEnd"/>
      <w:r w:rsidR="00872A76" w:rsidRPr="00872A76">
        <w:t xml:space="preserve"> </w:t>
      </w:r>
      <w:proofErr w:type="spellStart"/>
      <w:r w:rsidR="00872A76" w:rsidRPr="00872A76">
        <w:t>ele</w:t>
      </w:r>
      <w:proofErr w:type="spellEnd"/>
      <w:r w:rsidR="00872A76" w:rsidRPr="00872A76">
        <w:t xml:space="preserve"> </w:t>
      </w:r>
      <w:proofErr w:type="spellStart"/>
      <w:r w:rsidR="00872A76" w:rsidRPr="00872A76">
        <w:t>alınacağını</w:t>
      </w:r>
      <w:proofErr w:type="spellEnd"/>
      <w:r w:rsidR="00872A76" w:rsidRPr="00872A76">
        <w:t xml:space="preserve"> </w:t>
      </w:r>
      <w:proofErr w:type="spellStart"/>
      <w:r w:rsidR="00872A76" w:rsidRPr="00872A76">
        <w:t>lütfen</w:t>
      </w:r>
      <w:proofErr w:type="spellEnd"/>
      <w:r w:rsidR="00872A76" w:rsidRPr="00872A76">
        <w:t xml:space="preserve"> </w:t>
      </w:r>
      <w:proofErr w:type="spellStart"/>
      <w:r w:rsidR="00872A76" w:rsidRPr="00872A76">
        <w:t>belirtiniz</w:t>
      </w:r>
      <w:proofErr w:type="spellEnd"/>
      <w:r w:rsidR="00872A76" w:rsidRPr="00872A76">
        <w:t>.</w:t>
      </w:r>
      <w:r w:rsidRPr="00D91E3D">
        <w:rPr>
          <w:rStyle w:val="FootnoteReference"/>
        </w:rPr>
        <w:footnoteReference w:id="9"/>
      </w:r>
    </w:p>
    <w:p w14:paraId="707D7A5F" w14:textId="65259E93" w:rsidR="00D26B07" w:rsidRPr="0015748B" w:rsidRDefault="00D26B07" w:rsidP="00D26B07">
      <w:pPr>
        <w:pStyle w:val="SingleTxtG"/>
      </w:pPr>
      <w:r w:rsidRPr="0015748B">
        <w:t>14.</w:t>
      </w:r>
      <w:r w:rsidRPr="0015748B">
        <w:tab/>
      </w:r>
      <w:proofErr w:type="spellStart"/>
      <w:r w:rsidR="00872A76" w:rsidRPr="00872A76">
        <w:t>Terörle</w:t>
      </w:r>
      <w:proofErr w:type="spellEnd"/>
      <w:r w:rsidR="00872A76" w:rsidRPr="00872A76">
        <w:t xml:space="preserve"> </w:t>
      </w:r>
      <w:proofErr w:type="spellStart"/>
      <w:r w:rsidR="00872A76" w:rsidRPr="00872A76">
        <w:t>mücadele</w:t>
      </w:r>
      <w:proofErr w:type="spellEnd"/>
      <w:r w:rsidR="00872A76" w:rsidRPr="00872A76">
        <w:t xml:space="preserve"> </w:t>
      </w:r>
      <w:proofErr w:type="spellStart"/>
      <w:r w:rsidR="00872A76" w:rsidRPr="00872A76">
        <w:t>güçlerine</w:t>
      </w:r>
      <w:proofErr w:type="spellEnd"/>
      <w:r w:rsidR="00872A76" w:rsidRPr="00872A76">
        <w:t xml:space="preserve"> </w:t>
      </w:r>
      <w:proofErr w:type="spellStart"/>
      <w:r w:rsidR="00872A76" w:rsidRPr="00872A76">
        <w:t>ülkenin</w:t>
      </w:r>
      <w:proofErr w:type="spellEnd"/>
      <w:r w:rsidR="00872A76" w:rsidRPr="00872A76">
        <w:t xml:space="preserve"> </w:t>
      </w:r>
      <w:proofErr w:type="spellStart"/>
      <w:r w:rsidR="00872A76" w:rsidRPr="00872A76">
        <w:t>güneydoğusunda</w:t>
      </w:r>
      <w:proofErr w:type="spellEnd"/>
      <w:r w:rsidR="00872A76" w:rsidRPr="00872A76">
        <w:t xml:space="preserve"> </w:t>
      </w:r>
      <w:proofErr w:type="spellStart"/>
      <w:r w:rsidR="00872A76" w:rsidRPr="00872A76">
        <w:t>yürüttükleri</w:t>
      </w:r>
      <w:proofErr w:type="spellEnd"/>
      <w:r w:rsidR="00872A76" w:rsidRPr="00872A76">
        <w:t xml:space="preserve"> </w:t>
      </w:r>
      <w:proofErr w:type="spellStart"/>
      <w:r w:rsidR="00872A76" w:rsidRPr="00872A76">
        <w:t>operasyonlar</w:t>
      </w:r>
      <w:proofErr w:type="spellEnd"/>
      <w:r w:rsidR="00872A76" w:rsidRPr="00872A76">
        <w:t xml:space="preserve"> </w:t>
      </w:r>
      <w:proofErr w:type="spellStart"/>
      <w:r w:rsidR="00872A76" w:rsidRPr="00872A76">
        <w:t>sırasında</w:t>
      </w:r>
      <w:proofErr w:type="spellEnd"/>
      <w:r w:rsidR="00872A76" w:rsidRPr="00872A76">
        <w:t xml:space="preserve"> </w:t>
      </w:r>
      <w:proofErr w:type="spellStart"/>
      <w:r w:rsidR="00872A76" w:rsidRPr="00872A76">
        <w:t>işledikleri</w:t>
      </w:r>
      <w:proofErr w:type="spellEnd"/>
      <w:r w:rsidR="00872A76" w:rsidRPr="00872A76">
        <w:t xml:space="preserve"> </w:t>
      </w:r>
      <w:proofErr w:type="spellStart"/>
      <w:r w:rsidR="00872A76" w:rsidRPr="00872A76">
        <w:t>suçlar</w:t>
      </w:r>
      <w:proofErr w:type="spellEnd"/>
      <w:r w:rsidR="00872A76" w:rsidRPr="00872A76">
        <w:t xml:space="preserve"> </w:t>
      </w:r>
      <w:proofErr w:type="spellStart"/>
      <w:r w:rsidR="00872A76" w:rsidRPr="00872A76">
        <w:t>nedeniyle</w:t>
      </w:r>
      <w:proofErr w:type="spellEnd"/>
      <w:r w:rsidR="00872A76" w:rsidRPr="00872A76">
        <w:t xml:space="preserve"> </w:t>
      </w:r>
      <w:proofErr w:type="spellStart"/>
      <w:r w:rsidR="00872A76" w:rsidRPr="00872A76">
        <w:t>kovuşturmaya</w:t>
      </w:r>
      <w:proofErr w:type="spellEnd"/>
      <w:r w:rsidR="00872A76" w:rsidRPr="00872A76">
        <w:t xml:space="preserve"> </w:t>
      </w:r>
      <w:proofErr w:type="spellStart"/>
      <w:r w:rsidR="00872A76" w:rsidRPr="00872A76">
        <w:t>karşı</w:t>
      </w:r>
      <w:proofErr w:type="spellEnd"/>
      <w:r w:rsidR="00872A76" w:rsidRPr="00872A76">
        <w:t xml:space="preserve"> </w:t>
      </w:r>
      <w:proofErr w:type="spellStart"/>
      <w:r w:rsidR="00872A76" w:rsidRPr="00872A76">
        <w:t>fiili</w:t>
      </w:r>
      <w:proofErr w:type="spellEnd"/>
      <w:r w:rsidR="00872A76" w:rsidRPr="00872A76">
        <w:t xml:space="preserve"> </w:t>
      </w:r>
      <w:proofErr w:type="spellStart"/>
      <w:r w:rsidR="00872A76" w:rsidRPr="00872A76">
        <w:t>bir</w:t>
      </w:r>
      <w:proofErr w:type="spellEnd"/>
      <w:r w:rsidR="00872A76" w:rsidRPr="00872A76">
        <w:t xml:space="preserve"> </w:t>
      </w:r>
      <w:proofErr w:type="spellStart"/>
      <w:r w:rsidR="00872A76" w:rsidRPr="00872A76">
        <w:t>dokunulmazlık</w:t>
      </w:r>
      <w:proofErr w:type="spellEnd"/>
      <w:r w:rsidR="00872A76" w:rsidRPr="00872A76">
        <w:t xml:space="preserve"> </w:t>
      </w:r>
      <w:proofErr w:type="spellStart"/>
      <w:r w:rsidR="00872A76" w:rsidRPr="00872A76">
        <w:t>sağlayan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terörle</w:t>
      </w:r>
      <w:proofErr w:type="spellEnd"/>
      <w:r w:rsidR="00872A76" w:rsidRPr="00872A76">
        <w:t xml:space="preserve"> </w:t>
      </w:r>
      <w:proofErr w:type="spellStart"/>
      <w:r w:rsidR="00872A76" w:rsidRPr="00872A76">
        <w:t>mücadele</w:t>
      </w:r>
      <w:proofErr w:type="spellEnd"/>
      <w:r w:rsidR="00872A76" w:rsidRPr="00872A76">
        <w:t xml:space="preserve"> </w:t>
      </w:r>
      <w:proofErr w:type="spellStart"/>
      <w:r w:rsidR="00872A76" w:rsidRPr="00872A76">
        <w:t>operasyonlarında</w:t>
      </w:r>
      <w:proofErr w:type="spellEnd"/>
      <w:r w:rsidR="00872A76" w:rsidRPr="00872A76">
        <w:t xml:space="preserve"> </w:t>
      </w:r>
      <w:proofErr w:type="spellStart"/>
      <w:r w:rsidR="00872A76" w:rsidRPr="00872A76">
        <w:t>yer</w:t>
      </w:r>
      <w:proofErr w:type="spellEnd"/>
      <w:r w:rsidR="00872A76" w:rsidRPr="00872A76">
        <w:t xml:space="preserve"> </w:t>
      </w:r>
      <w:proofErr w:type="spellStart"/>
      <w:r w:rsidR="00872A76" w:rsidRPr="00872A76">
        <w:t>alan</w:t>
      </w:r>
      <w:proofErr w:type="spellEnd"/>
      <w:r w:rsidR="00872A76" w:rsidRPr="00872A76">
        <w:t xml:space="preserve"> asker </w:t>
      </w:r>
      <w:proofErr w:type="spellStart"/>
      <w:r w:rsidR="00872A76" w:rsidRPr="00872A76">
        <w:t>veya</w:t>
      </w:r>
      <w:proofErr w:type="spellEnd"/>
      <w:r w:rsidR="00872A76" w:rsidRPr="00872A76">
        <w:t xml:space="preserve"> </w:t>
      </w:r>
      <w:proofErr w:type="spellStart"/>
      <w:r w:rsidR="00872A76" w:rsidRPr="00872A76">
        <w:t>sivillerin</w:t>
      </w:r>
      <w:proofErr w:type="spellEnd"/>
      <w:r w:rsidR="00872A76" w:rsidRPr="00872A76">
        <w:t xml:space="preserve"> </w:t>
      </w:r>
      <w:proofErr w:type="spellStart"/>
      <w:r w:rsidR="00872A76" w:rsidRPr="00872A76">
        <w:t>görevlerini</w:t>
      </w:r>
      <w:proofErr w:type="spellEnd"/>
      <w:r w:rsidR="00872A76" w:rsidRPr="00872A76">
        <w:t xml:space="preserve"> </w:t>
      </w:r>
      <w:proofErr w:type="spellStart"/>
      <w:r w:rsidR="00872A76" w:rsidRPr="00872A76">
        <w:t>yerine</w:t>
      </w:r>
      <w:proofErr w:type="spellEnd"/>
      <w:r w:rsidR="00872A76" w:rsidRPr="00872A76">
        <w:t xml:space="preserve"> </w:t>
      </w:r>
      <w:proofErr w:type="spellStart"/>
      <w:r w:rsidR="00872A76" w:rsidRPr="00872A76">
        <w:t>getirirken</w:t>
      </w:r>
      <w:proofErr w:type="spellEnd"/>
      <w:r w:rsidR="00872A76" w:rsidRPr="00872A76">
        <w:t xml:space="preserve"> </w:t>
      </w:r>
      <w:proofErr w:type="spellStart"/>
      <w:r w:rsidR="00872A76" w:rsidRPr="00872A76">
        <w:t>işledikleri</w:t>
      </w:r>
      <w:proofErr w:type="spellEnd"/>
      <w:r w:rsidR="00872A76" w:rsidRPr="00872A76">
        <w:t xml:space="preserve"> </w:t>
      </w:r>
      <w:proofErr w:type="spellStart"/>
      <w:r w:rsidR="00872A76" w:rsidRPr="00872A76">
        <w:t>suçlar</w:t>
      </w:r>
      <w:proofErr w:type="spellEnd"/>
      <w:r w:rsidR="00872A76" w:rsidRPr="00872A76">
        <w:t xml:space="preserve"> </w:t>
      </w:r>
      <w:proofErr w:type="spellStart"/>
      <w:r w:rsidR="00872A76" w:rsidRPr="00872A76">
        <w:t>nedeniyle</w:t>
      </w:r>
      <w:proofErr w:type="spellEnd"/>
      <w:r w:rsidR="00872A76" w:rsidRPr="00872A76">
        <w:t xml:space="preserve"> </w:t>
      </w:r>
      <w:proofErr w:type="spellStart"/>
      <w:r w:rsidR="00872A76" w:rsidRPr="00872A76">
        <w:t>kovuşturulabilmeleri</w:t>
      </w:r>
      <w:proofErr w:type="spellEnd"/>
      <w:r w:rsidR="00872A76" w:rsidRPr="00872A76">
        <w:t xml:space="preserve"> </w:t>
      </w:r>
      <w:proofErr w:type="spellStart"/>
      <w:r w:rsidR="00872A76" w:rsidRPr="00872A76">
        <w:t>için</w:t>
      </w:r>
      <w:proofErr w:type="spellEnd"/>
      <w:r w:rsidR="00872A76" w:rsidRPr="00872A76">
        <w:t xml:space="preserve"> </w:t>
      </w:r>
      <w:proofErr w:type="spellStart"/>
      <w:r w:rsidR="00872A76" w:rsidRPr="00872A76">
        <w:t>yürütme</w:t>
      </w:r>
      <w:proofErr w:type="spellEnd"/>
      <w:r w:rsidR="00872A76" w:rsidRPr="00872A76">
        <w:t xml:space="preserve"> </w:t>
      </w:r>
      <w:proofErr w:type="spellStart"/>
      <w:r w:rsidR="00872A76" w:rsidRPr="00872A76">
        <w:t>makamlarının</w:t>
      </w:r>
      <w:proofErr w:type="spellEnd"/>
      <w:r w:rsidR="00872A76" w:rsidRPr="00872A76">
        <w:t xml:space="preserve"> </w:t>
      </w:r>
      <w:proofErr w:type="spellStart"/>
      <w:r w:rsidR="00872A76" w:rsidRPr="00872A76">
        <w:t>izin</w:t>
      </w:r>
      <w:proofErr w:type="spellEnd"/>
      <w:r w:rsidR="00872A76" w:rsidRPr="00872A76">
        <w:t xml:space="preserve"> </w:t>
      </w:r>
      <w:proofErr w:type="spellStart"/>
      <w:r w:rsidR="00872A76" w:rsidRPr="00872A76">
        <w:t>vermesini</w:t>
      </w:r>
      <w:proofErr w:type="spellEnd"/>
      <w:r w:rsidR="00872A76" w:rsidRPr="00872A76">
        <w:t xml:space="preserve"> </w:t>
      </w:r>
      <w:proofErr w:type="spellStart"/>
      <w:r w:rsidR="00872A76" w:rsidRPr="00872A76">
        <w:t>öngören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böylece</w:t>
      </w:r>
      <w:proofErr w:type="spellEnd"/>
      <w:r w:rsidR="00872A76" w:rsidRPr="00872A76">
        <w:t xml:space="preserve"> </w:t>
      </w:r>
      <w:proofErr w:type="spellStart"/>
      <w:r w:rsidR="00872A76" w:rsidRPr="00872A76">
        <w:t>ilgili</w:t>
      </w:r>
      <w:proofErr w:type="spellEnd"/>
      <w:r w:rsidR="00872A76" w:rsidRPr="00872A76">
        <w:t xml:space="preserve"> </w:t>
      </w:r>
      <w:proofErr w:type="spellStart"/>
      <w:r w:rsidR="00872A76" w:rsidRPr="00872A76">
        <w:t>güvenlik</w:t>
      </w:r>
      <w:proofErr w:type="spellEnd"/>
      <w:r w:rsidR="00872A76" w:rsidRPr="00872A76">
        <w:t xml:space="preserve"> </w:t>
      </w:r>
      <w:proofErr w:type="spellStart"/>
      <w:r w:rsidR="00872A76" w:rsidRPr="00872A76">
        <w:t>güçleri</w:t>
      </w:r>
      <w:proofErr w:type="spellEnd"/>
      <w:r w:rsidR="00872A76" w:rsidRPr="00872A76">
        <w:t xml:space="preserve"> </w:t>
      </w:r>
      <w:proofErr w:type="spellStart"/>
      <w:r w:rsidR="00872A76" w:rsidRPr="00872A76">
        <w:t>tarafından</w:t>
      </w:r>
      <w:proofErr w:type="spellEnd"/>
      <w:r w:rsidR="00872A76" w:rsidRPr="00872A76">
        <w:t xml:space="preserve"> </w:t>
      </w:r>
      <w:proofErr w:type="spellStart"/>
      <w:r w:rsidR="00872A76" w:rsidRPr="00872A76">
        <w:t>işkence</w:t>
      </w:r>
      <w:proofErr w:type="spellEnd"/>
      <w:r w:rsidR="00872A76" w:rsidRPr="00872A76">
        <w:t xml:space="preserve"> </w:t>
      </w:r>
      <w:proofErr w:type="spellStart"/>
      <w:r w:rsidR="00872A76" w:rsidRPr="00872A76">
        <w:t>veya</w:t>
      </w:r>
      <w:proofErr w:type="spellEnd"/>
      <w:r w:rsidR="00872A76" w:rsidRPr="00872A76">
        <w:t xml:space="preserve"> </w:t>
      </w:r>
      <w:proofErr w:type="spellStart"/>
      <w:r w:rsidR="00872A76" w:rsidRPr="00872A76">
        <w:t>kötü</w:t>
      </w:r>
      <w:proofErr w:type="spellEnd"/>
      <w:r w:rsidR="00872A76" w:rsidRPr="00872A76">
        <w:t xml:space="preserve"> </w:t>
      </w:r>
      <w:proofErr w:type="spellStart"/>
      <w:r w:rsidR="00872A76" w:rsidRPr="00872A76">
        <w:t>muamele</w:t>
      </w:r>
      <w:proofErr w:type="spellEnd"/>
      <w:r w:rsidR="00872A76" w:rsidRPr="00872A76">
        <w:t xml:space="preserve"> </w:t>
      </w:r>
      <w:proofErr w:type="spellStart"/>
      <w:r w:rsidR="00872A76" w:rsidRPr="00872A76">
        <w:t>iddialarının</w:t>
      </w:r>
      <w:proofErr w:type="spellEnd"/>
      <w:r w:rsidR="00872A76" w:rsidRPr="00872A76">
        <w:t xml:space="preserve"> </w:t>
      </w:r>
      <w:proofErr w:type="spellStart"/>
      <w:r w:rsidR="00872A76" w:rsidRPr="00872A76">
        <w:t>soruşturulmasını</w:t>
      </w:r>
      <w:proofErr w:type="spellEnd"/>
      <w:r w:rsidR="00872A76" w:rsidRPr="00872A76">
        <w:t xml:space="preserve"> </w:t>
      </w:r>
      <w:proofErr w:type="spellStart"/>
      <w:r w:rsidR="00872A76" w:rsidRPr="00872A76">
        <w:t>çok</w:t>
      </w:r>
      <w:proofErr w:type="spellEnd"/>
      <w:r w:rsidR="00872A76" w:rsidRPr="00872A76">
        <w:t xml:space="preserve"> </w:t>
      </w:r>
      <w:proofErr w:type="spellStart"/>
      <w:r w:rsidR="00872A76" w:rsidRPr="00872A76">
        <w:t>zorlaştıran</w:t>
      </w:r>
      <w:proofErr w:type="spellEnd"/>
      <w:r w:rsidR="00872A76" w:rsidRPr="00872A76">
        <w:t xml:space="preserve"> 14 </w:t>
      </w:r>
      <w:proofErr w:type="spellStart"/>
      <w:r w:rsidR="00872A76" w:rsidRPr="00872A76">
        <w:t>Temmuz</w:t>
      </w:r>
      <w:proofErr w:type="spellEnd"/>
      <w:r w:rsidR="00872A76" w:rsidRPr="00872A76">
        <w:t xml:space="preserve"> 2016 </w:t>
      </w:r>
      <w:proofErr w:type="spellStart"/>
      <w:r w:rsidR="00872A76" w:rsidRPr="00872A76">
        <w:t>tarihli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6722 </w:t>
      </w:r>
      <w:proofErr w:type="spellStart"/>
      <w:r w:rsidR="00872A76" w:rsidRPr="00872A76">
        <w:t>sayılı</w:t>
      </w:r>
      <w:proofErr w:type="spellEnd"/>
      <w:r w:rsidR="00872A76" w:rsidRPr="00872A76">
        <w:t xml:space="preserve"> </w:t>
      </w:r>
      <w:proofErr w:type="spellStart"/>
      <w:r w:rsidR="00872A76" w:rsidRPr="00872A76">
        <w:t>Kanunun</w:t>
      </w:r>
      <w:proofErr w:type="spellEnd"/>
      <w:r w:rsidR="00872A76" w:rsidRPr="00872A76">
        <w:t xml:space="preserve"> </w:t>
      </w:r>
      <w:proofErr w:type="spellStart"/>
      <w:r w:rsidR="00872A76" w:rsidRPr="00872A76">
        <w:t>uygulanmasına</w:t>
      </w:r>
      <w:proofErr w:type="spellEnd"/>
      <w:r w:rsidR="00872A76" w:rsidRPr="00872A76">
        <w:t xml:space="preserve"> </w:t>
      </w:r>
      <w:proofErr w:type="spellStart"/>
      <w:r w:rsidR="00872A76" w:rsidRPr="00872A76">
        <w:t>yönelik</w:t>
      </w:r>
      <w:proofErr w:type="spellEnd"/>
      <w:r w:rsidR="00872A76" w:rsidRPr="00872A76">
        <w:t xml:space="preserve"> </w:t>
      </w:r>
      <w:proofErr w:type="spellStart"/>
      <w:r w:rsidR="00872A76" w:rsidRPr="00872A76">
        <w:t>bilgi</w:t>
      </w:r>
      <w:proofErr w:type="spellEnd"/>
      <w:r w:rsidR="00872A76" w:rsidRPr="00872A76">
        <w:t xml:space="preserve"> </w:t>
      </w:r>
      <w:proofErr w:type="spellStart"/>
      <w:r w:rsidR="00872A76" w:rsidRPr="00872A76">
        <w:t>veriniz</w:t>
      </w:r>
      <w:proofErr w:type="spellEnd"/>
      <w:r w:rsidR="00872A76" w:rsidRPr="00872A76">
        <w:t>.</w:t>
      </w:r>
      <w:r w:rsidR="00872A76" w:rsidRPr="00872A76">
        <w:rPr>
          <w:rStyle w:val="FootnoteReference"/>
        </w:rPr>
        <w:t xml:space="preserve"> </w:t>
      </w:r>
      <w:r w:rsidR="00872A76" w:rsidRPr="00D91E3D">
        <w:rPr>
          <w:rStyle w:val="FootnoteReference"/>
        </w:rPr>
        <w:footnoteReference w:id="10"/>
      </w:r>
      <w:r w:rsidR="00872A76" w:rsidRPr="00872A76">
        <w:t xml:space="preserve"> </w:t>
      </w:r>
      <w:proofErr w:type="spellStart"/>
      <w:r w:rsidR="00872A76" w:rsidRPr="00872A76">
        <w:t>Lütfen</w:t>
      </w:r>
      <w:proofErr w:type="spellEnd"/>
      <w:r w:rsidR="00872A76" w:rsidRPr="00872A76">
        <w:t xml:space="preserve">, 19 </w:t>
      </w:r>
      <w:proofErr w:type="spellStart"/>
      <w:r w:rsidR="00872A76" w:rsidRPr="00872A76">
        <w:t>Temmuz</w:t>
      </w:r>
      <w:proofErr w:type="spellEnd"/>
      <w:r w:rsidR="00872A76" w:rsidRPr="00872A76">
        <w:t xml:space="preserve"> 2018 </w:t>
      </w:r>
      <w:proofErr w:type="spellStart"/>
      <w:r w:rsidR="00872A76" w:rsidRPr="00872A76">
        <w:t>tarihinde</w:t>
      </w:r>
      <w:proofErr w:type="spellEnd"/>
      <w:r w:rsidR="00872A76" w:rsidRPr="00872A76">
        <w:t xml:space="preserve"> </w:t>
      </w:r>
      <w:proofErr w:type="spellStart"/>
      <w:r w:rsidR="00872A76" w:rsidRPr="00872A76">
        <w:t>olağanüstü</w:t>
      </w:r>
      <w:proofErr w:type="spellEnd"/>
      <w:r w:rsidR="00872A76" w:rsidRPr="00872A76">
        <w:t xml:space="preserve"> </w:t>
      </w:r>
      <w:proofErr w:type="spellStart"/>
      <w:r w:rsidR="00872A76" w:rsidRPr="00872A76">
        <w:t>hâle</w:t>
      </w:r>
      <w:proofErr w:type="spellEnd"/>
      <w:r w:rsidR="00872A76" w:rsidRPr="00872A76">
        <w:t xml:space="preserve"> son </w:t>
      </w:r>
      <w:proofErr w:type="spellStart"/>
      <w:r w:rsidR="00872A76" w:rsidRPr="00872A76">
        <w:t>veren</w:t>
      </w:r>
      <w:proofErr w:type="spellEnd"/>
      <w:r w:rsidR="00872A76" w:rsidRPr="00872A76">
        <w:t xml:space="preserve"> 1182 </w:t>
      </w:r>
      <w:proofErr w:type="spellStart"/>
      <w:r w:rsidR="00872A76" w:rsidRPr="00872A76">
        <w:t>sayılı</w:t>
      </w:r>
      <w:proofErr w:type="spellEnd"/>
      <w:r w:rsidR="00872A76" w:rsidRPr="00872A76">
        <w:t xml:space="preserve"> </w:t>
      </w:r>
      <w:proofErr w:type="spellStart"/>
      <w:r w:rsidR="00872A76" w:rsidRPr="00872A76">
        <w:t>Kararın</w:t>
      </w:r>
      <w:proofErr w:type="spellEnd"/>
      <w:r w:rsidR="00872A76" w:rsidRPr="00872A76">
        <w:t xml:space="preserve"> </w:t>
      </w:r>
      <w:proofErr w:type="spellStart"/>
      <w:r w:rsidR="00872A76" w:rsidRPr="00872A76">
        <w:t>kabul</w:t>
      </w:r>
      <w:proofErr w:type="spellEnd"/>
      <w:r w:rsidR="00872A76" w:rsidRPr="00872A76">
        <w:t xml:space="preserve"> </w:t>
      </w:r>
      <w:proofErr w:type="spellStart"/>
      <w:r w:rsidR="00872A76" w:rsidRPr="00872A76">
        <w:t>edilmesi</w:t>
      </w:r>
      <w:proofErr w:type="spellEnd"/>
      <w:r w:rsidR="00872A76" w:rsidRPr="00872A76">
        <w:t xml:space="preserve"> </w:t>
      </w:r>
      <w:proofErr w:type="spellStart"/>
      <w:r w:rsidR="00872A76" w:rsidRPr="00872A76">
        <w:t>uyarınca</w:t>
      </w:r>
      <w:proofErr w:type="spellEnd"/>
      <w:r w:rsidR="00872A76" w:rsidRPr="00872A76">
        <w:t xml:space="preserve"> 14 </w:t>
      </w:r>
      <w:proofErr w:type="spellStart"/>
      <w:r w:rsidR="00872A76" w:rsidRPr="00872A76">
        <w:t>Temmuz</w:t>
      </w:r>
      <w:proofErr w:type="spellEnd"/>
      <w:r w:rsidR="00872A76" w:rsidRPr="00872A76">
        <w:t xml:space="preserve"> 2016 </w:t>
      </w:r>
      <w:proofErr w:type="spellStart"/>
      <w:r w:rsidR="00872A76" w:rsidRPr="00872A76">
        <w:t>tarihli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6722 </w:t>
      </w:r>
      <w:proofErr w:type="spellStart"/>
      <w:r w:rsidR="00872A76" w:rsidRPr="00872A76">
        <w:t>sayılı</w:t>
      </w:r>
      <w:proofErr w:type="spellEnd"/>
      <w:r w:rsidR="00872A76" w:rsidRPr="00872A76">
        <w:t xml:space="preserve"> </w:t>
      </w:r>
      <w:proofErr w:type="spellStart"/>
      <w:r w:rsidR="00872A76" w:rsidRPr="00872A76">
        <w:t>Kanunun</w:t>
      </w:r>
      <w:proofErr w:type="spellEnd"/>
      <w:r w:rsidR="00872A76" w:rsidRPr="00872A76">
        <w:t xml:space="preserve"> </w:t>
      </w:r>
      <w:proofErr w:type="spellStart"/>
      <w:r w:rsidR="00872A76" w:rsidRPr="00872A76">
        <w:t>yürürlükten</w:t>
      </w:r>
      <w:proofErr w:type="spellEnd"/>
      <w:r w:rsidR="00872A76" w:rsidRPr="00872A76">
        <w:t xml:space="preserve"> </w:t>
      </w:r>
      <w:proofErr w:type="spellStart"/>
      <w:r w:rsidR="00872A76" w:rsidRPr="00872A76">
        <w:t>kaldırılıp</w:t>
      </w:r>
      <w:proofErr w:type="spellEnd"/>
      <w:r w:rsidR="00872A76" w:rsidRPr="00872A76">
        <w:t xml:space="preserve"> </w:t>
      </w:r>
      <w:proofErr w:type="spellStart"/>
      <w:r w:rsidR="00872A76" w:rsidRPr="00872A76">
        <w:t>kaldırılmadığını</w:t>
      </w:r>
      <w:proofErr w:type="spellEnd"/>
      <w:r w:rsidR="00872A76" w:rsidRPr="00872A76">
        <w:t xml:space="preserve"> </w:t>
      </w:r>
      <w:proofErr w:type="spellStart"/>
      <w:r w:rsidR="00872A76" w:rsidRPr="00872A76">
        <w:t>belirtiniz</w:t>
      </w:r>
      <w:proofErr w:type="spellEnd"/>
      <w:r w:rsidR="00872A76" w:rsidRPr="00872A76">
        <w:t>.</w:t>
      </w:r>
    </w:p>
    <w:p w14:paraId="18CC7936" w14:textId="49C6D8DE" w:rsidR="00D26B07" w:rsidRPr="0015748B" w:rsidRDefault="00D26B07" w:rsidP="00D26B07">
      <w:pPr>
        <w:pStyle w:val="SingleTxtG"/>
      </w:pPr>
      <w:r w:rsidRPr="0015748B">
        <w:t>15.</w:t>
      </w:r>
      <w:r w:rsidRPr="0015748B">
        <w:tab/>
      </w:r>
      <w:proofErr w:type="spellStart"/>
      <w:r w:rsidR="00872A76" w:rsidRPr="00872A76">
        <w:t>Komite'nin</w:t>
      </w:r>
      <w:proofErr w:type="spellEnd"/>
      <w:r w:rsidR="00872A76" w:rsidRPr="00872A76">
        <w:t xml:space="preserve"> </w:t>
      </w:r>
      <w:proofErr w:type="spellStart"/>
      <w:r w:rsidR="00872A76" w:rsidRPr="00872A76">
        <w:t>önceki</w:t>
      </w:r>
      <w:proofErr w:type="spellEnd"/>
      <w:r w:rsidR="00872A76" w:rsidRPr="00872A76">
        <w:t xml:space="preserve"> </w:t>
      </w:r>
      <w:proofErr w:type="spellStart"/>
      <w:r w:rsidR="00872A76" w:rsidRPr="00872A76">
        <w:t>sonuç</w:t>
      </w:r>
      <w:proofErr w:type="spellEnd"/>
      <w:r w:rsidR="00872A76" w:rsidRPr="00872A76">
        <w:t xml:space="preserve"> </w:t>
      </w:r>
      <w:proofErr w:type="spellStart"/>
      <w:r w:rsidR="00872A76" w:rsidRPr="00872A76">
        <w:t>gözlemlerine</w:t>
      </w:r>
      <w:proofErr w:type="spellEnd"/>
      <w:r w:rsidR="00872A76" w:rsidRPr="00872A76">
        <w:t xml:space="preserve"> </w:t>
      </w:r>
      <w:proofErr w:type="spellStart"/>
      <w:r w:rsidR="00872A76" w:rsidRPr="00872A76">
        <w:t>atıfta</w:t>
      </w:r>
      <w:proofErr w:type="spellEnd"/>
      <w:r w:rsidR="00872A76" w:rsidRPr="00872A76">
        <w:t xml:space="preserve"> </w:t>
      </w:r>
      <w:proofErr w:type="spellStart"/>
      <w:r w:rsidR="00872A76" w:rsidRPr="00872A76">
        <w:t>bulunarak</w:t>
      </w:r>
      <w:proofErr w:type="spellEnd"/>
      <w:r w:rsidR="00872A76" w:rsidRPr="00872A76">
        <w:t xml:space="preserve"> (</w:t>
      </w:r>
      <w:proofErr w:type="spellStart"/>
      <w:r w:rsidR="007D4241">
        <w:t>paragraf</w:t>
      </w:r>
      <w:proofErr w:type="spellEnd"/>
      <w:r w:rsidR="00872A76" w:rsidRPr="00872A76">
        <w:t xml:space="preserve"> 42), </w:t>
      </w:r>
      <w:proofErr w:type="spellStart"/>
      <w:r w:rsidR="00872A76" w:rsidRPr="00872A76">
        <w:t>lütfen</w:t>
      </w:r>
      <w:proofErr w:type="spellEnd"/>
      <w:r w:rsidR="00872A76" w:rsidRPr="00872A76">
        <w:t xml:space="preserve"> 3359 </w:t>
      </w:r>
      <w:proofErr w:type="spellStart"/>
      <w:r w:rsidR="00872A76" w:rsidRPr="00872A76">
        <w:t>sayılı</w:t>
      </w:r>
      <w:proofErr w:type="spellEnd"/>
      <w:r w:rsidR="00872A76" w:rsidRPr="00872A76">
        <w:t xml:space="preserve"> </w:t>
      </w:r>
      <w:proofErr w:type="spellStart"/>
      <w:r w:rsidR="00872A76" w:rsidRPr="00872A76">
        <w:t>Kanun'un</w:t>
      </w:r>
      <w:proofErr w:type="spellEnd"/>
      <w:r w:rsidR="00872A76" w:rsidRPr="00872A76">
        <w:t xml:space="preserve"> </w:t>
      </w:r>
      <w:proofErr w:type="spellStart"/>
      <w:r w:rsidR="00872A76" w:rsidRPr="00872A76">
        <w:t>ekinde</w:t>
      </w:r>
      <w:proofErr w:type="spellEnd"/>
      <w:r w:rsidR="00872A76" w:rsidRPr="00872A76">
        <w:t xml:space="preserve"> </w:t>
      </w:r>
      <w:proofErr w:type="spellStart"/>
      <w:r w:rsidR="00872A76" w:rsidRPr="00872A76">
        <w:t>yer</w:t>
      </w:r>
      <w:proofErr w:type="spellEnd"/>
      <w:r w:rsidR="00872A76" w:rsidRPr="00872A76">
        <w:t xml:space="preserve"> </w:t>
      </w:r>
      <w:proofErr w:type="spellStart"/>
      <w:r w:rsidR="00872A76" w:rsidRPr="00872A76">
        <w:t>alan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işkence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kötü</w:t>
      </w:r>
      <w:proofErr w:type="spellEnd"/>
      <w:r w:rsidR="00872A76" w:rsidRPr="00872A76">
        <w:t xml:space="preserve"> </w:t>
      </w:r>
      <w:proofErr w:type="spellStart"/>
      <w:r w:rsidR="00872A76" w:rsidRPr="00872A76">
        <w:t>muamele</w:t>
      </w:r>
      <w:proofErr w:type="spellEnd"/>
      <w:r w:rsidR="00872A76" w:rsidRPr="00872A76">
        <w:t xml:space="preserve"> </w:t>
      </w:r>
      <w:proofErr w:type="spellStart"/>
      <w:r w:rsidR="00872A76" w:rsidRPr="00872A76">
        <w:t>mağdurlarının</w:t>
      </w:r>
      <w:proofErr w:type="spellEnd"/>
      <w:r w:rsidR="00872A76" w:rsidRPr="00872A76">
        <w:t xml:space="preserve"> </w:t>
      </w:r>
      <w:proofErr w:type="spellStart"/>
      <w:r w:rsidR="00872A76" w:rsidRPr="00872A76">
        <w:t>tıbbi</w:t>
      </w:r>
      <w:proofErr w:type="spellEnd"/>
      <w:r w:rsidR="00872A76" w:rsidRPr="00872A76">
        <w:t xml:space="preserve"> </w:t>
      </w:r>
      <w:proofErr w:type="spellStart"/>
      <w:r w:rsidR="00872A76" w:rsidRPr="00872A76">
        <w:t>muayeneler</w:t>
      </w:r>
      <w:proofErr w:type="spellEnd"/>
      <w:r w:rsidR="00872A76" w:rsidRPr="00872A76">
        <w:t xml:space="preserve"> </w:t>
      </w:r>
      <w:proofErr w:type="spellStart"/>
      <w:r w:rsidR="00872A76" w:rsidRPr="00872A76">
        <w:t>ve</w:t>
      </w:r>
      <w:proofErr w:type="spellEnd"/>
      <w:r w:rsidR="00872A76" w:rsidRPr="00872A76">
        <w:t xml:space="preserve"> </w:t>
      </w:r>
      <w:proofErr w:type="spellStart"/>
      <w:r w:rsidR="00872A76" w:rsidRPr="00872A76">
        <w:t>rehabilitasyon</w:t>
      </w:r>
      <w:proofErr w:type="spellEnd"/>
      <w:r w:rsidR="00872A76" w:rsidRPr="00872A76">
        <w:t xml:space="preserve"> </w:t>
      </w:r>
      <w:proofErr w:type="spellStart"/>
      <w:r w:rsidR="00872A76" w:rsidRPr="00872A76">
        <w:t>hizmetleri</w:t>
      </w:r>
      <w:proofErr w:type="spellEnd"/>
      <w:r w:rsidR="00872A76" w:rsidRPr="00872A76">
        <w:t xml:space="preserve"> de </w:t>
      </w:r>
      <w:proofErr w:type="spellStart"/>
      <w:r w:rsidR="00872A76" w:rsidRPr="00872A76">
        <w:t>dahil</w:t>
      </w:r>
      <w:proofErr w:type="spellEnd"/>
      <w:r w:rsidR="00872A76" w:rsidRPr="00872A76">
        <w:t xml:space="preserve"> </w:t>
      </w:r>
      <w:proofErr w:type="spellStart"/>
      <w:r w:rsidR="00872A76" w:rsidRPr="00872A76">
        <w:t>olmak</w:t>
      </w:r>
      <w:proofErr w:type="spellEnd"/>
      <w:r w:rsidR="00872A76" w:rsidRPr="00872A76">
        <w:t xml:space="preserve"> </w:t>
      </w:r>
      <w:proofErr w:type="spellStart"/>
      <w:r w:rsidR="00872A76" w:rsidRPr="00872A76">
        <w:t>üzere</w:t>
      </w:r>
      <w:proofErr w:type="spellEnd"/>
      <w:r w:rsidR="00872A76" w:rsidRPr="00872A76">
        <w:t xml:space="preserve"> </w:t>
      </w:r>
      <w:proofErr w:type="spellStart"/>
      <w:r w:rsidR="00872A76" w:rsidRPr="00872A76">
        <w:t>tıbbi</w:t>
      </w:r>
      <w:proofErr w:type="spellEnd"/>
      <w:r w:rsidR="00872A76" w:rsidRPr="00872A76">
        <w:t xml:space="preserve"> </w:t>
      </w:r>
      <w:proofErr w:type="spellStart"/>
      <w:r w:rsidR="00872A76" w:rsidRPr="00872A76">
        <w:t>bakım</w:t>
      </w:r>
      <w:proofErr w:type="spellEnd"/>
      <w:r w:rsidR="00872A76" w:rsidRPr="00872A76">
        <w:t xml:space="preserve"> </w:t>
      </w:r>
      <w:proofErr w:type="spellStart"/>
      <w:r w:rsidR="00872A76" w:rsidRPr="00872A76">
        <w:t>hizmetlerine</w:t>
      </w:r>
      <w:proofErr w:type="spellEnd"/>
      <w:r w:rsidR="00872A76" w:rsidRPr="00872A76">
        <w:t xml:space="preserve"> </w:t>
      </w:r>
      <w:proofErr w:type="spellStart"/>
      <w:r w:rsidR="00872A76" w:rsidRPr="00872A76">
        <w:t>erişimini</w:t>
      </w:r>
      <w:proofErr w:type="spellEnd"/>
      <w:r w:rsidR="00872A76" w:rsidRPr="00872A76">
        <w:t xml:space="preserve"> </w:t>
      </w:r>
      <w:proofErr w:type="spellStart"/>
      <w:r w:rsidR="00872A76" w:rsidRPr="00872A76">
        <w:t>keyfi</w:t>
      </w:r>
      <w:proofErr w:type="spellEnd"/>
      <w:r w:rsidR="00872A76" w:rsidRPr="00872A76">
        <w:t xml:space="preserve"> </w:t>
      </w:r>
      <w:proofErr w:type="spellStart"/>
      <w:r w:rsidR="00872A76" w:rsidRPr="00872A76">
        <w:t>olarak</w:t>
      </w:r>
      <w:proofErr w:type="spellEnd"/>
      <w:r w:rsidR="00872A76" w:rsidRPr="00872A76">
        <w:t xml:space="preserve"> </w:t>
      </w:r>
      <w:proofErr w:type="spellStart"/>
      <w:r w:rsidR="00872A76" w:rsidRPr="00872A76">
        <w:t>kısıtlayabilecek</w:t>
      </w:r>
      <w:proofErr w:type="spellEnd"/>
      <w:r w:rsidR="00872A76" w:rsidRPr="00872A76">
        <w:t xml:space="preserve"> </w:t>
      </w:r>
      <w:proofErr w:type="spellStart"/>
      <w:r w:rsidR="00872A76" w:rsidRPr="00872A76">
        <w:t>hükümlerin</w:t>
      </w:r>
      <w:proofErr w:type="spellEnd"/>
      <w:r w:rsidR="00872A76" w:rsidRPr="00872A76">
        <w:t xml:space="preserve"> </w:t>
      </w:r>
      <w:proofErr w:type="spellStart"/>
      <w:r w:rsidR="00872A76" w:rsidRPr="00872A76">
        <w:t>yürürlükten</w:t>
      </w:r>
      <w:proofErr w:type="spellEnd"/>
      <w:r w:rsidR="00872A76" w:rsidRPr="00872A76">
        <w:t xml:space="preserve"> </w:t>
      </w:r>
      <w:proofErr w:type="spellStart"/>
      <w:r w:rsidR="00872A76" w:rsidRPr="00872A76">
        <w:t>kaldırılıp</w:t>
      </w:r>
      <w:proofErr w:type="spellEnd"/>
      <w:r w:rsidR="00872A76" w:rsidRPr="00872A76">
        <w:t xml:space="preserve"> </w:t>
      </w:r>
      <w:proofErr w:type="spellStart"/>
      <w:r w:rsidR="00872A76" w:rsidRPr="00872A76">
        <w:t>kaldırılmadığını</w:t>
      </w:r>
      <w:proofErr w:type="spellEnd"/>
      <w:r w:rsidR="00872A76" w:rsidRPr="00872A76">
        <w:t xml:space="preserve"> </w:t>
      </w:r>
      <w:proofErr w:type="spellStart"/>
      <w:r w:rsidR="00872A76" w:rsidRPr="00872A76">
        <w:t>belirtiniz</w:t>
      </w:r>
      <w:proofErr w:type="spellEnd"/>
      <w:r w:rsidR="00872A76" w:rsidRPr="00872A76">
        <w:t>.</w:t>
      </w:r>
    </w:p>
    <w:p w14:paraId="55FD49C1" w14:textId="77777777" w:rsidR="00CF2D5F" w:rsidRDefault="00CF2D5F" w:rsidP="00CF2D5F">
      <w:pPr>
        <w:pStyle w:val="SingleTxtG"/>
      </w:pPr>
      <w:r>
        <w:lastRenderedPageBreak/>
        <w:t>16.</w:t>
      </w:r>
      <w:r>
        <w:tab/>
      </w:r>
      <w:proofErr w:type="spellStart"/>
      <w:r>
        <w:t>Komite'nin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gözlemlerine</w:t>
      </w:r>
      <w:proofErr w:type="spellEnd"/>
      <w:r>
        <w:t xml:space="preserve"> </w:t>
      </w:r>
      <w:proofErr w:type="spellStart"/>
      <w:r>
        <w:t>atıfta</w:t>
      </w:r>
      <w:proofErr w:type="spellEnd"/>
      <w:r>
        <w:t xml:space="preserve"> </w:t>
      </w:r>
      <w:proofErr w:type="spellStart"/>
      <w:r>
        <w:t>bulunarak</w:t>
      </w:r>
      <w:proofErr w:type="spellEnd"/>
      <w:r>
        <w:t xml:space="preserve"> (</w:t>
      </w:r>
      <w:proofErr w:type="spellStart"/>
      <w:r>
        <w:t>paragraf</w:t>
      </w:r>
      <w:proofErr w:type="spellEnd"/>
      <w:r>
        <w:t xml:space="preserve"> 27-28), </w:t>
      </w:r>
      <w:proofErr w:type="spellStart"/>
      <w:r>
        <w:t>işkencenin</w:t>
      </w:r>
      <w:proofErr w:type="spellEnd"/>
      <w:r>
        <w:t xml:space="preserve"> </w:t>
      </w:r>
      <w:proofErr w:type="spellStart"/>
      <w:r>
        <w:t>önlenmesi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mekanizmanın</w:t>
      </w:r>
      <w:proofErr w:type="spellEnd"/>
      <w:r>
        <w:t xml:space="preserve"> </w:t>
      </w:r>
      <w:proofErr w:type="spellStart"/>
      <w:r>
        <w:t>görevlerini</w:t>
      </w:r>
      <w:proofErr w:type="spellEnd"/>
      <w:r>
        <w:t xml:space="preserve"> de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getiren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Eşitlik</w:t>
      </w:r>
      <w:proofErr w:type="spellEnd"/>
      <w:r>
        <w:t xml:space="preserve"> </w:t>
      </w:r>
      <w:proofErr w:type="spellStart"/>
      <w:r>
        <w:t>Kurumu'nun</w:t>
      </w:r>
      <w:proofErr w:type="spellEnd"/>
      <w:r>
        <w:t xml:space="preserve"> </w:t>
      </w:r>
      <w:proofErr w:type="spellStart"/>
      <w:r>
        <w:t>işlevsel</w:t>
      </w:r>
      <w:proofErr w:type="spellEnd"/>
      <w:r>
        <w:t xml:space="preserve">, </w:t>
      </w:r>
      <w:proofErr w:type="spellStart"/>
      <w:r>
        <w:t>yapısal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bağımsızlığa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t xml:space="preserve"> </w:t>
      </w:r>
      <w:proofErr w:type="spellStart"/>
      <w:r>
        <w:t>alınıp</w:t>
      </w:r>
      <w:proofErr w:type="spellEnd"/>
      <w:r>
        <w:t xml:space="preserve"> </w:t>
      </w:r>
      <w:proofErr w:type="spellStart"/>
      <w:r>
        <w:t>alınmadığını</w:t>
      </w:r>
      <w:proofErr w:type="spellEnd"/>
      <w:r>
        <w:t xml:space="preserve">;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atanmasının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haklarının</w:t>
      </w:r>
      <w:proofErr w:type="spellEnd"/>
      <w:r>
        <w:t xml:space="preserve"> </w:t>
      </w:r>
      <w:proofErr w:type="spellStart"/>
      <w:r>
        <w:t>geliştirilmesi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kurumların</w:t>
      </w:r>
      <w:proofErr w:type="spellEnd"/>
      <w:r>
        <w:t xml:space="preserve"> </w:t>
      </w:r>
      <w:proofErr w:type="spellStart"/>
      <w:r>
        <w:t>statüsüne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ilkelere</w:t>
      </w:r>
      <w:proofErr w:type="spellEnd"/>
      <w:r>
        <w:t xml:space="preserve"> (Paris </w:t>
      </w:r>
      <w:proofErr w:type="spellStart"/>
      <w:r>
        <w:t>İlkeleri</w:t>
      </w:r>
      <w:proofErr w:type="spellEnd"/>
      <w:r>
        <w:t xml:space="preserve">) 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kuruma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yetkilinin</w:t>
      </w:r>
      <w:proofErr w:type="spellEnd"/>
      <w:r>
        <w:t xml:space="preserve"> </w:t>
      </w:r>
      <w:proofErr w:type="spellStart"/>
      <w:r>
        <w:t>atanıp</w:t>
      </w:r>
      <w:proofErr w:type="spellEnd"/>
      <w:r>
        <w:t xml:space="preserve"> </w:t>
      </w:r>
      <w:proofErr w:type="spellStart"/>
      <w:r>
        <w:t>atanmadığını</w:t>
      </w:r>
      <w:proofErr w:type="spellEnd"/>
      <w:r>
        <w:t xml:space="preserve">  </w:t>
      </w:r>
      <w:proofErr w:type="spellStart"/>
      <w:r>
        <w:t>belirtiniz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Eşitlik</w:t>
      </w:r>
      <w:proofErr w:type="spellEnd"/>
      <w:r>
        <w:t xml:space="preserve"> </w:t>
      </w:r>
      <w:proofErr w:type="spellStart"/>
      <w:r>
        <w:t>Kurumunun</w:t>
      </w:r>
      <w:proofErr w:type="spellEnd"/>
      <w:r>
        <w:t xml:space="preserve"> </w:t>
      </w:r>
      <w:proofErr w:type="spellStart"/>
      <w:r>
        <w:t>faaliyette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önleme</w:t>
      </w:r>
      <w:proofErr w:type="spellEnd"/>
      <w:r>
        <w:t xml:space="preserve"> </w:t>
      </w:r>
      <w:proofErr w:type="spellStart"/>
      <w:r>
        <w:t>mekanizması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yapıya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kaynaklara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 xml:space="preserve">.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Eşitlik</w:t>
      </w:r>
      <w:proofErr w:type="spellEnd"/>
      <w:r>
        <w:t xml:space="preserve"> </w:t>
      </w:r>
      <w:proofErr w:type="spellStart"/>
      <w:r>
        <w:t>Kurumu'nun</w:t>
      </w:r>
      <w:proofErr w:type="spellEnd"/>
      <w:r>
        <w:t xml:space="preserve"> </w:t>
      </w:r>
      <w:proofErr w:type="spellStart"/>
      <w:r>
        <w:t>yürütme</w:t>
      </w:r>
      <w:proofErr w:type="spellEnd"/>
      <w:r>
        <w:t xml:space="preserve"> </w:t>
      </w:r>
      <w:proofErr w:type="spellStart"/>
      <w:r>
        <w:t>organından</w:t>
      </w:r>
      <w:proofErr w:type="spellEnd"/>
      <w:r>
        <w:t xml:space="preserve"> </w:t>
      </w:r>
      <w:proofErr w:type="spellStart"/>
      <w:r>
        <w:t>bağımsızlığını</w:t>
      </w:r>
      <w:proofErr w:type="spellEnd"/>
      <w:r>
        <w:t xml:space="preserve"> </w:t>
      </w:r>
      <w:proofErr w:type="spellStart"/>
      <w:r>
        <w:t>güçlendirmek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Cezaevi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Tutukevleri</w:t>
      </w:r>
      <w:proofErr w:type="spellEnd"/>
      <w:r>
        <w:t xml:space="preserve"> </w:t>
      </w:r>
      <w:proofErr w:type="spellStart"/>
      <w:r>
        <w:t>İzleme</w:t>
      </w:r>
      <w:proofErr w:type="spellEnd"/>
      <w:r>
        <w:t xml:space="preserve"> </w:t>
      </w:r>
      <w:proofErr w:type="spellStart"/>
      <w:r>
        <w:t>Kurulları</w:t>
      </w:r>
      <w:proofErr w:type="spellEnd"/>
      <w:r>
        <w:t xml:space="preserve">,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Millet </w:t>
      </w:r>
      <w:proofErr w:type="spellStart"/>
      <w:r>
        <w:t>Meclisi</w:t>
      </w:r>
      <w:proofErr w:type="spellEnd"/>
      <w:r>
        <w:t xml:space="preserve">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Haklarını</w:t>
      </w:r>
      <w:proofErr w:type="spellEnd"/>
      <w:r>
        <w:t xml:space="preserve"> </w:t>
      </w:r>
      <w:proofErr w:type="spellStart"/>
      <w:r>
        <w:t>İnceleme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Hükümlü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Tutuklular</w:t>
      </w:r>
      <w:proofErr w:type="spellEnd"/>
      <w:r>
        <w:t xml:space="preserve"> Alt </w:t>
      </w:r>
      <w:proofErr w:type="spellStart"/>
      <w:r>
        <w:t>Komisyonu</w:t>
      </w:r>
      <w:proofErr w:type="spellEnd"/>
      <w:r>
        <w:t xml:space="preserve">,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Konseyi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İşkencenin</w:t>
      </w:r>
      <w:proofErr w:type="spellEnd"/>
      <w:r>
        <w:t xml:space="preserve"> </w:t>
      </w:r>
      <w:proofErr w:type="spellStart"/>
      <w:r>
        <w:t>Önlenmesi</w:t>
      </w:r>
      <w:proofErr w:type="spellEnd"/>
      <w:r>
        <w:t xml:space="preserve"> </w:t>
      </w:r>
      <w:proofErr w:type="spellStart"/>
      <w:r>
        <w:t>Komitesi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İşkenceye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Sözleşmeye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İhtiyari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</w:t>
      </w:r>
      <w:proofErr w:type="spellStart"/>
      <w:r>
        <w:t>İşkence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Zalimane</w:t>
      </w:r>
      <w:proofErr w:type="spellEnd"/>
      <w:r>
        <w:t xml:space="preserve">, </w:t>
      </w:r>
      <w:proofErr w:type="spellStart"/>
      <w:r>
        <w:t>İnsanlık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Aşağılayıcı</w:t>
      </w:r>
      <w:proofErr w:type="spellEnd"/>
      <w:r>
        <w:t xml:space="preserve"> </w:t>
      </w:r>
      <w:proofErr w:type="spellStart"/>
      <w:r>
        <w:t>Muamele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Cezanın</w:t>
      </w:r>
      <w:proofErr w:type="spellEnd"/>
      <w:r>
        <w:t xml:space="preserve"> </w:t>
      </w:r>
      <w:proofErr w:type="spellStart"/>
      <w:r>
        <w:t>Önlenmesi</w:t>
      </w:r>
      <w:proofErr w:type="spellEnd"/>
      <w:r>
        <w:t xml:space="preserve"> Alt </w:t>
      </w:r>
      <w:proofErr w:type="spellStart"/>
      <w:r>
        <w:t>Komitesi'nin</w:t>
      </w:r>
      <w:proofErr w:type="spellEnd"/>
      <w:r>
        <w:t xml:space="preserve"> 2015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Türkiye'ye</w:t>
      </w:r>
      <w:proofErr w:type="spellEnd"/>
      <w:r>
        <w:t xml:space="preserve"> </w:t>
      </w:r>
      <w:proofErr w:type="spellStart"/>
      <w:r>
        <w:t>gerçekleştirdiği</w:t>
      </w:r>
      <w:proofErr w:type="spellEnd"/>
      <w:r>
        <w:t xml:space="preserve"> </w:t>
      </w:r>
      <w:proofErr w:type="spellStart"/>
      <w:r>
        <w:t>ziyaretin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</w:t>
      </w:r>
      <w:proofErr w:type="spellStart"/>
      <w:r>
        <w:t>hazırladığı</w:t>
      </w:r>
      <w:proofErr w:type="spellEnd"/>
      <w:r>
        <w:t xml:space="preserve"> </w:t>
      </w:r>
      <w:proofErr w:type="spellStart"/>
      <w:r>
        <w:t>raporların</w:t>
      </w:r>
      <w:proofErr w:type="spellEnd"/>
      <w:r>
        <w:t xml:space="preserve"> </w:t>
      </w:r>
      <w:proofErr w:type="spellStart"/>
      <w:r>
        <w:t>kamuoyunun</w:t>
      </w:r>
      <w:proofErr w:type="spellEnd"/>
      <w:r>
        <w:t xml:space="preserve"> </w:t>
      </w:r>
      <w:proofErr w:type="spellStart"/>
      <w:r>
        <w:t>erişimine</w:t>
      </w:r>
      <w:proofErr w:type="spellEnd"/>
      <w:r>
        <w:t xml:space="preserve"> </w:t>
      </w:r>
      <w:proofErr w:type="spellStart"/>
      <w:r>
        <w:t>açılıp</w:t>
      </w:r>
      <w:proofErr w:type="spellEnd"/>
      <w:r>
        <w:t xml:space="preserve"> </w:t>
      </w:r>
      <w:proofErr w:type="spellStart"/>
      <w:r>
        <w:t>açılmadığını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>.</w:t>
      </w:r>
    </w:p>
    <w:p w14:paraId="2930C3DA" w14:textId="77777777" w:rsidR="00CF2D5F" w:rsidRDefault="00CF2D5F" w:rsidP="00CF2D5F">
      <w:pPr>
        <w:pStyle w:val="SingleTxtG"/>
      </w:pPr>
      <w:r>
        <w:t>17.</w:t>
      </w:r>
      <w:r>
        <w:tab/>
      </w:r>
      <w:proofErr w:type="spellStart"/>
      <w:r>
        <w:t>Ayrıca</w:t>
      </w:r>
      <w:proofErr w:type="spellEnd"/>
      <w:r>
        <w:t xml:space="preserve">,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31 </w:t>
      </w:r>
      <w:proofErr w:type="spellStart"/>
      <w:r>
        <w:t>Ağustos</w:t>
      </w:r>
      <w:proofErr w:type="spellEnd"/>
      <w:r>
        <w:t xml:space="preserve"> 2016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talebine</w:t>
      </w:r>
      <w:proofErr w:type="spellEnd"/>
      <w:r>
        <w:t xml:space="preserve"> </w:t>
      </w:r>
      <w:proofErr w:type="spellStart"/>
      <w:r>
        <w:t>atıfla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hukukun</w:t>
      </w:r>
      <w:proofErr w:type="spellEnd"/>
      <w:r>
        <w:t xml:space="preserve"> </w:t>
      </w:r>
      <w:proofErr w:type="spellStart"/>
      <w:r>
        <w:t>üstünlüğü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yargı</w:t>
      </w:r>
      <w:proofErr w:type="spellEnd"/>
      <w:r>
        <w:t xml:space="preserve"> </w:t>
      </w:r>
      <w:proofErr w:type="spellStart"/>
      <w:r>
        <w:t>bağımsızlığı</w:t>
      </w:r>
      <w:proofErr w:type="spellEnd"/>
      <w:r>
        <w:t xml:space="preserve"> </w:t>
      </w:r>
      <w:proofErr w:type="spellStart"/>
      <w:r>
        <w:t>ilkelerinin</w:t>
      </w:r>
      <w:proofErr w:type="spellEnd"/>
      <w:r>
        <w:t xml:space="preserve"> </w:t>
      </w:r>
      <w:proofErr w:type="spellStart"/>
      <w:r>
        <w:t>olağanüstü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 de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bulundurularak</w:t>
      </w:r>
      <w:proofErr w:type="spellEnd"/>
      <w:r>
        <w:t xml:space="preserve">, </w:t>
      </w:r>
      <w:proofErr w:type="spellStart"/>
      <w:r>
        <w:t>İçişleri</w:t>
      </w:r>
      <w:proofErr w:type="spellEnd"/>
      <w:r>
        <w:t xml:space="preserve"> </w:t>
      </w:r>
      <w:proofErr w:type="spellStart"/>
      <w:r>
        <w:t>Bakanı'nın</w:t>
      </w:r>
      <w:proofErr w:type="spellEnd"/>
      <w:r>
        <w:t xml:space="preserve">, 27 </w:t>
      </w:r>
      <w:proofErr w:type="spellStart"/>
      <w:r>
        <w:t>Temmuz</w:t>
      </w:r>
      <w:proofErr w:type="spellEnd"/>
      <w:r>
        <w:t xml:space="preserve"> 2016 </w:t>
      </w:r>
      <w:proofErr w:type="spellStart"/>
      <w:r>
        <w:t>tarihinde</w:t>
      </w:r>
      <w:proofErr w:type="spellEnd"/>
      <w:r>
        <w:t xml:space="preserve"> Ankara Cumhuriyet </w:t>
      </w:r>
      <w:proofErr w:type="spellStart"/>
      <w:r>
        <w:t>Başsavcılığı'nın</w:t>
      </w:r>
      <w:proofErr w:type="spellEnd"/>
      <w:r>
        <w:t xml:space="preserve"> 2.740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savcıyı</w:t>
      </w:r>
      <w:proofErr w:type="spellEnd"/>
      <w:r>
        <w:t xml:space="preserve"> milli </w:t>
      </w:r>
      <w:proofErr w:type="spellStart"/>
      <w:r>
        <w:t>güvenliğe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faaliyette</w:t>
      </w:r>
      <w:proofErr w:type="spellEnd"/>
      <w:r>
        <w:t xml:space="preserve"> </w:t>
      </w:r>
      <w:proofErr w:type="spellStart"/>
      <w:r>
        <w:t>bulundukları</w:t>
      </w:r>
      <w:proofErr w:type="spellEnd"/>
      <w:r>
        <w:t xml:space="preserve"> </w:t>
      </w:r>
      <w:proofErr w:type="spellStart"/>
      <w:r>
        <w:t>şüphesiyle</w:t>
      </w:r>
      <w:proofErr w:type="spellEnd"/>
      <w:r>
        <w:t xml:space="preserve"> </w:t>
      </w:r>
      <w:proofErr w:type="spellStart"/>
      <w:r>
        <w:t>gözaltına</w:t>
      </w:r>
      <w:proofErr w:type="spellEnd"/>
      <w:r>
        <w:t xml:space="preserve"> alma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neticesinde</w:t>
      </w:r>
      <w:proofErr w:type="spellEnd"/>
      <w:r>
        <w:t xml:space="preserve"> 1.684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savcının</w:t>
      </w:r>
      <w:proofErr w:type="spellEnd"/>
      <w:r>
        <w:t xml:space="preserve"> </w:t>
      </w:r>
      <w:proofErr w:type="spellStart"/>
      <w:r>
        <w:t>cezaevine</w:t>
      </w:r>
      <w:proofErr w:type="spellEnd"/>
      <w:r>
        <w:t xml:space="preserve"> </w:t>
      </w:r>
      <w:proofErr w:type="spellStart"/>
      <w:r>
        <w:t>konulduğunu</w:t>
      </w:r>
      <w:proofErr w:type="spellEnd"/>
      <w:r>
        <w:t xml:space="preserve"> </w:t>
      </w:r>
      <w:proofErr w:type="spellStart"/>
      <w:r>
        <w:t>açıklaması</w:t>
      </w:r>
      <w:proofErr w:type="spellEnd"/>
      <w:r>
        <w:t xml:space="preserve"> </w:t>
      </w:r>
      <w:proofErr w:type="spellStart"/>
      <w:r>
        <w:t>ışığında</w:t>
      </w:r>
      <w:proofErr w:type="spellEnd"/>
      <w:r>
        <w:t xml:space="preserve">,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Devlet'in</w:t>
      </w:r>
      <w:proofErr w:type="spellEnd"/>
      <w:r>
        <w:t xml:space="preserve"> </w:t>
      </w:r>
      <w:proofErr w:type="spellStart"/>
      <w:r>
        <w:t>yargı</w:t>
      </w:r>
      <w:proofErr w:type="spellEnd"/>
      <w:r>
        <w:t xml:space="preserve"> </w:t>
      </w:r>
      <w:proofErr w:type="spellStart"/>
      <w:r>
        <w:t>bağımsızlığını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adalet</w:t>
      </w:r>
      <w:proofErr w:type="spellEnd"/>
      <w:r>
        <w:t xml:space="preserve"> </w:t>
      </w:r>
      <w:proofErr w:type="spellStart"/>
      <w:r>
        <w:t>yönetimini</w:t>
      </w:r>
      <w:proofErr w:type="spellEnd"/>
      <w:r>
        <w:t xml:space="preserve"> </w:t>
      </w:r>
      <w:proofErr w:type="spellStart"/>
      <w:r>
        <w:t>sağlama</w:t>
      </w:r>
      <w:proofErr w:type="spellEnd"/>
      <w:r>
        <w:t xml:space="preserve"> </w:t>
      </w:r>
      <w:proofErr w:type="spellStart"/>
      <w:r>
        <w:t>kapasitesi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 xml:space="preserve">. Bu </w:t>
      </w:r>
      <w:proofErr w:type="spellStart"/>
      <w:r>
        <w:t>işlem</w:t>
      </w:r>
      <w:proofErr w:type="spellEnd"/>
      <w:r>
        <w:t xml:space="preserve">, 23 </w:t>
      </w:r>
      <w:proofErr w:type="spellStart"/>
      <w:r>
        <w:t>Temmuz</w:t>
      </w:r>
      <w:proofErr w:type="spellEnd"/>
      <w:r>
        <w:t xml:space="preserve"> 2016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Bakanlar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çıkarılan</w:t>
      </w:r>
      <w:proofErr w:type="spellEnd"/>
      <w:r>
        <w:t xml:space="preserve"> 667 </w:t>
      </w:r>
      <w:proofErr w:type="spellStart"/>
      <w:r>
        <w:t>sayılı</w:t>
      </w:r>
      <w:proofErr w:type="spellEnd"/>
      <w:r>
        <w:t xml:space="preserve"> Kanun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Kararname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hâkim</w:t>
      </w:r>
      <w:proofErr w:type="spellEnd"/>
      <w:r>
        <w:t xml:space="preserve">, </w:t>
      </w:r>
      <w:proofErr w:type="spellStart"/>
      <w:r>
        <w:t>savcı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görevlilerinin</w:t>
      </w:r>
      <w:proofErr w:type="spellEnd"/>
      <w:r>
        <w:t xml:space="preserve"> </w:t>
      </w:r>
      <w:proofErr w:type="spellStart"/>
      <w:r>
        <w:t>kalıcı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ihraç</w:t>
      </w:r>
      <w:proofErr w:type="spellEnd"/>
      <w:r>
        <w:t xml:space="preserve"> </w:t>
      </w:r>
      <w:proofErr w:type="spellStart"/>
      <w:r>
        <w:t>edilmesine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kararlara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imkânı</w:t>
      </w:r>
      <w:proofErr w:type="spellEnd"/>
      <w:r>
        <w:t xml:space="preserve"> </w:t>
      </w:r>
      <w:proofErr w:type="spellStart"/>
      <w:r>
        <w:t>olmaksızın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 </w:t>
      </w:r>
      <w:proofErr w:type="spellStart"/>
      <w:r>
        <w:t>yargılamalar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gerçekleştirilmiştir</w:t>
      </w:r>
      <w:proofErr w:type="spellEnd"/>
      <w:r>
        <w:t xml:space="preserve">. </w:t>
      </w:r>
      <w:proofErr w:type="spellStart"/>
      <w:r>
        <w:t>Lütfen</w:t>
      </w:r>
      <w:proofErr w:type="spellEnd"/>
      <w:r>
        <w:t xml:space="preserve"> 20 Mart 2018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itibariyle</w:t>
      </w:r>
      <w:proofErr w:type="spellEnd"/>
      <w:r>
        <w:t xml:space="preserve">, 7.037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4.662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savcı</w:t>
      </w:r>
      <w:proofErr w:type="spellEnd"/>
      <w:r>
        <w:t xml:space="preserve"> </w:t>
      </w:r>
      <w:proofErr w:type="spellStart"/>
      <w:r>
        <w:t>dâhil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yaklaşık</w:t>
      </w:r>
      <w:proofErr w:type="spellEnd"/>
      <w:r>
        <w:t xml:space="preserve"> 112.679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görevlisinin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hizmetinden</w:t>
      </w:r>
      <w:proofErr w:type="spellEnd"/>
      <w:r>
        <w:t xml:space="preserve"> </w:t>
      </w:r>
      <w:proofErr w:type="spellStart"/>
      <w:r>
        <w:t>ömür</w:t>
      </w:r>
      <w:proofErr w:type="spellEnd"/>
      <w:r>
        <w:t xml:space="preserve"> </w:t>
      </w:r>
      <w:proofErr w:type="spellStart"/>
      <w:r>
        <w:t>boyu</w:t>
      </w:r>
      <w:proofErr w:type="spellEnd"/>
      <w:r>
        <w:t xml:space="preserve"> </w:t>
      </w:r>
      <w:proofErr w:type="spellStart"/>
      <w:r>
        <w:t>ihraç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hâlihazırda</w:t>
      </w:r>
      <w:proofErr w:type="spellEnd"/>
      <w:r>
        <w:t xml:space="preserve"> </w:t>
      </w:r>
      <w:proofErr w:type="spellStart"/>
      <w:r>
        <w:t>emekli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1.763 polis </w:t>
      </w:r>
      <w:proofErr w:type="spellStart"/>
      <w:r>
        <w:t>memuru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askerin</w:t>
      </w:r>
      <w:proofErr w:type="spellEnd"/>
      <w:r>
        <w:t xml:space="preserve"> </w:t>
      </w:r>
      <w:proofErr w:type="spellStart"/>
      <w:r>
        <w:t>emekli</w:t>
      </w:r>
      <w:proofErr w:type="spellEnd"/>
      <w:r>
        <w:t xml:space="preserve"> </w:t>
      </w:r>
      <w:proofErr w:type="spellStart"/>
      <w:r>
        <w:t>maaşlarının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yardımlarının</w:t>
      </w:r>
      <w:proofErr w:type="spellEnd"/>
      <w:r>
        <w:t xml:space="preserve"> </w:t>
      </w:r>
      <w:proofErr w:type="spellStart"/>
      <w:r>
        <w:t>ellerinden</w:t>
      </w:r>
      <w:proofErr w:type="spellEnd"/>
      <w:r>
        <w:t xml:space="preserve"> </w:t>
      </w:r>
      <w:proofErr w:type="spellStart"/>
      <w:r>
        <w:t>alındığı</w:t>
      </w:r>
      <w:proofErr w:type="spellEnd"/>
      <w:r>
        <w:t xml:space="preserve"> </w:t>
      </w:r>
      <w:proofErr w:type="spellStart"/>
      <w:r>
        <w:t>yönündeki</w:t>
      </w:r>
      <w:proofErr w:type="spellEnd"/>
      <w:r>
        <w:t xml:space="preserve"> </w:t>
      </w:r>
      <w:proofErr w:type="spellStart"/>
      <w:r>
        <w:t>raporlarla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23 </w:t>
      </w:r>
      <w:proofErr w:type="spellStart"/>
      <w:r>
        <w:t>Ocak</w:t>
      </w:r>
      <w:proofErr w:type="spellEnd"/>
      <w:r>
        <w:t xml:space="preserve"> 2017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685 </w:t>
      </w:r>
      <w:proofErr w:type="spellStart"/>
      <w:r>
        <w:t>sayılı</w:t>
      </w:r>
      <w:proofErr w:type="spellEnd"/>
      <w:r>
        <w:t xml:space="preserve"> Kanun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Kararname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davalarda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temyiz</w:t>
      </w:r>
      <w:proofErr w:type="spellEnd"/>
      <w:r>
        <w:t xml:space="preserve"> </w:t>
      </w:r>
      <w:proofErr w:type="spellStart"/>
      <w:r>
        <w:t>başvurularına</w:t>
      </w:r>
      <w:proofErr w:type="spellEnd"/>
      <w:r>
        <w:t xml:space="preserve"> </w:t>
      </w:r>
      <w:proofErr w:type="spellStart"/>
      <w:r>
        <w:t>bakma</w:t>
      </w:r>
      <w:proofErr w:type="spellEnd"/>
      <w:r>
        <w:t xml:space="preserve"> </w:t>
      </w:r>
      <w:proofErr w:type="spellStart"/>
      <w:r>
        <w:t>yetkisi</w:t>
      </w:r>
      <w:proofErr w:type="spellEnd"/>
      <w:r>
        <w:t xml:space="preserve"> </w:t>
      </w:r>
      <w:proofErr w:type="spellStart"/>
      <w:r>
        <w:t>açıklığa</w:t>
      </w:r>
      <w:proofErr w:type="spellEnd"/>
      <w:r>
        <w:t xml:space="preserve"> </w:t>
      </w:r>
      <w:proofErr w:type="spellStart"/>
      <w:r>
        <w:t>kavuşturulan</w:t>
      </w:r>
      <w:proofErr w:type="spellEnd"/>
      <w:r>
        <w:t xml:space="preserve"> </w:t>
      </w:r>
      <w:proofErr w:type="spellStart"/>
      <w:r>
        <w:t>Türkiye'nin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derecedeki</w:t>
      </w:r>
      <w:proofErr w:type="spellEnd"/>
      <w:r>
        <w:t xml:space="preserve"> </w:t>
      </w:r>
      <w:proofErr w:type="spellStart"/>
      <w:r>
        <w:t>idare</w:t>
      </w:r>
      <w:proofErr w:type="spellEnd"/>
      <w:r>
        <w:t xml:space="preserve"> </w:t>
      </w:r>
      <w:proofErr w:type="spellStart"/>
      <w:r>
        <w:t>mahkemesi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Danıştay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,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savcıların</w:t>
      </w:r>
      <w:proofErr w:type="spellEnd"/>
      <w:r>
        <w:t xml:space="preserve"> </w:t>
      </w:r>
      <w:proofErr w:type="spellStart"/>
      <w:r>
        <w:t>ihraçlarına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yaptıkları</w:t>
      </w:r>
      <w:proofErr w:type="spellEnd"/>
      <w:r>
        <w:t xml:space="preserve"> </w:t>
      </w:r>
      <w:proofErr w:type="spellStart"/>
      <w:r>
        <w:t>itirazlar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verildiğine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 xml:space="preserve">. </w:t>
      </w:r>
      <w:proofErr w:type="spellStart"/>
      <w:r>
        <w:t>İhraç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yargı</w:t>
      </w:r>
      <w:proofErr w:type="spellEnd"/>
      <w:r>
        <w:t xml:space="preserve"> </w:t>
      </w:r>
      <w:proofErr w:type="spellStart"/>
      <w:r>
        <w:t>mensubu</w:t>
      </w:r>
      <w:proofErr w:type="spellEnd"/>
      <w:r>
        <w:t xml:space="preserve"> </w:t>
      </w:r>
      <w:proofErr w:type="spellStart"/>
      <w:r>
        <w:t>Hâkimler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Savcılar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nezdinde</w:t>
      </w:r>
      <w:proofErr w:type="spellEnd"/>
      <w:r>
        <w:t xml:space="preserve"> </w:t>
      </w:r>
      <w:proofErr w:type="spellStart"/>
      <w:r>
        <w:t>göreve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talebinde</w:t>
      </w:r>
      <w:proofErr w:type="spellEnd"/>
      <w:r>
        <w:t xml:space="preserve"> </w:t>
      </w:r>
      <w:proofErr w:type="spellStart"/>
      <w:r>
        <w:t>bulunmuştur</w:t>
      </w:r>
      <w:proofErr w:type="spellEnd"/>
      <w:r>
        <w:t xml:space="preserve">?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,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sayıya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ayrıştırılmış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görevlileri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de </w:t>
      </w:r>
      <w:proofErr w:type="spellStart"/>
      <w:r>
        <w:t>ihraç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görevlerine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savcılar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özellikle</w:t>
      </w:r>
      <w:proofErr w:type="spellEnd"/>
      <w:r>
        <w:t xml:space="preserve"> 16 Nisan 2017'de </w:t>
      </w:r>
      <w:proofErr w:type="spellStart"/>
      <w:r>
        <w:t>referandumla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Hâkimler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Savcılar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Kurulu'na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kurulun</w:t>
      </w:r>
      <w:proofErr w:type="spellEnd"/>
      <w:r>
        <w:t xml:space="preserve"> </w:t>
      </w:r>
      <w:proofErr w:type="spellStart"/>
      <w:r>
        <w:t>yürütme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yasama</w:t>
      </w:r>
      <w:proofErr w:type="spellEnd"/>
      <w:r>
        <w:t xml:space="preserve"> </w:t>
      </w:r>
      <w:proofErr w:type="spellStart"/>
      <w:r>
        <w:t>organlarından</w:t>
      </w:r>
      <w:proofErr w:type="spellEnd"/>
      <w:r>
        <w:t xml:space="preserve"> </w:t>
      </w:r>
      <w:proofErr w:type="spellStart"/>
      <w:r>
        <w:t>bağımsızlığına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anayasa</w:t>
      </w:r>
      <w:proofErr w:type="spellEnd"/>
      <w:r>
        <w:t xml:space="preserve"> </w:t>
      </w:r>
      <w:proofErr w:type="spellStart"/>
      <w:r>
        <w:t>değişikliklerinin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,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savcılar</w:t>
      </w:r>
      <w:proofErr w:type="spellEnd"/>
      <w:r>
        <w:t xml:space="preserve"> da </w:t>
      </w:r>
      <w:proofErr w:type="spellStart"/>
      <w:r>
        <w:t>dâhil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memurunun</w:t>
      </w:r>
      <w:proofErr w:type="spellEnd"/>
      <w:r>
        <w:t xml:space="preserve"> </w:t>
      </w:r>
      <w:proofErr w:type="spellStart"/>
      <w:r>
        <w:t>görevden</w:t>
      </w:r>
      <w:proofErr w:type="spellEnd"/>
      <w:r>
        <w:t xml:space="preserve"> </w:t>
      </w:r>
      <w:proofErr w:type="spellStart"/>
      <w:r>
        <w:t>alınmasının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Devletin</w:t>
      </w:r>
      <w:proofErr w:type="spellEnd"/>
      <w:r>
        <w:t xml:space="preserve"> </w:t>
      </w:r>
      <w:proofErr w:type="spellStart"/>
      <w:r>
        <w:t>adalet</w:t>
      </w:r>
      <w:proofErr w:type="spellEnd"/>
      <w:r>
        <w:t xml:space="preserve"> </w:t>
      </w:r>
      <w:proofErr w:type="spellStart"/>
      <w:r>
        <w:t>yönetiminde</w:t>
      </w:r>
      <w:proofErr w:type="spellEnd"/>
      <w:r>
        <w:t xml:space="preserve"> </w:t>
      </w:r>
      <w:proofErr w:type="spellStart"/>
      <w:r>
        <w:t>bildirilen</w:t>
      </w:r>
      <w:proofErr w:type="spellEnd"/>
      <w:r>
        <w:t xml:space="preserve"> </w:t>
      </w:r>
      <w:proofErr w:type="spellStart"/>
      <w:r>
        <w:t>gecikmelerle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başa</w:t>
      </w:r>
      <w:proofErr w:type="spellEnd"/>
      <w:r>
        <w:t xml:space="preserve"> </w:t>
      </w:r>
      <w:proofErr w:type="spellStart"/>
      <w:r>
        <w:t>çıktığı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>.</w:t>
      </w:r>
    </w:p>
    <w:p w14:paraId="398C721B" w14:textId="77777777" w:rsidR="00E41D67" w:rsidRDefault="00E41D67" w:rsidP="00E41D67">
      <w:pPr>
        <w:pStyle w:val="SingleTxtG"/>
      </w:pPr>
      <w:r>
        <w:t>18.</w:t>
      </w:r>
      <w:r>
        <w:tab/>
      </w:r>
      <w:proofErr w:type="spellStart"/>
      <w:r>
        <w:t>Taraf</w:t>
      </w:r>
      <w:proofErr w:type="spellEnd"/>
      <w:r>
        <w:t xml:space="preserve"> </w:t>
      </w:r>
      <w:proofErr w:type="spellStart"/>
      <w:r>
        <w:t>Devletin</w:t>
      </w:r>
      <w:proofErr w:type="spellEnd"/>
      <w:r>
        <w:t xml:space="preserve">, </w:t>
      </w:r>
      <w:proofErr w:type="spellStart"/>
      <w:r>
        <w:t>darbeye</w:t>
      </w:r>
      <w:proofErr w:type="spellEnd"/>
      <w:r>
        <w:t xml:space="preserve"> </w:t>
      </w:r>
      <w:proofErr w:type="spellStart"/>
      <w:r>
        <w:t>karıştığına</w:t>
      </w:r>
      <w:proofErr w:type="spellEnd"/>
      <w:r>
        <w:t xml:space="preserve"> </w:t>
      </w:r>
      <w:proofErr w:type="spellStart"/>
      <w:r>
        <w:t>inanılan</w:t>
      </w:r>
      <w:proofErr w:type="spellEnd"/>
      <w:r>
        <w:t xml:space="preserve"> </w:t>
      </w:r>
      <w:proofErr w:type="spellStart"/>
      <w:r>
        <w:t>örgütlerle</w:t>
      </w:r>
      <w:proofErr w:type="spellEnd"/>
      <w:r>
        <w:t xml:space="preserve"> </w:t>
      </w:r>
      <w:proofErr w:type="spellStart"/>
      <w:r>
        <w:t>bağlantılı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iltisaklı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görevlilerini</w:t>
      </w:r>
      <w:proofErr w:type="spellEnd"/>
      <w:r>
        <w:t xml:space="preserve"> </w:t>
      </w:r>
      <w:proofErr w:type="spellStart"/>
      <w:r>
        <w:t>ilgilendiren</w:t>
      </w:r>
      <w:proofErr w:type="spellEnd"/>
      <w:r>
        <w:t xml:space="preserve"> </w:t>
      </w:r>
      <w:proofErr w:type="spellStart"/>
      <w:r>
        <w:t>davaların</w:t>
      </w:r>
      <w:proofErr w:type="spellEnd"/>
      <w:r>
        <w:t xml:space="preserve"> </w:t>
      </w:r>
      <w:proofErr w:type="spellStart"/>
      <w:r>
        <w:t>bireysel</w:t>
      </w:r>
      <w:proofErr w:type="spellEnd"/>
      <w:r>
        <w:t xml:space="preserve"> </w:t>
      </w:r>
      <w:proofErr w:type="spellStart"/>
      <w:r>
        <w:t>bazda</w:t>
      </w:r>
      <w:proofErr w:type="spellEnd"/>
      <w:r>
        <w:t xml:space="preserve"> </w:t>
      </w:r>
      <w:proofErr w:type="spellStart"/>
      <w:r>
        <w:t>incelendiği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görevlilerin</w:t>
      </w:r>
      <w:proofErr w:type="spellEnd"/>
      <w:r>
        <w:t xml:space="preserve"> </w:t>
      </w:r>
      <w:proofErr w:type="spellStart"/>
      <w:r>
        <w:t>açığa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ihraç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kararları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inceleme</w:t>
      </w:r>
      <w:proofErr w:type="spellEnd"/>
      <w:r>
        <w:t xml:space="preserve"> </w:t>
      </w:r>
      <w:proofErr w:type="spellStart"/>
      <w:r>
        <w:t>mekanizmalarının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mağdur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görevlilerin</w:t>
      </w:r>
      <w:proofErr w:type="spellEnd"/>
      <w:r>
        <w:t xml:space="preserve"> </w:t>
      </w:r>
      <w:proofErr w:type="spellStart"/>
      <w:r>
        <w:t>görevlerine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etmekle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, </w:t>
      </w:r>
      <w:proofErr w:type="spellStart"/>
      <w:r>
        <w:t>Ekim</w:t>
      </w:r>
      <w:proofErr w:type="spellEnd"/>
      <w:r>
        <w:t xml:space="preserve"> 2016 </w:t>
      </w:r>
      <w:proofErr w:type="spellStart"/>
      <w:r>
        <w:t>ortası</w:t>
      </w:r>
      <w:proofErr w:type="spellEnd"/>
      <w:r>
        <w:t xml:space="preserve"> </w:t>
      </w:r>
      <w:proofErr w:type="spellStart"/>
      <w:r>
        <w:t>itibarıyla</w:t>
      </w:r>
      <w:proofErr w:type="spellEnd"/>
      <w:r>
        <w:t xml:space="preserve"> 3.640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savcının</w:t>
      </w:r>
      <w:proofErr w:type="spellEnd"/>
      <w:r>
        <w:t xml:space="preserve">,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alınmadan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adil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duruşma</w:t>
      </w:r>
      <w:proofErr w:type="spellEnd"/>
      <w:r>
        <w:t xml:space="preserve"> </w:t>
      </w:r>
      <w:proofErr w:type="spellStart"/>
      <w:r>
        <w:t>yapılmaksızın</w:t>
      </w:r>
      <w:proofErr w:type="spellEnd"/>
      <w:r>
        <w:t xml:space="preserve"> </w:t>
      </w:r>
      <w:proofErr w:type="spellStart"/>
      <w:r>
        <w:t>görevlerinden</w:t>
      </w:r>
      <w:proofErr w:type="spellEnd"/>
      <w:r>
        <w:t xml:space="preserve"> </w:t>
      </w:r>
      <w:proofErr w:type="spellStart"/>
      <w:r>
        <w:t>uzaklaştırıldığına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raporlardan</w:t>
      </w:r>
      <w:proofErr w:type="spellEnd"/>
      <w:r>
        <w:t xml:space="preserve"> </w:t>
      </w:r>
      <w:proofErr w:type="spellStart"/>
      <w:r>
        <w:t>ciddi</w:t>
      </w:r>
      <w:proofErr w:type="spellEnd"/>
      <w:r>
        <w:t xml:space="preserve"> </w:t>
      </w:r>
      <w:proofErr w:type="spellStart"/>
      <w:r>
        <w:t>endişe</w:t>
      </w:r>
      <w:proofErr w:type="spellEnd"/>
      <w:r>
        <w:t xml:space="preserve"> </w:t>
      </w:r>
      <w:proofErr w:type="spellStart"/>
      <w:r>
        <w:t>duymaya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 xml:space="preserve">.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Yargı</w:t>
      </w:r>
      <w:proofErr w:type="spellEnd"/>
      <w:r>
        <w:t xml:space="preserve"> </w:t>
      </w:r>
      <w:proofErr w:type="spellStart"/>
      <w:r>
        <w:t>Konseyleri</w:t>
      </w:r>
      <w:proofErr w:type="spellEnd"/>
      <w:r>
        <w:t xml:space="preserve"> </w:t>
      </w:r>
      <w:proofErr w:type="spellStart"/>
      <w:r>
        <w:t>Ağı'nın</w:t>
      </w:r>
      <w:proofErr w:type="spellEnd"/>
      <w:r>
        <w:t xml:space="preserve"> 8 </w:t>
      </w:r>
      <w:proofErr w:type="spellStart"/>
      <w:r>
        <w:t>Aralık</w:t>
      </w:r>
      <w:proofErr w:type="spellEnd"/>
      <w:r>
        <w:t xml:space="preserve"> 2016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Hâkimler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Savcılar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Kurulu'nun</w:t>
      </w:r>
      <w:proofErr w:type="spellEnd"/>
      <w:r>
        <w:t xml:space="preserve"> </w:t>
      </w:r>
      <w:proofErr w:type="spellStart"/>
      <w:r>
        <w:t>gözlemci</w:t>
      </w:r>
      <w:proofErr w:type="spellEnd"/>
      <w:r>
        <w:t xml:space="preserve"> </w:t>
      </w:r>
      <w:proofErr w:type="spellStart"/>
      <w:r>
        <w:t>statüsünü</w:t>
      </w:r>
      <w:proofErr w:type="spellEnd"/>
      <w:r>
        <w:t xml:space="preserve"> "</w:t>
      </w:r>
      <w:proofErr w:type="spellStart"/>
      <w:r>
        <w:t>hâlihazırda</w:t>
      </w:r>
      <w:proofErr w:type="spellEnd"/>
      <w:r>
        <w:t xml:space="preserve"> [</w:t>
      </w:r>
      <w:proofErr w:type="spellStart"/>
      <w:r>
        <w:t>Ağın</w:t>
      </w:r>
      <w:proofErr w:type="spellEnd"/>
      <w:r>
        <w:t xml:space="preserve">] </w:t>
      </w:r>
      <w:proofErr w:type="spellStart"/>
      <w:r>
        <w:t>Tüzüğüne</w:t>
      </w:r>
      <w:proofErr w:type="spellEnd"/>
      <w:r>
        <w:t xml:space="preserve"> </w:t>
      </w:r>
      <w:proofErr w:type="spellStart"/>
      <w:r>
        <w:t>uymadığı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yürütme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yasamadan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, </w:t>
      </w:r>
      <w:proofErr w:type="spellStart"/>
      <w:r>
        <w:t>adaletin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sağlanmasında</w:t>
      </w:r>
      <w:proofErr w:type="spellEnd"/>
      <w:r>
        <w:t xml:space="preserve"> </w:t>
      </w:r>
      <w:proofErr w:type="spellStart"/>
      <w:r>
        <w:t>yargının</w:t>
      </w:r>
      <w:proofErr w:type="spellEnd"/>
      <w:r>
        <w:t xml:space="preserve"> </w:t>
      </w:r>
      <w:proofErr w:type="spellStart"/>
      <w:r>
        <w:t>desteklenmesinde</w:t>
      </w:r>
      <w:proofErr w:type="spellEnd"/>
      <w:r>
        <w:t xml:space="preserve"> </w:t>
      </w:r>
      <w:proofErr w:type="spellStart"/>
      <w:r>
        <w:t>nihai</w:t>
      </w:r>
      <w:proofErr w:type="spellEnd"/>
      <w:r>
        <w:t xml:space="preserve"> </w:t>
      </w:r>
      <w:proofErr w:type="spellStart"/>
      <w:r>
        <w:t>sorumluluğu</w:t>
      </w:r>
      <w:proofErr w:type="spellEnd"/>
      <w:r>
        <w:t xml:space="preserve"> </w:t>
      </w:r>
      <w:proofErr w:type="spellStart"/>
      <w:r>
        <w:t>üstlenen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" </w:t>
      </w:r>
      <w:proofErr w:type="spellStart"/>
      <w:r>
        <w:t>gerekçesiyle</w:t>
      </w:r>
      <w:proofErr w:type="spellEnd"/>
      <w:r>
        <w:t xml:space="preserve"> </w:t>
      </w:r>
      <w:proofErr w:type="spellStart"/>
      <w:r>
        <w:t>askıya</w:t>
      </w:r>
      <w:proofErr w:type="spellEnd"/>
      <w:r>
        <w:t xml:space="preserve"> alma </w:t>
      </w:r>
      <w:proofErr w:type="spellStart"/>
      <w:r>
        <w:t>kararını</w:t>
      </w:r>
      <w:proofErr w:type="spellEnd"/>
      <w:r>
        <w:t xml:space="preserve"> </w:t>
      </w:r>
      <w:proofErr w:type="spellStart"/>
      <w:r>
        <w:t>endişeyle</w:t>
      </w:r>
      <w:proofErr w:type="spellEnd"/>
      <w:r>
        <w:t xml:space="preserve"> not </w:t>
      </w:r>
      <w:proofErr w:type="spellStart"/>
      <w:r>
        <w:t>etmektedir</w:t>
      </w:r>
      <w:proofErr w:type="spellEnd"/>
      <w:r>
        <w:t xml:space="preserve">.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, HSYK </w:t>
      </w:r>
      <w:proofErr w:type="spellStart"/>
      <w:r>
        <w:t>Başkan</w:t>
      </w:r>
      <w:proofErr w:type="spellEnd"/>
      <w:r>
        <w:t xml:space="preserve"> </w:t>
      </w:r>
      <w:proofErr w:type="spellStart"/>
      <w:r>
        <w:t>Yardımcısının</w:t>
      </w:r>
      <w:proofErr w:type="spellEnd"/>
      <w:r>
        <w:t xml:space="preserve"> </w:t>
      </w:r>
      <w:proofErr w:type="spellStart"/>
      <w:r>
        <w:t>ihraç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savcıların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darbe</w:t>
      </w:r>
      <w:proofErr w:type="spellEnd"/>
      <w:r>
        <w:t xml:space="preserve"> </w:t>
      </w:r>
      <w:proofErr w:type="spellStart"/>
      <w:r>
        <w:t>girişimine</w:t>
      </w:r>
      <w:proofErr w:type="spellEnd"/>
      <w:r>
        <w:t xml:space="preserve"> </w:t>
      </w:r>
      <w:proofErr w:type="spellStart"/>
      <w:r>
        <w:t>karıştığından</w:t>
      </w:r>
      <w:proofErr w:type="spellEnd"/>
      <w:r>
        <w:t xml:space="preserve"> </w:t>
      </w:r>
      <w:proofErr w:type="spellStart"/>
      <w:r>
        <w:t>şüphelenilen</w:t>
      </w:r>
      <w:proofErr w:type="spellEnd"/>
      <w:r>
        <w:t xml:space="preserve"> </w:t>
      </w:r>
      <w:proofErr w:type="spellStart"/>
      <w:r>
        <w:t>örgüt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faydalı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sağlayacak</w:t>
      </w:r>
      <w:proofErr w:type="spellEnd"/>
      <w:r>
        <w:t xml:space="preserve"> </w:t>
      </w:r>
      <w:proofErr w:type="spellStart"/>
      <w:r>
        <w:t>itiraflarda</w:t>
      </w:r>
      <w:proofErr w:type="spellEnd"/>
      <w:r>
        <w:t xml:space="preserve"> </w:t>
      </w:r>
      <w:proofErr w:type="spellStart"/>
      <w:r>
        <w:t>bulunmaları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görevlerine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edilebilecekleri</w:t>
      </w:r>
      <w:proofErr w:type="spellEnd"/>
      <w:r>
        <w:t xml:space="preserve"> </w:t>
      </w:r>
      <w:proofErr w:type="spellStart"/>
      <w:r>
        <w:t>yönündeki</w:t>
      </w:r>
      <w:proofErr w:type="spellEnd"/>
      <w:r>
        <w:t xml:space="preserve"> </w:t>
      </w:r>
      <w:proofErr w:type="spellStart"/>
      <w:r>
        <w:t>önerisini</w:t>
      </w:r>
      <w:proofErr w:type="spellEnd"/>
      <w:r>
        <w:t xml:space="preserve"> de </w:t>
      </w:r>
      <w:proofErr w:type="spellStart"/>
      <w:r>
        <w:t>kaygıyla</w:t>
      </w:r>
      <w:proofErr w:type="spellEnd"/>
      <w:r>
        <w:t xml:space="preserve"> </w:t>
      </w:r>
      <w:proofErr w:type="spellStart"/>
      <w:r>
        <w:t>karşılamaktadır</w:t>
      </w:r>
      <w:proofErr w:type="spellEnd"/>
      <w:r>
        <w:t xml:space="preserve">. Bu </w:t>
      </w:r>
      <w:proofErr w:type="spellStart"/>
      <w:r>
        <w:t>endişeler</w:t>
      </w:r>
      <w:proofErr w:type="spellEnd"/>
      <w:r>
        <w:t xml:space="preserve"> </w:t>
      </w:r>
      <w:proofErr w:type="spellStart"/>
      <w:r>
        <w:t>ışığında</w:t>
      </w:r>
      <w:proofErr w:type="spellEnd"/>
      <w:r>
        <w:t xml:space="preserve">,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Temmuz</w:t>
      </w:r>
      <w:proofErr w:type="spellEnd"/>
      <w:r>
        <w:t xml:space="preserve"> 2016'dan </w:t>
      </w:r>
      <w:proofErr w:type="spellStart"/>
      <w:r>
        <w:t>bu</w:t>
      </w:r>
      <w:proofErr w:type="spellEnd"/>
      <w:r>
        <w:t xml:space="preserve"> </w:t>
      </w:r>
      <w:proofErr w:type="spellStart"/>
      <w:r>
        <w:lastRenderedPageBreak/>
        <w:t>yana</w:t>
      </w:r>
      <w:proofErr w:type="spellEnd"/>
      <w:r>
        <w:t xml:space="preserve"> </w:t>
      </w:r>
      <w:proofErr w:type="spellStart"/>
      <w:r>
        <w:t>açığa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ihraç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savcıların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göreve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edilenlerin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, HSYK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Kuruluna</w:t>
      </w:r>
      <w:proofErr w:type="spellEnd"/>
      <w:r>
        <w:t xml:space="preserve"> </w:t>
      </w:r>
      <w:proofErr w:type="spellStart"/>
      <w:r>
        <w:t>göreve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başvurusunda</w:t>
      </w:r>
      <w:proofErr w:type="spellEnd"/>
      <w:r>
        <w:t xml:space="preserve"> </w:t>
      </w:r>
      <w:proofErr w:type="spellStart"/>
      <w:r>
        <w:t>bulunanların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da </w:t>
      </w:r>
      <w:proofErr w:type="spellStart"/>
      <w:r>
        <w:t>dâhil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sağlayın</w:t>
      </w:r>
      <w:proofErr w:type="spellEnd"/>
      <w:r>
        <w:t xml:space="preserve">.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savcıların</w:t>
      </w:r>
      <w:proofErr w:type="spellEnd"/>
      <w:r>
        <w:t xml:space="preserve"> </w:t>
      </w:r>
      <w:proofErr w:type="spellStart"/>
      <w:r>
        <w:t>açığa</w:t>
      </w:r>
      <w:proofErr w:type="spellEnd"/>
      <w:r>
        <w:t xml:space="preserve"> </w:t>
      </w:r>
      <w:proofErr w:type="spellStart"/>
      <w:r>
        <w:t>alınmasına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ihraç</w:t>
      </w:r>
      <w:proofErr w:type="spellEnd"/>
      <w:r>
        <w:t xml:space="preserve"> </w:t>
      </w:r>
      <w:proofErr w:type="spellStart"/>
      <w:r>
        <w:t>edilmesine</w:t>
      </w:r>
      <w:proofErr w:type="spellEnd"/>
      <w:r>
        <w:t xml:space="preserve"> </w:t>
      </w:r>
      <w:proofErr w:type="spellStart"/>
      <w:r>
        <w:t>olanak</w:t>
      </w:r>
      <w:proofErr w:type="spellEnd"/>
      <w:r>
        <w:t xml:space="preserve"> </w:t>
      </w:r>
      <w:proofErr w:type="spellStart"/>
      <w:r>
        <w:t>tanıyan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usullerin</w:t>
      </w:r>
      <w:proofErr w:type="spellEnd"/>
      <w:r>
        <w:t xml:space="preserve">, </w:t>
      </w:r>
      <w:proofErr w:type="spellStart"/>
      <w:r>
        <w:t>Yargı</w:t>
      </w:r>
      <w:proofErr w:type="spellEnd"/>
      <w:r>
        <w:t xml:space="preserve"> </w:t>
      </w:r>
      <w:proofErr w:type="spellStart"/>
      <w:r>
        <w:t>Bağımsızlığına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İlkelerle</w:t>
      </w:r>
      <w:proofErr w:type="spellEnd"/>
      <w:r>
        <w:t xml:space="preserve"> </w:t>
      </w:r>
      <w:proofErr w:type="spellStart"/>
      <w:r>
        <w:t>uyumlu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de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görevlilere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öncesinde</w:t>
      </w:r>
      <w:proofErr w:type="spellEnd"/>
      <w:r>
        <w:t xml:space="preserve"> </w:t>
      </w:r>
      <w:proofErr w:type="spellStart"/>
      <w:r>
        <w:t>adil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duruşma</w:t>
      </w:r>
      <w:proofErr w:type="spellEnd"/>
      <w:r>
        <w:t xml:space="preserve"> </w:t>
      </w:r>
      <w:proofErr w:type="spellStart"/>
      <w:r>
        <w:t>fırsatı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kararın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geçirilmesini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imkânı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tadil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sağlayın</w:t>
      </w:r>
      <w:proofErr w:type="spellEnd"/>
      <w:r>
        <w:t xml:space="preserve">. </w:t>
      </w:r>
    </w:p>
    <w:p w14:paraId="236E5C56" w14:textId="37AF56C7" w:rsidR="00EF51B6" w:rsidRDefault="00E41D67" w:rsidP="00EF51B6">
      <w:pPr>
        <w:pStyle w:val="SingleTxtG"/>
      </w:pPr>
      <w:r>
        <w:t>19.</w:t>
      </w:r>
      <w:r>
        <w:tab/>
      </w:r>
      <w:proofErr w:type="spellStart"/>
      <w:r>
        <w:t>Komite</w:t>
      </w:r>
      <w:proofErr w:type="spellEnd"/>
      <w:r>
        <w:t xml:space="preserve">,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gözlemlerinde</w:t>
      </w:r>
      <w:proofErr w:type="spellEnd"/>
      <w:r>
        <w:t xml:space="preserve"> (</w:t>
      </w:r>
      <w:proofErr w:type="spellStart"/>
      <w:r w:rsidR="007D4241">
        <w:t>paragraf</w:t>
      </w:r>
      <w:proofErr w:type="spellEnd"/>
      <w:r>
        <w:t xml:space="preserve"> 44),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Devletten</w:t>
      </w:r>
      <w:proofErr w:type="spellEnd"/>
      <w:r>
        <w:t xml:space="preserve">, </w:t>
      </w:r>
      <w:proofErr w:type="spellStart"/>
      <w:r>
        <w:t>gazetecileri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savunucularını</w:t>
      </w:r>
      <w:proofErr w:type="spellEnd"/>
      <w:r>
        <w:t xml:space="preserve"> </w:t>
      </w:r>
      <w:proofErr w:type="spellStart"/>
      <w:r>
        <w:t>sindirmek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konularında</w:t>
      </w:r>
      <w:proofErr w:type="spellEnd"/>
      <w:r>
        <w:t xml:space="preserve"> </w:t>
      </w:r>
      <w:proofErr w:type="spellStart"/>
      <w:r>
        <w:t>özgürce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yapmaktan</w:t>
      </w:r>
      <w:proofErr w:type="spellEnd"/>
      <w:r>
        <w:t xml:space="preserve"> </w:t>
      </w:r>
      <w:proofErr w:type="spellStart"/>
      <w:r>
        <w:t>caydırmak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gözaltına</w:t>
      </w:r>
      <w:proofErr w:type="spellEnd"/>
      <w:r>
        <w:t xml:space="preserve"> </w:t>
      </w:r>
      <w:proofErr w:type="spellStart"/>
      <w:r>
        <w:t>almaktan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kovuşturmaktan</w:t>
      </w:r>
      <w:proofErr w:type="spellEnd"/>
      <w:r>
        <w:t xml:space="preserve"> </w:t>
      </w:r>
      <w:proofErr w:type="spellStart"/>
      <w:r>
        <w:t>kaçınmak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sağlamasını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etmiştir</w:t>
      </w:r>
      <w:proofErr w:type="spellEnd"/>
      <w:r>
        <w:t xml:space="preserve">. </w:t>
      </w:r>
      <w:proofErr w:type="spellStart"/>
      <w:r>
        <w:t>Komite</w:t>
      </w:r>
      <w:proofErr w:type="spellEnd"/>
      <w:r>
        <w:t xml:space="preserve">,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Devlet'in</w:t>
      </w:r>
      <w:proofErr w:type="spellEnd"/>
      <w:r>
        <w:t xml:space="preserve"> </w:t>
      </w:r>
      <w:proofErr w:type="spellStart"/>
      <w:r>
        <w:t>gazetecileri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savunucularını</w:t>
      </w:r>
      <w:proofErr w:type="spellEnd"/>
      <w:r>
        <w:t xml:space="preserve"> </w:t>
      </w:r>
      <w:proofErr w:type="spellStart"/>
      <w:r>
        <w:t>sindirme</w:t>
      </w:r>
      <w:proofErr w:type="spellEnd"/>
      <w:r>
        <w:t xml:space="preserve"> </w:t>
      </w:r>
      <w:proofErr w:type="spellStart"/>
      <w:r>
        <w:t>aracı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gözaltına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iddialarını</w:t>
      </w:r>
      <w:proofErr w:type="spellEnd"/>
      <w:r>
        <w:t xml:space="preserve"> </w:t>
      </w:r>
      <w:proofErr w:type="spellStart"/>
      <w:r>
        <w:t>reddeden</w:t>
      </w:r>
      <w:proofErr w:type="spellEnd"/>
      <w:r>
        <w:t xml:space="preserve"> </w:t>
      </w:r>
      <w:proofErr w:type="spellStart"/>
      <w:r>
        <w:t>yorumlarını</w:t>
      </w:r>
      <w:proofErr w:type="spellEnd"/>
      <w:r>
        <w:t xml:space="preserve"> not </w:t>
      </w:r>
      <w:proofErr w:type="spellStart"/>
      <w:r>
        <w:t>etmektedir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, </w:t>
      </w:r>
      <w:proofErr w:type="spellStart"/>
      <w:r>
        <w:t>Aralık</w:t>
      </w:r>
      <w:proofErr w:type="spellEnd"/>
      <w:r>
        <w:t xml:space="preserve"> 2016 </w:t>
      </w:r>
      <w:proofErr w:type="spellStart"/>
      <w:r>
        <w:t>itibarıyla</w:t>
      </w:r>
      <w:proofErr w:type="spellEnd"/>
      <w:r>
        <w:t xml:space="preserve"> </w:t>
      </w:r>
      <w:proofErr w:type="spellStart"/>
      <w:r>
        <w:t>Türkiye'de</w:t>
      </w:r>
      <w:proofErr w:type="spellEnd"/>
      <w:r>
        <w:t xml:space="preserve"> 149 </w:t>
      </w:r>
      <w:proofErr w:type="spellStart"/>
      <w:r>
        <w:t>gazeteci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medya</w:t>
      </w:r>
      <w:proofErr w:type="spellEnd"/>
      <w:r>
        <w:t xml:space="preserve"> </w:t>
      </w:r>
      <w:proofErr w:type="spellStart"/>
      <w:r>
        <w:t>çalışanının</w:t>
      </w:r>
      <w:proofErr w:type="spellEnd"/>
      <w:r>
        <w:t xml:space="preserve"> </w:t>
      </w:r>
      <w:proofErr w:type="spellStart"/>
      <w:r>
        <w:t>gözaltına</w:t>
      </w:r>
      <w:proofErr w:type="spellEnd"/>
      <w:r>
        <w:t xml:space="preserve"> </w:t>
      </w:r>
      <w:proofErr w:type="spellStart"/>
      <w:r>
        <w:t>alındığına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çoğunluğunun</w:t>
      </w:r>
      <w:proofErr w:type="spellEnd"/>
      <w:r>
        <w:t xml:space="preserve"> </w:t>
      </w:r>
      <w:proofErr w:type="spellStart"/>
      <w:r>
        <w:t>tutuklu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güvenilir</w:t>
      </w:r>
      <w:proofErr w:type="spellEnd"/>
      <w:r>
        <w:t xml:space="preserve"> </w:t>
      </w:r>
      <w:proofErr w:type="spellStart"/>
      <w:r>
        <w:t>raporlardan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140 </w:t>
      </w:r>
      <w:proofErr w:type="spellStart"/>
      <w:r>
        <w:t>medya</w:t>
      </w:r>
      <w:proofErr w:type="spellEnd"/>
      <w:r>
        <w:t xml:space="preserve"> </w:t>
      </w:r>
      <w:proofErr w:type="spellStart"/>
      <w:r>
        <w:t>kuruluşu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29 </w:t>
      </w:r>
      <w:proofErr w:type="spellStart"/>
      <w:r>
        <w:t>yayınevinin</w:t>
      </w:r>
      <w:proofErr w:type="spellEnd"/>
      <w:r>
        <w:t xml:space="preserve"> kanun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kararnameler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kapatıldığına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haberlerden</w:t>
      </w:r>
      <w:proofErr w:type="spellEnd"/>
      <w:r>
        <w:t xml:space="preserve"> </w:t>
      </w:r>
      <w:proofErr w:type="spellStart"/>
      <w:r>
        <w:t>derin</w:t>
      </w:r>
      <w:proofErr w:type="spellEnd"/>
      <w:r>
        <w:t xml:space="preserve"> </w:t>
      </w:r>
      <w:proofErr w:type="spellStart"/>
      <w:r>
        <w:t>endişe</w:t>
      </w:r>
      <w:proofErr w:type="spellEnd"/>
      <w:r>
        <w:t xml:space="preserve"> </w:t>
      </w:r>
      <w:proofErr w:type="spellStart"/>
      <w:r>
        <w:t>duymaktadır</w:t>
      </w:r>
      <w:proofErr w:type="spellEnd"/>
      <w:r>
        <w:t xml:space="preserve">.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Kasım</w:t>
      </w:r>
      <w:proofErr w:type="spellEnd"/>
      <w:r>
        <w:t xml:space="preserve"> 2016'da </w:t>
      </w:r>
      <w:proofErr w:type="spellStart"/>
      <w:r>
        <w:t>yaklaşık</w:t>
      </w:r>
      <w:proofErr w:type="spellEnd"/>
      <w:r>
        <w:t xml:space="preserve"> 375 </w:t>
      </w:r>
      <w:proofErr w:type="spellStart"/>
      <w:r>
        <w:t>sivil</w:t>
      </w:r>
      <w:proofErr w:type="spellEnd"/>
      <w:r>
        <w:t xml:space="preserve">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kuruluşunun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kapatıldığına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kapatılan</w:t>
      </w:r>
      <w:proofErr w:type="spellEnd"/>
      <w:r>
        <w:t xml:space="preserve"> </w:t>
      </w:r>
      <w:proofErr w:type="spellStart"/>
      <w:r>
        <w:t>kuruluşlara</w:t>
      </w:r>
      <w:proofErr w:type="spellEnd"/>
      <w:r>
        <w:t xml:space="preserve"> </w:t>
      </w:r>
      <w:proofErr w:type="spellStart"/>
      <w:r>
        <w:t>kapatılmaları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bireyselleştirilmiş</w:t>
      </w:r>
      <w:proofErr w:type="spellEnd"/>
      <w:r>
        <w:t xml:space="preserve"> </w:t>
      </w:r>
      <w:proofErr w:type="spellStart"/>
      <w:r>
        <w:t>gerekçeler</w:t>
      </w:r>
      <w:proofErr w:type="spellEnd"/>
      <w:r>
        <w:t xml:space="preserve"> </w:t>
      </w:r>
      <w:proofErr w:type="spellStart"/>
      <w:r>
        <w:t>sunulmadığına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karara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fırsatı</w:t>
      </w:r>
      <w:proofErr w:type="spellEnd"/>
      <w:r>
        <w:t xml:space="preserve"> </w:t>
      </w:r>
      <w:proofErr w:type="spellStart"/>
      <w:r>
        <w:t>verilmediğine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raporlardan</w:t>
      </w:r>
      <w:proofErr w:type="spellEnd"/>
      <w:r>
        <w:t xml:space="preserve"> </w:t>
      </w:r>
      <w:proofErr w:type="spellStart"/>
      <w:r>
        <w:t>endişe</w:t>
      </w:r>
      <w:proofErr w:type="spellEnd"/>
      <w:r>
        <w:t xml:space="preserve"> </w:t>
      </w:r>
      <w:proofErr w:type="spellStart"/>
      <w:r>
        <w:t>duymaktadır</w:t>
      </w:r>
      <w:proofErr w:type="spellEnd"/>
      <w:r>
        <w:t xml:space="preserve">.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Örgütü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Şubesi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Taner</w:t>
      </w:r>
      <w:proofErr w:type="spellEnd"/>
      <w:r>
        <w:t xml:space="preserve"> </w:t>
      </w:r>
      <w:proofErr w:type="spellStart"/>
      <w:r>
        <w:t>Kılıç</w:t>
      </w:r>
      <w:proofErr w:type="spellEnd"/>
      <w:r>
        <w:t xml:space="preserve">, Anadolu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Kurucusu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Osman Kavala,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 </w:t>
      </w:r>
      <w:proofErr w:type="spellStart"/>
      <w:r>
        <w:t>Eş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Eren</w:t>
      </w:r>
      <w:proofErr w:type="spellEnd"/>
      <w:r>
        <w:t xml:space="preserve"> </w:t>
      </w:r>
      <w:proofErr w:type="spellStart"/>
      <w:r>
        <w:t>Keskin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savunucusu</w:t>
      </w:r>
      <w:proofErr w:type="spellEnd"/>
      <w:r>
        <w:t xml:space="preserve"> </w:t>
      </w:r>
      <w:proofErr w:type="spellStart"/>
      <w:r>
        <w:t>örgütlerle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gözaltına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haklarında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başlatılan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misilleme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hakkındaki</w:t>
      </w:r>
      <w:proofErr w:type="spellEnd"/>
      <w:r>
        <w:t xml:space="preserve"> </w:t>
      </w:r>
      <w:proofErr w:type="spellStart"/>
      <w:r>
        <w:t>yargılamaların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 xml:space="preserve">.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tutuklu</w:t>
      </w:r>
      <w:proofErr w:type="spellEnd"/>
      <w:r>
        <w:t xml:space="preserve"> </w:t>
      </w:r>
      <w:proofErr w:type="spellStart"/>
      <w:r>
        <w:t>gazetecilerin</w:t>
      </w:r>
      <w:proofErr w:type="spellEnd"/>
      <w:r>
        <w:t xml:space="preserve"> </w:t>
      </w:r>
      <w:proofErr w:type="spellStart"/>
      <w:r>
        <w:t>davalarının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yargı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incelenmesini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t xml:space="preserve">; </w:t>
      </w:r>
      <w:proofErr w:type="spellStart"/>
      <w:r>
        <w:t>medya</w:t>
      </w:r>
      <w:proofErr w:type="spellEnd"/>
      <w:r>
        <w:t xml:space="preserve"> </w:t>
      </w:r>
      <w:proofErr w:type="spellStart"/>
      <w:r>
        <w:t>kuruluşlarının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sivil</w:t>
      </w:r>
      <w:proofErr w:type="spellEnd"/>
      <w:r>
        <w:t xml:space="preserve">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örgütlerinin</w:t>
      </w:r>
      <w:proofErr w:type="spellEnd"/>
      <w:r>
        <w:t xml:space="preserve"> </w:t>
      </w:r>
      <w:proofErr w:type="spellStart"/>
      <w:r>
        <w:t>kapatılma</w:t>
      </w:r>
      <w:proofErr w:type="spellEnd"/>
      <w:r>
        <w:t xml:space="preserve"> </w:t>
      </w:r>
      <w:proofErr w:type="spellStart"/>
      <w:r>
        <w:t>kararlarına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yargı</w:t>
      </w:r>
      <w:proofErr w:type="spellEnd"/>
      <w:r>
        <w:t xml:space="preserve"> </w:t>
      </w:r>
      <w:proofErr w:type="spellStart"/>
      <w:r>
        <w:t>mercii</w:t>
      </w:r>
      <w:proofErr w:type="spellEnd"/>
      <w:r>
        <w:t xml:space="preserve"> </w:t>
      </w:r>
      <w:proofErr w:type="spellStart"/>
      <w:r>
        <w:t>nezdinde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edebilmelerini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itirazların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kararların</w:t>
      </w:r>
      <w:proofErr w:type="spellEnd"/>
      <w:r>
        <w:t xml:space="preserve"> </w:t>
      </w:r>
      <w:proofErr w:type="spellStart"/>
      <w:r>
        <w:t>sonuçlarına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veriler</w:t>
      </w:r>
      <w:proofErr w:type="spellEnd"/>
      <w:r>
        <w:t xml:space="preserve">; </w:t>
      </w:r>
      <w:proofErr w:type="spellStart"/>
      <w:r>
        <w:t>ve</w:t>
      </w:r>
      <w:proofErr w:type="spellEnd"/>
      <w:r>
        <w:t xml:space="preserve"> </w:t>
      </w:r>
      <w:proofErr w:type="spellStart"/>
      <w:r>
        <w:t>gazetecilerin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savunucularının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sindirme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misilleme</w:t>
      </w:r>
      <w:proofErr w:type="spellEnd"/>
      <w:r>
        <w:t xml:space="preserve"> </w:t>
      </w:r>
      <w:proofErr w:type="spellStart"/>
      <w:r>
        <w:t>tehdidi</w:t>
      </w:r>
      <w:proofErr w:type="spellEnd"/>
      <w:r>
        <w:t xml:space="preserve"> </w:t>
      </w:r>
      <w:proofErr w:type="spellStart"/>
      <w:r>
        <w:t>olmaksızın</w:t>
      </w:r>
      <w:proofErr w:type="spellEnd"/>
      <w:r>
        <w:t xml:space="preserve"> </w:t>
      </w:r>
      <w:proofErr w:type="spellStart"/>
      <w:r>
        <w:t>yürütebilmelerini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 xml:space="preserve">.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sözde</w:t>
      </w:r>
      <w:proofErr w:type="spellEnd"/>
      <w:r>
        <w:t xml:space="preserve"> </w:t>
      </w:r>
      <w:proofErr w:type="spellStart"/>
      <w:r>
        <w:t>terör</w:t>
      </w:r>
      <w:proofErr w:type="spellEnd"/>
      <w:r>
        <w:t xml:space="preserve"> </w:t>
      </w:r>
      <w:proofErr w:type="spellStart"/>
      <w:r>
        <w:t>suçları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darbe</w:t>
      </w:r>
      <w:proofErr w:type="spellEnd"/>
      <w:r>
        <w:t xml:space="preserve"> </w:t>
      </w:r>
      <w:proofErr w:type="spellStart"/>
      <w:r>
        <w:t>girişimiyle</w:t>
      </w:r>
      <w:proofErr w:type="spellEnd"/>
      <w:r>
        <w:t xml:space="preserve"> </w:t>
      </w:r>
      <w:proofErr w:type="spellStart"/>
      <w:r>
        <w:t>bağlantılı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iddiasıyla</w:t>
      </w:r>
      <w:proofErr w:type="spellEnd"/>
      <w:r>
        <w:t xml:space="preserve"> </w:t>
      </w:r>
      <w:proofErr w:type="spellStart"/>
      <w:r>
        <w:t>tutuklu</w:t>
      </w:r>
      <w:proofErr w:type="spellEnd"/>
      <w:r>
        <w:t xml:space="preserve"> </w:t>
      </w:r>
      <w:proofErr w:type="spellStart"/>
      <w:r>
        <w:t>yargılanan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gazeteci</w:t>
      </w:r>
      <w:proofErr w:type="spellEnd"/>
      <w:r>
        <w:t xml:space="preserve"> Mehmet </w:t>
      </w:r>
      <w:proofErr w:type="spellStart"/>
      <w:r>
        <w:t>Altan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Şahin</w:t>
      </w:r>
      <w:proofErr w:type="spellEnd"/>
      <w:r>
        <w:t xml:space="preserve"> </w:t>
      </w:r>
      <w:proofErr w:type="spellStart"/>
      <w:r>
        <w:t>Alpay'ın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tutuklu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nerede</w:t>
      </w:r>
      <w:proofErr w:type="spellEnd"/>
      <w:r>
        <w:t xml:space="preserve"> </w:t>
      </w:r>
      <w:proofErr w:type="spellStart"/>
      <w:r>
        <w:t>bulundukları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 xml:space="preserve">.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işkence</w:t>
      </w:r>
      <w:proofErr w:type="spellEnd"/>
      <w:r>
        <w:t xml:space="preserve"> </w:t>
      </w:r>
      <w:proofErr w:type="spellStart"/>
      <w:r>
        <w:t>mağdurlarına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doktorların</w:t>
      </w:r>
      <w:proofErr w:type="spellEnd"/>
      <w:r>
        <w:t xml:space="preserve"> da </w:t>
      </w:r>
      <w:proofErr w:type="spellStart"/>
      <w:r>
        <w:t>yıldırma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tacize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kaldığı</w:t>
      </w:r>
      <w:proofErr w:type="spellEnd"/>
      <w:r>
        <w:t xml:space="preserve"> </w:t>
      </w:r>
      <w:proofErr w:type="spellStart"/>
      <w:r>
        <w:t>yönündeki</w:t>
      </w:r>
      <w:proofErr w:type="spellEnd"/>
      <w:r>
        <w:t xml:space="preserve"> </w:t>
      </w:r>
      <w:proofErr w:type="spellStart"/>
      <w:r>
        <w:t>haberlerden</w:t>
      </w:r>
      <w:proofErr w:type="spellEnd"/>
      <w:r>
        <w:t xml:space="preserve"> </w:t>
      </w:r>
      <w:proofErr w:type="spellStart"/>
      <w:r>
        <w:t>endişe</w:t>
      </w:r>
      <w:proofErr w:type="spellEnd"/>
      <w:r>
        <w:t xml:space="preserve"> </w:t>
      </w:r>
      <w:proofErr w:type="spellStart"/>
      <w:r>
        <w:t>duymakta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Devlet'ten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doktorların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personelinin</w:t>
      </w:r>
      <w:proofErr w:type="spellEnd"/>
      <w:r>
        <w:t xml:space="preserve"> </w:t>
      </w:r>
      <w:proofErr w:type="spellStart"/>
      <w:r>
        <w:t>akıbeti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açıklama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 xml:space="preserve">.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tanesinin</w:t>
      </w:r>
      <w:proofErr w:type="spellEnd"/>
      <w:r>
        <w:t xml:space="preserve"> </w:t>
      </w:r>
      <w:proofErr w:type="spellStart"/>
      <w:r>
        <w:t>işkence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muamele</w:t>
      </w:r>
      <w:proofErr w:type="spellEnd"/>
      <w:r>
        <w:t xml:space="preserve"> </w:t>
      </w:r>
      <w:proofErr w:type="spellStart"/>
      <w:r>
        <w:t>mağdurlarına</w:t>
      </w:r>
      <w:proofErr w:type="spellEnd"/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müdahale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yardıma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etmesine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başlamasına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verildiği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22 </w:t>
      </w:r>
      <w:proofErr w:type="spellStart"/>
      <w:r>
        <w:t>Kasım</w:t>
      </w:r>
      <w:proofErr w:type="spellEnd"/>
      <w:r>
        <w:t xml:space="preserve"> 2016 </w:t>
      </w:r>
      <w:proofErr w:type="spellStart"/>
      <w:r>
        <w:t>tarihinde</w:t>
      </w:r>
      <w:proofErr w:type="spellEnd"/>
      <w:r>
        <w:t xml:space="preserve"> 677 </w:t>
      </w:r>
      <w:proofErr w:type="spellStart"/>
      <w:r>
        <w:t>sayılı</w:t>
      </w:r>
      <w:proofErr w:type="spellEnd"/>
      <w:r>
        <w:t xml:space="preserve"> Kanun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Kararname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kapatılan</w:t>
      </w:r>
      <w:proofErr w:type="spellEnd"/>
      <w:r>
        <w:t xml:space="preserve"> </w:t>
      </w:r>
      <w:proofErr w:type="spellStart"/>
      <w:r>
        <w:t>Çağdaş</w:t>
      </w:r>
      <w:proofErr w:type="spellEnd"/>
      <w:r>
        <w:t xml:space="preserve"> </w:t>
      </w:r>
      <w:proofErr w:type="spellStart"/>
      <w:r>
        <w:t>Hukukçular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Mezopotamya</w:t>
      </w:r>
      <w:proofErr w:type="spellEnd"/>
      <w:r>
        <w:t xml:space="preserve"> </w:t>
      </w:r>
      <w:proofErr w:type="spellStart"/>
      <w:r>
        <w:t>Hukukçular</w:t>
      </w:r>
      <w:proofErr w:type="spellEnd"/>
      <w:r>
        <w:t xml:space="preserve"> </w:t>
      </w:r>
      <w:proofErr w:type="spellStart"/>
      <w:r>
        <w:t>Derneği'nin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13 </w:t>
      </w:r>
      <w:proofErr w:type="spellStart"/>
      <w:r>
        <w:t>Kasım</w:t>
      </w:r>
      <w:proofErr w:type="spellEnd"/>
      <w:r>
        <w:t xml:space="preserve"> 2017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tutuklanan</w:t>
      </w:r>
      <w:proofErr w:type="spellEnd"/>
      <w:r>
        <w:t xml:space="preserve"> </w:t>
      </w:r>
      <w:proofErr w:type="spellStart"/>
      <w:r>
        <w:t>Çağdaş</w:t>
      </w:r>
      <w:proofErr w:type="spellEnd"/>
      <w:r>
        <w:t xml:space="preserve"> </w:t>
      </w:r>
      <w:proofErr w:type="spellStart"/>
      <w:r>
        <w:t>Hukukçular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Selçuk</w:t>
      </w:r>
      <w:proofErr w:type="spellEnd"/>
      <w:r>
        <w:t xml:space="preserve"> </w:t>
      </w:r>
      <w:proofErr w:type="spellStart"/>
      <w:r>
        <w:t>Kozağaçlı'nın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akıbeti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>.</w:t>
      </w:r>
    </w:p>
    <w:p w14:paraId="346603AC" w14:textId="63766CC7" w:rsidR="00EF51B6" w:rsidRDefault="00EF51B6" w:rsidP="008D25A9">
      <w:pPr>
        <w:pStyle w:val="SingleTxtG"/>
      </w:pPr>
      <w:r w:rsidRPr="00EF51B6">
        <w:t>20.</w:t>
      </w:r>
      <w:r w:rsidRPr="00EF51B6">
        <w:tab/>
      </w:r>
      <w:proofErr w:type="spellStart"/>
      <w:r w:rsidRPr="00EF51B6">
        <w:t>Komite'nin</w:t>
      </w:r>
      <w:proofErr w:type="spellEnd"/>
      <w:r w:rsidRPr="00EF51B6">
        <w:t xml:space="preserve"> </w:t>
      </w:r>
      <w:proofErr w:type="spellStart"/>
      <w:r w:rsidRPr="00EF51B6">
        <w:t>önceki</w:t>
      </w:r>
      <w:proofErr w:type="spellEnd"/>
      <w:r w:rsidRPr="00EF51B6">
        <w:t xml:space="preserve"> </w:t>
      </w:r>
      <w:proofErr w:type="spellStart"/>
      <w:r w:rsidRPr="00EF51B6">
        <w:t>sonuç</w:t>
      </w:r>
      <w:proofErr w:type="spellEnd"/>
      <w:r w:rsidRPr="00EF51B6">
        <w:t xml:space="preserve"> </w:t>
      </w:r>
      <w:proofErr w:type="spellStart"/>
      <w:r w:rsidRPr="00EF51B6">
        <w:t>gözlemlerine</w:t>
      </w:r>
      <w:proofErr w:type="spellEnd"/>
      <w:r w:rsidRPr="00EF51B6">
        <w:t xml:space="preserve"> </w:t>
      </w:r>
      <w:proofErr w:type="spellStart"/>
      <w:r w:rsidRPr="00EF51B6">
        <w:t>atıfta</w:t>
      </w:r>
      <w:proofErr w:type="spellEnd"/>
      <w:r w:rsidRPr="00EF51B6">
        <w:t xml:space="preserve"> </w:t>
      </w:r>
      <w:proofErr w:type="spellStart"/>
      <w:r w:rsidRPr="00EF51B6">
        <w:t>bulunarak</w:t>
      </w:r>
      <w:proofErr w:type="spellEnd"/>
      <w:r w:rsidRPr="00EF51B6">
        <w:t xml:space="preserve"> (</w:t>
      </w:r>
      <w:proofErr w:type="spellStart"/>
      <w:r w:rsidRPr="00EF51B6">
        <w:t>paragraf</w:t>
      </w:r>
      <w:proofErr w:type="spellEnd"/>
      <w:r w:rsidRPr="00EF51B6">
        <w:t xml:space="preserve"> 45-46), </w:t>
      </w:r>
      <w:proofErr w:type="spellStart"/>
      <w:r w:rsidRPr="00EF51B6">
        <w:t>lütfen</w:t>
      </w:r>
      <w:proofErr w:type="spellEnd"/>
      <w:r w:rsidRPr="00EF51B6">
        <w:t xml:space="preserve"> </w:t>
      </w:r>
      <w:proofErr w:type="spellStart"/>
      <w:r w:rsidRPr="00EF51B6">
        <w:t>namus</w:t>
      </w:r>
      <w:proofErr w:type="spellEnd"/>
      <w:r w:rsidRPr="00EF51B6">
        <w:t xml:space="preserve"> </w:t>
      </w:r>
      <w:proofErr w:type="spellStart"/>
      <w:r w:rsidRPr="00EF51B6">
        <w:t>cinayetleri</w:t>
      </w:r>
      <w:proofErr w:type="spellEnd"/>
      <w:r w:rsidRPr="00EF51B6">
        <w:t xml:space="preserve"> </w:t>
      </w:r>
      <w:proofErr w:type="spellStart"/>
      <w:r w:rsidRPr="00EF51B6">
        <w:t>ve</w:t>
      </w:r>
      <w:proofErr w:type="spellEnd"/>
      <w:r w:rsidRPr="00EF51B6">
        <w:t xml:space="preserve"> </w:t>
      </w:r>
      <w:proofErr w:type="spellStart"/>
      <w:r w:rsidRPr="00EF51B6">
        <w:t>aile</w:t>
      </w:r>
      <w:proofErr w:type="spellEnd"/>
      <w:r w:rsidRPr="00EF51B6">
        <w:t xml:space="preserve"> </w:t>
      </w:r>
      <w:proofErr w:type="spellStart"/>
      <w:r w:rsidRPr="00EF51B6">
        <w:t>içi</w:t>
      </w:r>
      <w:proofErr w:type="spellEnd"/>
      <w:r w:rsidRPr="00EF51B6">
        <w:t xml:space="preserve"> </w:t>
      </w:r>
      <w:proofErr w:type="spellStart"/>
      <w:r w:rsidRPr="00EF51B6">
        <w:t>şiddet</w:t>
      </w:r>
      <w:proofErr w:type="spellEnd"/>
      <w:r w:rsidRPr="00EF51B6">
        <w:t xml:space="preserve"> de </w:t>
      </w:r>
      <w:proofErr w:type="spellStart"/>
      <w:r w:rsidRPr="00EF51B6">
        <w:t>dahil</w:t>
      </w:r>
      <w:proofErr w:type="spellEnd"/>
      <w:r w:rsidRPr="00EF51B6">
        <w:t xml:space="preserve"> </w:t>
      </w:r>
      <w:proofErr w:type="spellStart"/>
      <w:r w:rsidRPr="00EF51B6">
        <w:t>olmak</w:t>
      </w:r>
      <w:proofErr w:type="spellEnd"/>
      <w:r w:rsidRPr="00EF51B6">
        <w:t xml:space="preserve"> </w:t>
      </w:r>
      <w:proofErr w:type="spellStart"/>
      <w:r w:rsidRPr="00EF51B6">
        <w:t>üzere</w:t>
      </w:r>
      <w:proofErr w:type="spellEnd"/>
      <w:r w:rsidRPr="00EF51B6">
        <w:t xml:space="preserve"> </w:t>
      </w:r>
      <w:proofErr w:type="spellStart"/>
      <w:r w:rsidRPr="00EF51B6">
        <w:t>kadınlara</w:t>
      </w:r>
      <w:proofErr w:type="spellEnd"/>
      <w:r w:rsidRPr="00EF51B6">
        <w:t xml:space="preserve"> </w:t>
      </w:r>
      <w:proofErr w:type="spellStart"/>
      <w:r w:rsidRPr="00EF51B6">
        <w:t>yönelik</w:t>
      </w:r>
      <w:proofErr w:type="spellEnd"/>
      <w:r w:rsidRPr="00EF51B6">
        <w:t xml:space="preserve"> her </w:t>
      </w:r>
      <w:proofErr w:type="spellStart"/>
      <w:r w:rsidRPr="00EF51B6">
        <w:t>türlü</w:t>
      </w:r>
      <w:proofErr w:type="spellEnd"/>
      <w:r w:rsidRPr="00EF51B6">
        <w:t xml:space="preserve"> </w:t>
      </w:r>
      <w:proofErr w:type="spellStart"/>
      <w:r w:rsidRPr="00EF51B6">
        <w:t>şiddet</w:t>
      </w:r>
      <w:proofErr w:type="spellEnd"/>
      <w:r w:rsidRPr="00EF51B6">
        <w:t xml:space="preserve"> </w:t>
      </w:r>
      <w:proofErr w:type="spellStart"/>
      <w:r w:rsidRPr="00EF51B6">
        <w:t>tehdidi</w:t>
      </w:r>
      <w:proofErr w:type="spellEnd"/>
      <w:r w:rsidRPr="00EF51B6">
        <w:t xml:space="preserve"> </w:t>
      </w:r>
      <w:proofErr w:type="spellStart"/>
      <w:r w:rsidRPr="00EF51B6">
        <w:t>altında</w:t>
      </w:r>
      <w:proofErr w:type="spellEnd"/>
      <w:r w:rsidRPr="00EF51B6">
        <w:t xml:space="preserve"> </w:t>
      </w:r>
      <w:proofErr w:type="spellStart"/>
      <w:r w:rsidRPr="00EF51B6">
        <w:t>olan</w:t>
      </w:r>
      <w:proofErr w:type="spellEnd"/>
      <w:r w:rsidRPr="00EF51B6">
        <w:t xml:space="preserve"> </w:t>
      </w:r>
      <w:proofErr w:type="spellStart"/>
      <w:r w:rsidRPr="00EF51B6">
        <w:t>kadınlara</w:t>
      </w:r>
      <w:proofErr w:type="spellEnd"/>
      <w:r w:rsidRPr="00EF51B6">
        <w:t xml:space="preserve"> </w:t>
      </w:r>
      <w:proofErr w:type="spellStart"/>
      <w:r w:rsidRPr="00EF51B6">
        <w:t>koruma</w:t>
      </w:r>
      <w:proofErr w:type="spellEnd"/>
      <w:r w:rsidRPr="00EF51B6">
        <w:t xml:space="preserve"> </w:t>
      </w:r>
      <w:proofErr w:type="spellStart"/>
      <w:r w:rsidRPr="00EF51B6">
        <w:t>emri</w:t>
      </w:r>
      <w:proofErr w:type="spellEnd"/>
      <w:r w:rsidRPr="00EF51B6">
        <w:t xml:space="preserve"> </w:t>
      </w:r>
      <w:proofErr w:type="spellStart"/>
      <w:r w:rsidRPr="00EF51B6">
        <w:t>sağlamaya</w:t>
      </w:r>
      <w:proofErr w:type="spellEnd"/>
      <w:r w:rsidRPr="00EF51B6">
        <w:t xml:space="preserve"> </w:t>
      </w:r>
      <w:proofErr w:type="spellStart"/>
      <w:r w:rsidRPr="00EF51B6">
        <w:t>yönelik</w:t>
      </w:r>
      <w:proofErr w:type="spellEnd"/>
      <w:r w:rsidRPr="00EF51B6">
        <w:t xml:space="preserve"> </w:t>
      </w:r>
      <w:proofErr w:type="spellStart"/>
      <w:r w:rsidRPr="00EF51B6">
        <w:t>tedbirler</w:t>
      </w:r>
      <w:proofErr w:type="spellEnd"/>
      <w:r w:rsidRPr="00EF51B6">
        <w:t xml:space="preserve"> de </w:t>
      </w:r>
      <w:proofErr w:type="spellStart"/>
      <w:r w:rsidRPr="00EF51B6">
        <w:t>dahil</w:t>
      </w:r>
      <w:proofErr w:type="spellEnd"/>
      <w:r w:rsidRPr="00EF51B6">
        <w:t xml:space="preserve"> </w:t>
      </w:r>
      <w:proofErr w:type="spellStart"/>
      <w:r w:rsidRPr="00EF51B6">
        <w:t>olmak</w:t>
      </w:r>
      <w:proofErr w:type="spellEnd"/>
      <w:r w:rsidRPr="00EF51B6">
        <w:t xml:space="preserve"> </w:t>
      </w:r>
      <w:proofErr w:type="spellStart"/>
      <w:r w:rsidRPr="00EF51B6">
        <w:t>üzere</w:t>
      </w:r>
      <w:proofErr w:type="spellEnd"/>
      <w:r w:rsidRPr="00EF51B6">
        <w:t xml:space="preserve"> </w:t>
      </w:r>
      <w:proofErr w:type="spellStart"/>
      <w:r w:rsidRPr="00EF51B6">
        <w:t>Devletin</w:t>
      </w:r>
      <w:proofErr w:type="spellEnd"/>
      <w:r w:rsidRPr="00EF51B6">
        <w:t xml:space="preserve"> </w:t>
      </w:r>
      <w:proofErr w:type="spellStart"/>
      <w:r w:rsidRPr="00EF51B6">
        <w:t>toplumsal</w:t>
      </w:r>
      <w:proofErr w:type="spellEnd"/>
      <w:r w:rsidRPr="00EF51B6">
        <w:t xml:space="preserve"> </w:t>
      </w:r>
      <w:proofErr w:type="spellStart"/>
      <w:r w:rsidRPr="00EF51B6">
        <w:t>cinsiyete</w:t>
      </w:r>
      <w:proofErr w:type="spellEnd"/>
      <w:r w:rsidRPr="00EF51B6">
        <w:t xml:space="preserve"> </w:t>
      </w:r>
      <w:proofErr w:type="spellStart"/>
      <w:r w:rsidRPr="00EF51B6">
        <w:t>dayalı</w:t>
      </w:r>
      <w:proofErr w:type="spellEnd"/>
      <w:r w:rsidRPr="00EF51B6">
        <w:t xml:space="preserve"> </w:t>
      </w:r>
      <w:proofErr w:type="spellStart"/>
      <w:r w:rsidRPr="00EF51B6">
        <w:t>şiddetle</w:t>
      </w:r>
      <w:proofErr w:type="spellEnd"/>
      <w:r w:rsidRPr="00EF51B6">
        <w:t xml:space="preserve"> </w:t>
      </w:r>
      <w:proofErr w:type="spellStart"/>
      <w:r w:rsidRPr="00EF51B6">
        <w:t>mücadele</w:t>
      </w:r>
      <w:proofErr w:type="spellEnd"/>
      <w:r w:rsidRPr="00EF51B6">
        <w:t xml:space="preserve"> </w:t>
      </w:r>
      <w:proofErr w:type="spellStart"/>
      <w:r w:rsidRPr="00EF51B6">
        <w:t>çabaları</w:t>
      </w:r>
      <w:proofErr w:type="spellEnd"/>
      <w:r w:rsidRPr="00EF51B6">
        <w:t xml:space="preserve"> </w:t>
      </w:r>
      <w:proofErr w:type="spellStart"/>
      <w:r w:rsidRPr="00EF51B6">
        <w:t>ve</w:t>
      </w:r>
      <w:proofErr w:type="spellEnd"/>
      <w:r w:rsidRPr="00EF51B6">
        <w:t xml:space="preserve"> </w:t>
      </w:r>
      <w:proofErr w:type="spellStart"/>
      <w:r w:rsidRPr="00EF51B6">
        <w:t>kapsamlı</w:t>
      </w:r>
      <w:proofErr w:type="spellEnd"/>
      <w:r w:rsidRPr="00EF51B6">
        <w:t xml:space="preserve"> </w:t>
      </w:r>
      <w:proofErr w:type="spellStart"/>
      <w:r w:rsidRPr="00EF51B6">
        <w:t>ve</w:t>
      </w:r>
      <w:proofErr w:type="spellEnd"/>
      <w:r w:rsidRPr="00EF51B6">
        <w:t xml:space="preserve"> </w:t>
      </w:r>
      <w:proofErr w:type="spellStart"/>
      <w:r w:rsidRPr="00EF51B6">
        <w:t>hızlı</w:t>
      </w:r>
      <w:proofErr w:type="spellEnd"/>
      <w:r w:rsidRPr="00EF51B6">
        <w:t xml:space="preserve"> </w:t>
      </w:r>
      <w:proofErr w:type="spellStart"/>
      <w:r w:rsidRPr="00EF51B6">
        <w:t>bir</w:t>
      </w:r>
      <w:proofErr w:type="spellEnd"/>
      <w:r w:rsidRPr="00EF51B6">
        <w:t xml:space="preserve"> </w:t>
      </w:r>
      <w:proofErr w:type="spellStart"/>
      <w:r w:rsidRPr="00EF51B6">
        <w:t>şekilde</w:t>
      </w:r>
      <w:proofErr w:type="spellEnd"/>
      <w:r w:rsidRPr="00EF51B6">
        <w:t xml:space="preserve"> </w:t>
      </w:r>
      <w:proofErr w:type="spellStart"/>
      <w:r w:rsidRPr="00EF51B6">
        <w:t>soruşturulan</w:t>
      </w:r>
      <w:proofErr w:type="spellEnd"/>
      <w:r w:rsidRPr="00EF51B6">
        <w:t xml:space="preserve"> </w:t>
      </w:r>
      <w:proofErr w:type="spellStart"/>
      <w:r w:rsidRPr="00EF51B6">
        <w:t>kadınlara</w:t>
      </w:r>
      <w:proofErr w:type="spellEnd"/>
      <w:r w:rsidRPr="00EF51B6">
        <w:t xml:space="preserve"> </w:t>
      </w:r>
      <w:proofErr w:type="spellStart"/>
      <w:r w:rsidRPr="00EF51B6">
        <w:t>yönelik</w:t>
      </w:r>
      <w:proofErr w:type="spellEnd"/>
      <w:r w:rsidRPr="00EF51B6">
        <w:t xml:space="preserve"> </w:t>
      </w:r>
      <w:proofErr w:type="spellStart"/>
      <w:r w:rsidRPr="00EF51B6">
        <w:t>şiddet</w:t>
      </w:r>
      <w:proofErr w:type="spellEnd"/>
      <w:r w:rsidRPr="00EF51B6">
        <w:t xml:space="preserve"> </w:t>
      </w:r>
      <w:proofErr w:type="spellStart"/>
      <w:r w:rsidRPr="00EF51B6">
        <w:t>vakalarının</w:t>
      </w:r>
      <w:proofErr w:type="spellEnd"/>
      <w:r w:rsidRPr="00EF51B6">
        <w:t xml:space="preserve"> </w:t>
      </w:r>
      <w:proofErr w:type="spellStart"/>
      <w:r w:rsidRPr="00EF51B6">
        <w:t>sayısı</w:t>
      </w:r>
      <w:proofErr w:type="spellEnd"/>
      <w:r w:rsidRPr="00EF51B6">
        <w:t xml:space="preserve">, fail </w:t>
      </w:r>
      <w:proofErr w:type="spellStart"/>
      <w:r w:rsidRPr="00EF51B6">
        <w:t>olduğu</w:t>
      </w:r>
      <w:proofErr w:type="spellEnd"/>
      <w:r w:rsidRPr="00EF51B6">
        <w:t xml:space="preserve"> </w:t>
      </w:r>
      <w:proofErr w:type="spellStart"/>
      <w:r w:rsidRPr="00EF51B6">
        <w:t>iddia</w:t>
      </w:r>
      <w:proofErr w:type="spellEnd"/>
      <w:r w:rsidRPr="00EF51B6">
        <w:t xml:space="preserve"> </w:t>
      </w:r>
      <w:proofErr w:type="spellStart"/>
      <w:r w:rsidRPr="00EF51B6">
        <w:t>edilen</w:t>
      </w:r>
      <w:proofErr w:type="spellEnd"/>
      <w:r w:rsidRPr="00EF51B6">
        <w:t xml:space="preserve"> </w:t>
      </w:r>
      <w:proofErr w:type="spellStart"/>
      <w:r w:rsidRPr="00EF51B6">
        <w:t>kaç</w:t>
      </w:r>
      <w:proofErr w:type="spellEnd"/>
      <w:r w:rsidRPr="00EF51B6">
        <w:t xml:space="preserve"> </w:t>
      </w:r>
      <w:proofErr w:type="spellStart"/>
      <w:r w:rsidRPr="00EF51B6">
        <w:t>kişinin</w:t>
      </w:r>
      <w:proofErr w:type="spellEnd"/>
      <w:r w:rsidRPr="00EF51B6">
        <w:t xml:space="preserve"> </w:t>
      </w:r>
      <w:proofErr w:type="spellStart"/>
      <w:r w:rsidRPr="00EF51B6">
        <w:t>kovuşturulduğu</w:t>
      </w:r>
      <w:proofErr w:type="spellEnd"/>
      <w:r w:rsidRPr="00EF51B6">
        <w:t xml:space="preserve"> </w:t>
      </w:r>
      <w:proofErr w:type="spellStart"/>
      <w:r w:rsidRPr="00EF51B6">
        <w:t>veya</w:t>
      </w:r>
      <w:proofErr w:type="spellEnd"/>
      <w:r w:rsidRPr="00EF51B6">
        <w:t xml:space="preserve"> </w:t>
      </w:r>
      <w:proofErr w:type="spellStart"/>
      <w:r w:rsidRPr="00EF51B6">
        <w:t>disipline</w:t>
      </w:r>
      <w:proofErr w:type="spellEnd"/>
      <w:r w:rsidRPr="00EF51B6">
        <w:t xml:space="preserve"> </w:t>
      </w:r>
      <w:proofErr w:type="spellStart"/>
      <w:r w:rsidRPr="00EF51B6">
        <w:t>edildiği</w:t>
      </w:r>
      <w:proofErr w:type="spellEnd"/>
      <w:r w:rsidRPr="00EF51B6">
        <w:t xml:space="preserve"> </w:t>
      </w:r>
      <w:proofErr w:type="spellStart"/>
      <w:r w:rsidRPr="00EF51B6">
        <w:t>ve</w:t>
      </w:r>
      <w:proofErr w:type="spellEnd"/>
      <w:r w:rsidRPr="00EF51B6">
        <w:t xml:space="preserve"> </w:t>
      </w:r>
      <w:proofErr w:type="spellStart"/>
      <w:r w:rsidRPr="00EF51B6">
        <w:t>hangi</w:t>
      </w:r>
      <w:proofErr w:type="spellEnd"/>
      <w:r w:rsidRPr="00EF51B6">
        <w:t xml:space="preserve"> </w:t>
      </w:r>
      <w:proofErr w:type="spellStart"/>
      <w:r w:rsidRPr="00EF51B6">
        <w:t>sonuçların</w:t>
      </w:r>
      <w:proofErr w:type="spellEnd"/>
      <w:r w:rsidRPr="00EF51B6">
        <w:t xml:space="preserve"> </w:t>
      </w:r>
      <w:proofErr w:type="spellStart"/>
      <w:r w:rsidRPr="00EF51B6">
        <w:t>alındığı</w:t>
      </w:r>
      <w:proofErr w:type="spellEnd"/>
      <w:r w:rsidRPr="00EF51B6">
        <w:t xml:space="preserve"> </w:t>
      </w:r>
      <w:proofErr w:type="spellStart"/>
      <w:r w:rsidRPr="00EF51B6">
        <w:t>hakkında</w:t>
      </w:r>
      <w:proofErr w:type="spellEnd"/>
      <w:r w:rsidRPr="00EF51B6">
        <w:t xml:space="preserve"> </w:t>
      </w:r>
      <w:proofErr w:type="spellStart"/>
      <w:r w:rsidRPr="00EF51B6">
        <w:t>bilgi</w:t>
      </w:r>
      <w:proofErr w:type="spellEnd"/>
      <w:r w:rsidRPr="00EF51B6">
        <w:t xml:space="preserve"> </w:t>
      </w:r>
      <w:proofErr w:type="spellStart"/>
      <w:r w:rsidRPr="00EF51B6">
        <w:t>veriniz</w:t>
      </w:r>
      <w:proofErr w:type="spellEnd"/>
      <w:r w:rsidRPr="00EF51B6">
        <w:t xml:space="preserve">. </w:t>
      </w:r>
      <w:proofErr w:type="spellStart"/>
      <w:r w:rsidRPr="00EF51B6">
        <w:t>Lütfen</w:t>
      </w:r>
      <w:proofErr w:type="spellEnd"/>
      <w:r w:rsidRPr="00EF51B6">
        <w:t xml:space="preserve"> </w:t>
      </w:r>
      <w:proofErr w:type="spellStart"/>
      <w:r w:rsidRPr="00EF51B6">
        <w:t>taraf</w:t>
      </w:r>
      <w:proofErr w:type="spellEnd"/>
      <w:r w:rsidRPr="00EF51B6">
        <w:t xml:space="preserve"> </w:t>
      </w:r>
      <w:proofErr w:type="spellStart"/>
      <w:r w:rsidRPr="00EF51B6">
        <w:t>Devletin</w:t>
      </w:r>
      <w:proofErr w:type="spellEnd"/>
      <w:r w:rsidRPr="00EF51B6">
        <w:t xml:space="preserve"> </w:t>
      </w:r>
      <w:proofErr w:type="spellStart"/>
      <w:r w:rsidRPr="00EF51B6">
        <w:t>koruma</w:t>
      </w:r>
      <w:proofErr w:type="spellEnd"/>
      <w:r w:rsidRPr="00EF51B6">
        <w:t xml:space="preserve"> </w:t>
      </w:r>
      <w:proofErr w:type="spellStart"/>
      <w:r w:rsidRPr="00EF51B6">
        <w:t>kararı</w:t>
      </w:r>
      <w:proofErr w:type="spellEnd"/>
      <w:r w:rsidRPr="00EF51B6">
        <w:t xml:space="preserve"> </w:t>
      </w:r>
      <w:proofErr w:type="spellStart"/>
      <w:r w:rsidRPr="00EF51B6">
        <w:t>için</w:t>
      </w:r>
      <w:proofErr w:type="spellEnd"/>
      <w:r w:rsidRPr="00EF51B6">
        <w:t xml:space="preserve"> </w:t>
      </w:r>
      <w:proofErr w:type="spellStart"/>
      <w:r w:rsidRPr="00EF51B6">
        <w:t>başvuran</w:t>
      </w:r>
      <w:proofErr w:type="spellEnd"/>
      <w:r w:rsidRPr="00EF51B6">
        <w:t xml:space="preserve"> </w:t>
      </w:r>
      <w:proofErr w:type="spellStart"/>
      <w:r w:rsidRPr="00EF51B6">
        <w:t>kadınların</w:t>
      </w:r>
      <w:proofErr w:type="spellEnd"/>
      <w:r w:rsidRPr="00EF51B6">
        <w:t xml:space="preserve"> </w:t>
      </w:r>
      <w:proofErr w:type="spellStart"/>
      <w:r w:rsidRPr="00EF51B6">
        <w:t>uygulamada</w:t>
      </w:r>
      <w:proofErr w:type="spellEnd"/>
      <w:r w:rsidRPr="00EF51B6">
        <w:t xml:space="preserve"> </w:t>
      </w:r>
      <w:proofErr w:type="spellStart"/>
      <w:r w:rsidRPr="00EF51B6">
        <w:t>anlamlı</w:t>
      </w:r>
      <w:proofErr w:type="spellEnd"/>
      <w:r w:rsidRPr="00EF51B6">
        <w:t xml:space="preserve"> </w:t>
      </w:r>
      <w:proofErr w:type="spellStart"/>
      <w:r w:rsidRPr="00EF51B6">
        <w:t>bir</w:t>
      </w:r>
      <w:proofErr w:type="spellEnd"/>
      <w:r w:rsidRPr="00EF51B6">
        <w:t xml:space="preserve"> </w:t>
      </w:r>
      <w:proofErr w:type="spellStart"/>
      <w:r w:rsidRPr="00EF51B6">
        <w:t>koruma</w:t>
      </w:r>
      <w:proofErr w:type="spellEnd"/>
      <w:r w:rsidRPr="00EF51B6">
        <w:t xml:space="preserve"> </w:t>
      </w:r>
      <w:proofErr w:type="spellStart"/>
      <w:r w:rsidRPr="00EF51B6">
        <w:t>elde</w:t>
      </w:r>
      <w:proofErr w:type="spellEnd"/>
      <w:r w:rsidRPr="00EF51B6">
        <w:t xml:space="preserve"> </w:t>
      </w:r>
      <w:proofErr w:type="spellStart"/>
      <w:r w:rsidRPr="00EF51B6">
        <w:t>etmelerini</w:t>
      </w:r>
      <w:proofErr w:type="spellEnd"/>
      <w:r w:rsidRPr="00EF51B6">
        <w:t xml:space="preserve"> </w:t>
      </w:r>
      <w:proofErr w:type="spellStart"/>
      <w:r w:rsidRPr="00EF51B6">
        <w:t>sağlama</w:t>
      </w:r>
      <w:proofErr w:type="spellEnd"/>
      <w:r w:rsidRPr="00EF51B6">
        <w:t xml:space="preserve"> </w:t>
      </w:r>
      <w:proofErr w:type="spellStart"/>
      <w:r w:rsidRPr="00EF51B6">
        <w:t>çabaları</w:t>
      </w:r>
      <w:proofErr w:type="spellEnd"/>
      <w:r w:rsidRPr="00EF51B6">
        <w:t xml:space="preserve"> </w:t>
      </w:r>
      <w:proofErr w:type="spellStart"/>
      <w:r w:rsidRPr="00EF51B6">
        <w:t>ve</w:t>
      </w:r>
      <w:proofErr w:type="spellEnd"/>
      <w:r w:rsidRPr="00EF51B6">
        <w:t xml:space="preserve"> </w:t>
      </w:r>
      <w:proofErr w:type="spellStart"/>
      <w:r w:rsidRPr="00EF51B6">
        <w:t>bu</w:t>
      </w:r>
      <w:proofErr w:type="spellEnd"/>
      <w:r w:rsidRPr="00EF51B6">
        <w:t xml:space="preserve"> </w:t>
      </w:r>
      <w:proofErr w:type="spellStart"/>
      <w:r w:rsidRPr="00EF51B6">
        <w:t>tür</w:t>
      </w:r>
      <w:proofErr w:type="spellEnd"/>
      <w:r w:rsidRPr="00EF51B6">
        <w:t xml:space="preserve"> </w:t>
      </w:r>
      <w:proofErr w:type="spellStart"/>
      <w:r w:rsidRPr="00EF51B6">
        <w:t>kadınları</w:t>
      </w:r>
      <w:proofErr w:type="spellEnd"/>
      <w:r w:rsidRPr="00EF51B6">
        <w:t xml:space="preserve"> </w:t>
      </w:r>
      <w:proofErr w:type="spellStart"/>
      <w:r w:rsidRPr="00EF51B6">
        <w:t>etkili</w:t>
      </w:r>
      <w:proofErr w:type="spellEnd"/>
      <w:r w:rsidRPr="00EF51B6">
        <w:t xml:space="preserve"> </w:t>
      </w:r>
      <w:proofErr w:type="spellStart"/>
      <w:r w:rsidRPr="00EF51B6">
        <w:t>bir</w:t>
      </w:r>
      <w:proofErr w:type="spellEnd"/>
      <w:r w:rsidRPr="00EF51B6">
        <w:t xml:space="preserve"> </w:t>
      </w:r>
      <w:proofErr w:type="spellStart"/>
      <w:r w:rsidRPr="00EF51B6">
        <w:t>şekilde</w:t>
      </w:r>
      <w:proofErr w:type="spellEnd"/>
      <w:r w:rsidRPr="00EF51B6">
        <w:t xml:space="preserve"> </w:t>
      </w:r>
      <w:proofErr w:type="spellStart"/>
      <w:r w:rsidRPr="00EF51B6">
        <w:t>korumayı</w:t>
      </w:r>
      <w:proofErr w:type="spellEnd"/>
      <w:r w:rsidRPr="00EF51B6">
        <w:t xml:space="preserve"> </w:t>
      </w:r>
      <w:proofErr w:type="spellStart"/>
      <w:r w:rsidRPr="00EF51B6">
        <w:t>reddeden</w:t>
      </w:r>
      <w:proofErr w:type="spellEnd"/>
      <w:r w:rsidRPr="00EF51B6">
        <w:t xml:space="preserve"> </w:t>
      </w:r>
      <w:proofErr w:type="spellStart"/>
      <w:r w:rsidRPr="00EF51B6">
        <w:t>kaç</w:t>
      </w:r>
      <w:proofErr w:type="spellEnd"/>
      <w:r w:rsidRPr="00EF51B6">
        <w:t xml:space="preserve"> </w:t>
      </w:r>
      <w:proofErr w:type="spellStart"/>
      <w:r w:rsidRPr="00EF51B6">
        <w:t>görevlinin</w:t>
      </w:r>
      <w:proofErr w:type="spellEnd"/>
      <w:r w:rsidRPr="00EF51B6">
        <w:t xml:space="preserve"> ne </w:t>
      </w:r>
      <w:proofErr w:type="spellStart"/>
      <w:r w:rsidRPr="00EF51B6">
        <w:t>şekilde</w:t>
      </w:r>
      <w:proofErr w:type="spellEnd"/>
      <w:r w:rsidRPr="00EF51B6">
        <w:t xml:space="preserve"> </w:t>
      </w:r>
      <w:proofErr w:type="spellStart"/>
      <w:r w:rsidRPr="00EF51B6">
        <w:t>disipline</w:t>
      </w:r>
      <w:proofErr w:type="spellEnd"/>
      <w:r w:rsidRPr="00EF51B6">
        <w:t xml:space="preserve"> </w:t>
      </w:r>
      <w:proofErr w:type="spellStart"/>
      <w:r w:rsidRPr="00EF51B6">
        <w:t>edildiği</w:t>
      </w:r>
      <w:proofErr w:type="spellEnd"/>
      <w:r w:rsidRPr="00EF51B6">
        <w:t xml:space="preserve"> </w:t>
      </w:r>
      <w:proofErr w:type="spellStart"/>
      <w:r w:rsidRPr="00EF51B6">
        <w:t>hakkında</w:t>
      </w:r>
      <w:proofErr w:type="spellEnd"/>
      <w:r w:rsidRPr="00EF51B6">
        <w:t xml:space="preserve"> </w:t>
      </w:r>
      <w:proofErr w:type="spellStart"/>
      <w:r w:rsidRPr="00EF51B6">
        <w:t>bilgi</w:t>
      </w:r>
      <w:proofErr w:type="spellEnd"/>
      <w:r w:rsidRPr="00EF51B6">
        <w:t xml:space="preserve"> </w:t>
      </w:r>
      <w:proofErr w:type="spellStart"/>
      <w:r w:rsidRPr="00EF51B6">
        <w:t>verin</w:t>
      </w:r>
      <w:r w:rsidR="000E07D3">
        <w:t>iz</w:t>
      </w:r>
      <w:proofErr w:type="spellEnd"/>
      <w:r w:rsidRPr="00EF51B6">
        <w:t xml:space="preserve">. </w:t>
      </w:r>
      <w:proofErr w:type="spellStart"/>
      <w:r w:rsidRPr="00EF51B6">
        <w:t>Lütfen</w:t>
      </w:r>
      <w:proofErr w:type="spellEnd"/>
      <w:r w:rsidRPr="00EF51B6">
        <w:t xml:space="preserve"> </w:t>
      </w:r>
      <w:proofErr w:type="spellStart"/>
      <w:r w:rsidRPr="00EF51B6">
        <w:t>kadına</w:t>
      </w:r>
      <w:proofErr w:type="spellEnd"/>
      <w:r w:rsidRPr="00EF51B6">
        <w:t xml:space="preserve"> </w:t>
      </w:r>
      <w:proofErr w:type="spellStart"/>
      <w:r w:rsidRPr="00EF51B6">
        <w:t>yönelik</w:t>
      </w:r>
      <w:proofErr w:type="spellEnd"/>
      <w:r w:rsidRPr="00EF51B6">
        <w:t xml:space="preserve"> </w:t>
      </w:r>
      <w:proofErr w:type="spellStart"/>
      <w:r w:rsidRPr="00EF51B6">
        <w:t>şiddet</w:t>
      </w:r>
      <w:proofErr w:type="spellEnd"/>
      <w:r w:rsidRPr="00EF51B6">
        <w:t xml:space="preserve"> </w:t>
      </w:r>
      <w:proofErr w:type="spellStart"/>
      <w:r w:rsidRPr="00EF51B6">
        <w:t>mağdurlarının</w:t>
      </w:r>
      <w:proofErr w:type="spellEnd"/>
      <w:r w:rsidRPr="00EF51B6">
        <w:t xml:space="preserve"> </w:t>
      </w:r>
      <w:proofErr w:type="spellStart"/>
      <w:r w:rsidRPr="00EF51B6">
        <w:t>sığınma</w:t>
      </w:r>
      <w:proofErr w:type="spellEnd"/>
      <w:r w:rsidRPr="00EF51B6">
        <w:t xml:space="preserve"> </w:t>
      </w:r>
      <w:proofErr w:type="spellStart"/>
      <w:r w:rsidRPr="00EF51B6">
        <w:t>evlerine</w:t>
      </w:r>
      <w:proofErr w:type="spellEnd"/>
      <w:r w:rsidRPr="00EF51B6">
        <w:t xml:space="preserve"> </w:t>
      </w:r>
      <w:proofErr w:type="spellStart"/>
      <w:r w:rsidRPr="00EF51B6">
        <w:t>erişip</w:t>
      </w:r>
      <w:proofErr w:type="spellEnd"/>
      <w:r w:rsidRPr="00EF51B6">
        <w:t xml:space="preserve"> </w:t>
      </w:r>
      <w:proofErr w:type="spellStart"/>
      <w:r w:rsidRPr="00EF51B6">
        <w:t>erişemediklerini</w:t>
      </w:r>
      <w:proofErr w:type="spellEnd"/>
      <w:r w:rsidRPr="00EF51B6">
        <w:t xml:space="preserve"> </w:t>
      </w:r>
      <w:proofErr w:type="spellStart"/>
      <w:r w:rsidRPr="00EF51B6">
        <w:t>ve</w:t>
      </w:r>
      <w:proofErr w:type="spellEnd"/>
      <w:r w:rsidRPr="00EF51B6">
        <w:t xml:space="preserve"> </w:t>
      </w:r>
      <w:proofErr w:type="spellStart"/>
      <w:r w:rsidRPr="00EF51B6">
        <w:t>mağdurların</w:t>
      </w:r>
      <w:proofErr w:type="spellEnd"/>
      <w:r w:rsidRPr="00EF51B6">
        <w:t xml:space="preserve"> </w:t>
      </w:r>
      <w:proofErr w:type="spellStart"/>
      <w:r w:rsidRPr="00EF51B6">
        <w:t>adil</w:t>
      </w:r>
      <w:proofErr w:type="spellEnd"/>
      <w:r w:rsidRPr="00EF51B6">
        <w:t xml:space="preserve"> </w:t>
      </w:r>
      <w:proofErr w:type="spellStart"/>
      <w:r w:rsidRPr="00EF51B6">
        <w:t>ve</w:t>
      </w:r>
      <w:proofErr w:type="spellEnd"/>
      <w:r w:rsidRPr="00EF51B6">
        <w:t xml:space="preserve"> </w:t>
      </w:r>
      <w:proofErr w:type="spellStart"/>
      <w:r w:rsidRPr="00EF51B6">
        <w:t>yeterli</w:t>
      </w:r>
      <w:proofErr w:type="spellEnd"/>
      <w:r w:rsidRPr="00EF51B6">
        <w:t xml:space="preserve"> </w:t>
      </w:r>
      <w:proofErr w:type="spellStart"/>
      <w:r w:rsidRPr="00EF51B6">
        <w:t>tazminat</w:t>
      </w:r>
      <w:proofErr w:type="spellEnd"/>
      <w:r w:rsidRPr="00EF51B6">
        <w:t xml:space="preserve"> da </w:t>
      </w:r>
      <w:proofErr w:type="spellStart"/>
      <w:r w:rsidRPr="00EF51B6">
        <w:t>dahil</w:t>
      </w:r>
      <w:proofErr w:type="spellEnd"/>
      <w:r w:rsidRPr="00EF51B6">
        <w:t xml:space="preserve"> </w:t>
      </w:r>
      <w:proofErr w:type="spellStart"/>
      <w:r w:rsidRPr="00EF51B6">
        <w:t>olmak</w:t>
      </w:r>
      <w:proofErr w:type="spellEnd"/>
      <w:r w:rsidRPr="00EF51B6">
        <w:t xml:space="preserve"> </w:t>
      </w:r>
      <w:proofErr w:type="spellStart"/>
      <w:r w:rsidRPr="00EF51B6">
        <w:t>üzere</w:t>
      </w:r>
      <w:proofErr w:type="spellEnd"/>
      <w:r w:rsidRPr="00EF51B6">
        <w:t xml:space="preserve"> </w:t>
      </w:r>
      <w:proofErr w:type="spellStart"/>
      <w:r w:rsidRPr="00EF51B6">
        <w:t>tazminat</w:t>
      </w:r>
      <w:proofErr w:type="spellEnd"/>
      <w:r w:rsidRPr="00EF51B6">
        <w:t xml:space="preserve"> </w:t>
      </w:r>
      <w:proofErr w:type="spellStart"/>
      <w:r w:rsidRPr="00EF51B6">
        <w:t>alıp</w:t>
      </w:r>
      <w:proofErr w:type="spellEnd"/>
      <w:r w:rsidRPr="00EF51B6">
        <w:t xml:space="preserve"> </w:t>
      </w:r>
      <w:proofErr w:type="spellStart"/>
      <w:r w:rsidRPr="00EF51B6">
        <w:t>alamadıklarını</w:t>
      </w:r>
      <w:proofErr w:type="spellEnd"/>
      <w:r w:rsidRPr="00EF51B6">
        <w:t xml:space="preserve"> </w:t>
      </w:r>
      <w:proofErr w:type="spellStart"/>
      <w:r w:rsidRPr="00EF51B6">
        <w:t>açıklığa</w:t>
      </w:r>
      <w:proofErr w:type="spellEnd"/>
      <w:r w:rsidRPr="00EF51B6">
        <w:t xml:space="preserve"> </w:t>
      </w:r>
      <w:proofErr w:type="spellStart"/>
      <w:r w:rsidRPr="00EF51B6">
        <w:t>kavuşturunuz</w:t>
      </w:r>
      <w:proofErr w:type="spellEnd"/>
      <w:r w:rsidRPr="00EF51B6">
        <w:t xml:space="preserve">. </w:t>
      </w:r>
      <w:proofErr w:type="spellStart"/>
      <w:r w:rsidRPr="00EF51B6">
        <w:t>Lütfen</w:t>
      </w:r>
      <w:proofErr w:type="spellEnd"/>
      <w:r w:rsidRPr="00EF51B6">
        <w:t xml:space="preserve"> </w:t>
      </w:r>
      <w:proofErr w:type="spellStart"/>
      <w:r w:rsidRPr="00EF51B6">
        <w:t>mağdurlarla</w:t>
      </w:r>
      <w:proofErr w:type="spellEnd"/>
      <w:r w:rsidRPr="00EF51B6">
        <w:t xml:space="preserve"> </w:t>
      </w:r>
      <w:proofErr w:type="spellStart"/>
      <w:r w:rsidRPr="00EF51B6">
        <w:t>doğrudan</w:t>
      </w:r>
      <w:proofErr w:type="spellEnd"/>
      <w:r w:rsidRPr="00EF51B6">
        <w:t xml:space="preserve"> </w:t>
      </w:r>
      <w:proofErr w:type="spellStart"/>
      <w:r w:rsidRPr="00EF51B6">
        <w:t>temas</w:t>
      </w:r>
      <w:proofErr w:type="spellEnd"/>
      <w:r w:rsidRPr="00EF51B6">
        <w:t xml:space="preserve"> </w:t>
      </w:r>
      <w:proofErr w:type="spellStart"/>
      <w:r w:rsidRPr="00EF51B6">
        <w:t>halinde</w:t>
      </w:r>
      <w:proofErr w:type="spellEnd"/>
      <w:r w:rsidRPr="00EF51B6">
        <w:t xml:space="preserve"> </w:t>
      </w:r>
      <w:proofErr w:type="spellStart"/>
      <w:r w:rsidRPr="00EF51B6">
        <w:t>olan</w:t>
      </w:r>
      <w:proofErr w:type="spellEnd"/>
      <w:r w:rsidRPr="00EF51B6">
        <w:t xml:space="preserve"> </w:t>
      </w:r>
      <w:proofErr w:type="spellStart"/>
      <w:r w:rsidRPr="00EF51B6">
        <w:t>kolluk</w:t>
      </w:r>
      <w:proofErr w:type="spellEnd"/>
      <w:r w:rsidRPr="00EF51B6">
        <w:t xml:space="preserve"> </w:t>
      </w:r>
      <w:proofErr w:type="spellStart"/>
      <w:r w:rsidRPr="00EF51B6">
        <w:t>kuvvetleri</w:t>
      </w:r>
      <w:proofErr w:type="spellEnd"/>
      <w:r w:rsidRPr="00EF51B6">
        <w:t xml:space="preserve"> </w:t>
      </w:r>
      <w:proofErr w:type="spellStart"/>
      <w:r w:rsidRPr="00EF51B6">
        <w:t>personeline</w:t>
      </w:r>
      <w:proofErr w:type="spellEnd"/>
      <w:r w:rsidRPr="00EF51B6">
        <w:t xml:space="preserve">, </w:t>
      </w:r>
      <w:proofErr w:type="spellStart"/>
      <w:r w:rsidRPr="00EF51B6">
        <w:t>hakimlere</w:t>
      </w:r>
      <w:proofErr w:type="spellEnd"/>
      <w:r w:rsidRPr="00EF51B6">
        <w:t xml:space="preserve"> </w:t>
      </w:r>
      <w:proofErr w:type="spellStart"/>
      <w:r w:rsidRPr="00EF51B6">
        <w:t>ve</w:t>
      </w:r>
      <w:proofErr w:type="spellEnd"/>
      <w:r w:rsidRPr="00EF51B6">
        <w:t xml:space="preserve"> </w:t>
      </w:r>
      <w:proofErr w:type="spellStart"/>
      <w:r w:rsidRPr="00EF51B6">
        <w:t>Devlet</w:t>
      </w:r>
      <w:proofErr w:type="spellEnd"/>
      <w:r w:rsidRPr="00EF51B6">
        <w:t xml:space="preserve"> </w:t>
      </w:r>
      <w:proofErr w:type="spellStart"/>
      <w:r w:rsidRPr="00EF51B6">
        <w:t>görevlilerine</w:t>
      </w:r>
      <w:proofErr w:type="spellEnd"/>
      <w:r w:rsidRPr="00EF51B6">
        <w:t xml:space="preserve"> </w:t>
      </w:r>
      <w:proofErr w:type="spellStart"/>
      <w:r w:rsidRPr="00EF51B6">
        <w:t>toplumsal</w:t>
      </w:r>
      <w:proofErr w:type="spellEnd"/>
      <w:r w:rsidRPr="00EF51B6">
        <w:t xml:space="preserve"> </w:t>
      </w:r>
      <w:proofErr w:type="spellStart"/>
      <w:r w:rsidRPr="00EF51B6">
        <w:t>cinsiyete</w:t>
      </w:r>
      <w:proofErr w:type="spellEnd"/>
      <w:r w:rsidRPr="00EF51B6">
        <w:t xml:space="preserve"> </w:t>
      </w:r>
      <w:proofErr w:type="spellStart"/>
      <w:r w:rsidRPr="00EF51B6">
        <w:t>dayalı</w:t>
      </w:r>
      <w:proofErr w:type="spellEnd"/>
      <w:r w:rsidRPr="00EF51B6">
        <w:t xml:space="preserve"> </w:t>
      </w:r>
      <w:proofErr w:type="spellStart"/>
      <w:r w:rsidRPr="00EF51B6">
        <w:t>şiddet</w:t>
      </w:r>
      <w:proofErr w:type="spellEnd"/>
      <w:r w:rsidRPr="00EF51B6">
        <w:t xml:space="preserve"> </w:t>
      </w:r>
      <w:proofErr w:type="spellStart"/>
      <w:r w:rsidRPr="00EF51B6">
        <w:t>konusunda</w:t>
      </w:r>
      <w:proofErr w:type="spellEnd"/>
      <w:r w:rsidRPr="00EF51B6">
        <w:t xml:space="preserve"> </w:t>
      </w:r>
      <w:proofErr w:type="spellStart"/>
      <w:r w:rsidRPr="00EF51B6">
        <w:t>etkili</w:t>
      </w:r>
      <w:proofErr w:type="spellEnd"/>
      <w:r w:rsidRPr="00EF51B6">
        <w:t xml:space="preserve"> </w:t>
      </w:r>
      <w:proofErr w:type="spellStart"/>
      <w:r w:rsidRPr="00EF51B6">
        <w:t>eğitim</w:t>
      </w:r>
      <w:proofErr w:type="spellEnd"/>
      <w:r w:rsidRPr="00EF51B6">
        <w:t xml:space="preserve"> </w:t>
      </w:r>
      <w:proofErr w:type="spellStart"/>
      <w:r w:rsidRPr="00EF51B6">
        <w:t>verilmesine</w:t>
      </w:r>
      <w:proofErr w:type="spellEnd"/>
      <w:r w:rsidRPr="00EF51B6">
        <w:t xml:space="preserve"> </w:t>
      </w:r>
      <w:proofErr w:type="spellStart"/>
      <w:r w:rsidRPr="00EF51B6">
        <w:t>yönelik</w:t>
      </w:r>
      <w:proofErr w:type="spellEnd"/>
      <w:r w:rsidRPr="00EF51B6">
        <w:t xml:space="preserve"> </w:t>
      </w:r>
      <w:proofErr w:type="spellStart"/>
      <w:r w:rsidRPr="00EF51B6">
        <w:t>tedbirler</w:t>
      </w:r>
      <w:proofErr w:type="spellEnd"/>
      <w:r w:rsidRPr="00EF51B6">
        <w:t xml:space="preserve"> </w:t>
      </w:r>
      <w:proofErr w:type="spellStart"/>
      <w:r w:rsidRPr="00EF51B6">
        <w:t>hakkında</w:t>
      </w:r>
      <w:proofErr w:type="spellEnd"/>
      <w:r w:rsidRPr="00EF51B6">
        <w:t xml:space="preserve"> </w:t>
      </w:r>
      <w:proofErr w:type="spellStart"/>
      <w:r w:rsidRPr="00EF51B6">
        <w:t>bilgi</w:t>
      </w:r>
      <w:proofErr w:type="spellEnd"/>
      <w:r w:rsidRPr="00EF51B6">
        <w:t xml:space="preserve"> </w:t>
      </w:r>
      <w:proofErr w:type="spellStart"/>
      <w:r w:rsidRPr="00EF51B6">
        <w:t>veriniz</w:t>
      </w:r>
      <w:proofErr w:type="spellEnd"/>
      <w:r w:rsidRPr="00EF51B6">
        <w:t>.</w:t>
      </w:r>
      <w:r w:rsidR="00D26B07" w:rsidRPr="0015748B">
        <w:tab/>
      </w:r>
      <w:r w:rsidR="00D26B07" w:rsidRPr="0015748B">
        <w:tab/>
      </w:r>
    </w:p>
    <w:p w14:paraId="0FD626DF" w14:textId="77777777" w:rsidR="007D4241" w:rsidRDefault="007D4241" w:rsidP="007D4241">
      <w:pPr>
        <w:pStyle w:val="SingleTxtG"/>
        <w:outlineLvl w:val="0"/>
        <w:rPr>
          <w:b/>
        </w:rPr>
      </w:pPr>
    </w:p>
    <w:p w14:paraId="4F29DC31" w14:textId="2910D885" w:rsidR="00D26B07" w:rsidRPr="00EF51B6" w:rsidRDefault="008D25A9" w:rsidP="007D4241">
      <w:pPr>
        <w:pStyle w:val="SingleTxtG"/>
        <w:outlineLvl w:val="0"/>
        <w:rPr>
          <w:b/>
        </w:rPr>
      </w:pPr>
      <w:proofErr w:type="spellStart"/>
      <w:r>
        <w:rPr>
          <w:b/>
        </w:rPr>
        <w:lastRenderedPageBreak/>
        <w:t>Madde</w:t>
      </w:r>
      <w:proofErr w:type="spellEnd"/>
      <w:r w:rsidR="00D26B07" w:rsidRPr="00EF51B6">
        <w:rPr>
          <w:b/>
        </w:rPr>
        <w:t xml:space="preserve"> 3</w:t>
      </w:r>
    </w:p>
    <w:p w14:paraId="09030F15" w14:textId="24FAE3C0" w:rsidR="008D25A9" w:rsidRDefault="008D25A9" w:rsidP="008D25A9">
      <w:pPr>
        <w:pStyle w:val="H23G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8D25A9">
        <w:rPr>
          <w:b w:val="0"/>
        </w:rPr>
        <w:t>21.</w:t>
      </w:r>
      <w:r w:rsidRPr="008D25A9">
        <w:rPr>
          <w:b w:val="0"/>
        </w:rPr>
        <w:tab/>
      </w:r>
      <w:proofErr w:type="spellStart"/>
      <w:r w:rsidRPr="008D25A9">
        <w:rPr>
          <w:b w:val="0"/>
        </w:rPr>
        <w:t>Komite'nin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önceki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sonuç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gözlemlerine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atıfta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bulunarak</w:t>
      </w:r>
      <w:proofErr w:type="spellEnd"/>
      <w:r w:rsidRPr="008D25A9">
        <w:rPr>
          <w:b w:val="0"/>
        </w:rPr>
        <w:t xml:space="preserve"> (</w:t>
      </w:r>
      <w:proofErr w:type="spellStart"/>
      <w:r w:rsidRPr="008D25A9">
        <w:rPr>
          <w:b w:val="0"/>
        </w:rPr>
        <w:t>paragraf</w:t>
      </w:r>
      <w:proofErr w:type="spellEnd"/>
      <w:r w:rsidRPr="008D25A9">
        <w:rPr>
          <w:b w:val="0"/>
        </w:rPr>
        <w:t xml:space="preserve"> 23-25), </w:t>
      </w:r>
      <w:proofErr w:type="spellStart"/>
      <w:r w:rsidRPr="008D25A9">
        <w:rPr>
          <w:b w:val="0"/>
        </w:rPr>
        <w:t>lütfen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uluslararası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standartlarla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uyumlu</w:t>
      </w:r>
      <w:proofErr w:type="spellEnd"/>
      <w:r w:rsidRPr="008D25A9">
        <w:rPr>
          <w:b w:val="0"/>
        </w:rPr>
        <w:t xml:space="preserve"> yeni </w:t>
      </w:r>
      <w:proofErr w:type="spellStart"/>
      <w:r w:rsidRPr="008D25A9">
        <w:rPr>
          <w:b w:val="0"/>
        </w:rPr>
        <w:t>bir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sığınma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sistemi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geliştirmek</w:t>
      </w:r>
      <w:proofErr w:type="spellEnd"/>
      <w:r w:rsidRPr="008D25A9">
        <w:rPr>
          <w:b w:val="0"/>
        </w:rPr>
        <w:t xml:space="preserve">, </w:t>
      </w:r>
      <w:proofErr w:type="spellStart"/>
      <w:r w:rsidRPr="008D25A9">
        <w:rPr>
          <w:b w:val="0"/>
        </w:rPr>
        <w:t>sığınma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prosedürlerine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erişim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sağlamak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bireysel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inceleme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başvuruları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yapmak</w:t>
      </w:r>
      <w:proofErr w:type="spellEnd"/>
      <w:r w:rsidRPr="008D25A9">
        <w:rPr>
          <w:b w:val="0"/>
        </w:rPr>
        <w:t xml:space="preserve">, </w:t>
      </w:r>
      <w:proofErr w:type="spellStart"/>
      <w:r w:rsidRPr="008D25A9">
        <w:rPr>
          <w:b w:val="0"/>
        </w:rPr>
        <w:t>Mültecilerin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Statüsüne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ilişkin</w:t>
      </w:r>
      <w:proofErr w:type="spellEnd"/>
      <w:r w:rsidRPr="008D25A9">
        <w:rPr>
          <w:b w:val="0"/>
        </w:rPr>
        <w:t xml:space="preserve"> 1951 </w:t>
      </w:r>
      <w:proofErr w:type="spellStart"/>
      <w:r w:rsidRPr="008D25A9">
        <w:rPr>
          <w:b w:val="0"/>
        </w:rPr>
        <w:t>Sözleşmesi'ne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koyduğu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çekinceleri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geri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çekerek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coğrafi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sınırlamaları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kaldırmak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için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attığı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adımlar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sığınmacılar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arasında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işkence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mağdurlarının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zamanında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tespit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edilmesi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için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uygulamaya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koyduğu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prosedürler</w:t>
      </w:r>
      <w:proofErr w:type="spellEnd"/>
      <w:r w:rsidRPr="008D25A9">
        <w:rPr>
          <w:b w:val="0"/>
        </w:rPr>
        <w:t xml:space="preserve"> de </w:t>
      </w:r>
      <w:proofErr w:type="spellStart"/>
      <w:r w:rsidRPr="008D25A9">
        <w:rPr>
          <w:b w:val="0"/>
        </w:rPr>
        <w:t>dahil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olmak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üzere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Sözleşme'nin</w:t>
      </w:r>
      <w:proofErr w:type="spellEnd"/>
      <w:r w:rsidRPr="008D25A9">
        <w:rPr>
          <w:b w:val="0"/>
        </w:rPr>
        <w:t xml:space="preserve"> 3. </w:t>
      </w:r>
      <w:proofErr w:type="spellStart"/>
      <w:r w:rsidRPr="008D25A9">
        <w:rPr>
          <w:b w:val="0"/>
        </w:rPr>
        <w:t>maddesine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uymak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için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taraf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Devlet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tarafından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atılan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adımlar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hakkında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bilgi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veriniz</w:t>
      </w:r>
      <w:proofErr w:type="spellEnd"/>
      <w:r w:rsidRPr="008D25A9">
        <w:rPr>
          <w:b w:val="0"/>
        </w:rPr>
        <w:t xml:space="preserve">. </w:t>
      </w:r>
      <w:proofErr w:type="spellStart"/>
      <w:r w:rsidRPr="008D25A9">
        <w:rPr>
          <w:b w:val="0"/>
        </w:rPr>
        <w:t>Lütfen</w:t>
      </w:r>
      <w:proofErr w:type="spellEnd"/>
      <w:r w:rsidRPr="008D25A9">
        <w:rPr>
          <w:b w:val="0"/>
        </w:rPr>
        <w:t xml:space="preserve"> Nisan 2016'da </w:t>
      </w:r>
      <w:proofErr w:type="spellStart"/>
      <w:r w:rsidRPr="008D25A9">
        <w:rPr>
          <w:b w:val="0"/>
        </w:rPr>
        <w:t>güney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sınırında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meydana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gelen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silahlı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saldırı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olaylarına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ilişkin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soruşturmaların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sonuçları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hakkında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bilgi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veriniz</w:t>
      </w:r>
      <w:proofErr w:type="spellEnd"/>
      <w:r w:rsidRPr="008D25A9">
        <w:rPr>
          <w:b w:val="0"/>
        </w:rPr>
        <w:t xml:space="preserve">. </w:t>
      </w:r>
      <w:proofErr w:type="spellStart"/>
      <w:r w:rsidRPr="008D25A9">
        <w:rPr>
          <w:b w:val="0"/>
        </w:rPr>
        <w:t>Ayrıca</w:t>
      </w:r>
      <w:proofErr w:type="spellEnd"/>
      <w:r w:rsidRPr="008D25A9">
        <w:rPr>
          <w:b w:val="0"/>
        </w:rPr>
        <w:t xml:space="preserve">, </w:t>
      </w:r>
      <w:proofErr w:type="spellStart"/>
      <w:r w:rsidRPr="008D25A9">
        <w:rPr>
          <w:b w:val="0"/>
        </w:rPr>
        <w:t>Avrupa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Birliği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ile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Türkiye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arasında</w:t>
      </w:r>
      <w:proofErr w:type="spellEnd"/>
      <w:r w:rsidRPr="008D25A9">
        <w:rPr>
          <w:b w:val="0"/>
        </w:rPr>
        <w:t xml:space="preserve"> 20 Mart 2016 </w:t>
      </w:r>
      <w:proofErr w:type="spellStart"/>
      <w:r w:rsidRPr="008D25A9">
        <w:rPr>
          <w:b w:val="0"/>
        </w:rPr>
        <w:t>tarihinde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yürürlüğe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giren</w:t>
      </w:r>
      <w:proofErr w:type="spellEnd"/>
      <w:r w:rsidRPr="008D25A9">
        <w:rPr>
          <w:b w:val="0"/>
        </w:rPr>
        <w:t xml:space="preserve"> "</w:t>
      </w:r>
      <w:proofErr w:type="spellStart"/>
      <w:r w:rsidRPr="008D25A9">
        <w:rPr>
          <w:b w:val="0"/>
        </w:rPr>
        <w:t>göçmen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krizine</w:t>
      </w:r>
      <w:proofErr w:type="spellEnd"/>
      <w:r w:rsidRPr="008D25A9">
        <w:rPr>
          <w:b w:val="0"/>
        </w:rPr>
        <w:t xml:space="preserve">" </w:t>
      </w:r>
      <w:proofErr w:type="spellStart"/>
      <w:r w:rsidRPr="008D25A9">
        <w:rPr>
          <w:b w:val="0"/>
        </w:rPr>
        <w:t>ilişkin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anlaşmanın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uygulanması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hakkında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bilgi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veriniz</w:t>
      </w:r>
      <w:proofErr w:type="spellEnd"/>
      <w:r w:rsidRPr="008D25A9">
        <w:rPr>
          <w:b w:val="0"/>
        </w:rPr>
        <w:t xml:space="preserve">. </w:t>
      </w:r>
      <w:proofErr w:type="spellStart"/>
      <w:r w:rsidRPr="008D25A9">
        <w:rPr>
          <w:b w:val="0"/>
        </w:rPr>
        <w:t>Önceki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sonuç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gözlemlerinde</w:t>
      </w:r>
      <w:proofErr w:type="spellEnd"/>
      <w:r w:rsidRPr="008D25A9">
        <w:rPr>
          <w:b w:val="0"/>
        </w:rPr>
        <w:t xml:space="preserve"> (</w:t>
      </w:r>
      <w:proofErr w:type="spellStart"/>
      <w:r w:rsidR="007D4241">
        <w:rPr>
          <w:b w:val="0"/>
        </w:rPr>
        <w:t>paragraf</w:t>
      </w:r>
      <w:proofErr w:type="spellEnd"/>
      <w:r w:rsidRPr="008D25A9">
        <w:rPr>
          <w:b w:val="0"/>
        </w:rPr>
        <w:t xml:space="preserve"> 26) </w:t>
      </w:r>
      <w:proofErr w:type="spellStart"/>
      <w:r w:rsidRPr="008D25A9">
        <w:rPr>
          <w:b w:val="0"/>
        </w:rPr>
        <w:t>Komite</w:t>
      </w:r>
      <w:proofErr w:type="spellEnd"/>
      <w:r w:rsidRPr="008D25A9">
        <w:rPr>
          <w:b w:val="0"/>
        </w:rPr>
        <w:t xml:space="preserve">, </w:t>
      </w:r>
      <w:proofErr w:type="spellStart"/>
      <w:r w:rsidRPr="008D25A9">
        <w:rPr>
          <w:b w:val="0"/>
        </w:rPr>
        <w:t>taraf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Devletten</w:t>
      </w:r>
      <w:proofErr w:type="spellEnd"/>
      <w:r w:rsidRPr="008D25A9">
        <w:rPr>
          <w:b w:val="0"/>
        </w:rPr>
        <w:t xml:space="preserve">, </w:t>
      </w:r>
      <w:proofErr w:type="spellStart"/>
      <w:r w:rsidRPr="008D25A9">
        <w:rPr>
          <w:b w:val="0"/>
        </w:rPr>
        <w:t>Avrupa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Birliği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ile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Türkiye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arasında</w:t>
      </w:r>
      <w:proofErr w:type="spellEnd"/>
      <w:r w:rsidRPr="008D25A9">
        <w:rPr>
          <w:b w:val="0"/>
        </w:rPr>
        <w:t xml:space="preserve"> 18 Mart 2016 </w:t>
      </w:r>
      <w:proofErr w:type="spellStart"/>
      <w:r w:rsidRPr="008D25A9">
        <w:rPr>
          <w:b w:val="0"/>
        </w:rPr>
        <w:t>tarihinde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imzalanan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anlaşma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uyarınca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taraf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Devlete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iade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edilen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tüm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kişilerin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bireysel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inceleme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fırsatına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sahip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olmalarını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geri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gönderme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toplu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iadelerden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korunmalarını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sağlamak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için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alınan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tedbirler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hakkında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takip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bilgisi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sağlamasını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talep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etmiştir</w:t>
      </w:r>
      <w:proofErr w:type="spellEnd"/>
      <w:r w:rsidRPr="008D25A9">
        <w:rPr>
          <w:b w:val="0"/>
        </w:rPr>
        <w:t xml:space="preserve">. </w:t>
      </w:r>
      <w:proofErr w:type="spellStart"/>
      <w:r w:rsidRPr="008D25A9">
        <w:rPr>
          <w:b w:val="0"/>
        </w:rPr>
        <w:t>Komite</w:t>
      </w:r>
      <w:proofErr w:type="spellEnd"/>
      <w:r w:rsidRPr="008D25A9">
        <w:rPr>
          <w:b w:val="0"/>
        </w:rPr>
        <w:t xml:space="preserve">, </w:t>
      </w:r>
      <w:proofErr w:type="spellStart"/>
      <w:r w:rsidRPr="008D25A9">
        <w:rPr>
          <w:b w:val="0"/>
        </w:rPr>
        <w:t>geri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gönderilen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kişilerin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sınır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dışı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edilmekten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korunmak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için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uluslararası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koruma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başvurusunda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bulunma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hakkına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sahip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olduğu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toplu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değerlendirme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ya</w:t>
      </w:r>
      <w:proofErr w:type="spellEnd"/>
      <w:r w:rsidRPr="008D25A9">
        <w:rPr>
          <w:b w:val="0"/>
        </w:rPr>
        <w:t xml:space="preserve"> da </w:t>
      </w:r>
      <w:proofErr w:type="spellStart"/>
      <w:r w:rsidRPr="008D25A9">
        <w:rPr>
          <w:b w:val="0"/>
        </w:rPr>
        <w:t>toplu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sınır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dışı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etme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yapmadığı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konusunda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taraf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Devlet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tarafından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sağlanan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bilgileri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takdirle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karşılamaktadır</w:t>
      </w:r>
      <w:proofErr w:type="spellEnd"/>
      <w:r w:rsidRPr="008D25A9">
        <w:rPr>
          <w:b w:val="0"/>
        </w:rPr>
        <w:t xml:space="preserve">. </w:t>
      </w:r>
      <w:proofErr w:type="spellStart"/>
      <w:r w:rsidRPr="008D25A9">
        <w:rPr>
          <w:b w:val="0"/>
        </w:rPr>
        <w:t>Komite</w:t>
      </w:r>
      <w:proofErr w:type="spellEnd"/>
      <w:r w:rsidRPr="008D25A9">
        <w:rPr>
          <w:b w:val="0"/>
        </w:rPr>
        <w:t xml:space="preserve">, </w:t>
      </w:r>
      <w:proofErr w:type="spellStart"/>
      <w:r w:rsidRPr="008D25A9">
        <w:rPr>
          <w:b w:val="0"/>
        </w:rPr>
        <w:t>taraf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Devlet'ten</w:t>
      </w:r>
      <w:proofErr w:type="spellEnd"/>
      <w:r w:rsidRPr="008D25A9">
        <w:rPr>
          <w:b w:val="0"/>
        </w:rPr>
        <w:t xml:space="preserve"> 18 Mart 2016 </w:t>
      </w:r>
      <w:proofErr w:type="spellStart"/>
      <w:r w:rsidRPr="008D25A9">
        <w:rPr>
          <w:b w:val="0"/>
        </w:rPr>
        <w:t>tarihli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anlaşma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uyarınca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taraf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Devlet'e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geri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gönderilen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kişilerden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uluslararası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koruma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başvurusunda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bulunanların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sayısı</w:t>
      </w:r>
      <w:proofErr w:type="spellEnd"/>
      <w:r w:rsidRPr="008D25A9">
        <w:rPr>
          <w:b w:val="0"/>
        </w:rPr>
        <w:t xml:space="preserve">, </w:t>
      </w:r>
      <w:proofErr w:type="spellStart"/>
      <w:r w:rsidRPr="008D25A9">
        <w:rPr>
          <w:b w:val="0"/>
        </w:rPr>
        <w:t>koruma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sağlananların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sayısı</w:t>
      </w:r>
      <w:proofErr w:type="spellEnd"/>
      <w:r w:rsidRPr="008D25A9">
        <w:rPr>
          <w:b w:val="0"/>
        </w:rPr>
        <w:t xml:space="preserve">, </w:t>
      </w:r>
      <w:proofErr w:type="spellStart"/>
      <w:r w:rsidRPr="008D25A9">
        <w:rPr>
          <w:b w:val="0"/>
        </w:rPr>
        <w:t>koruma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talebi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reddedilenlerin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sayısı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sınır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dışı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edildikleri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ülkeler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hakkında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veri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sağlamasını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talep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etmektedir</w:t>
      </w:r>
      <w:proofErr w:type="spellEnd"/>
      <w:r w:rsidRPr="008D25A9">
        <w:rPr>
          <w:b w:val="0"/>
        </w:rPr>
        <w:t>.</w:t>
      </w:r>
    </w:p>
    <w:p w14:paraId="0EB5F087" w14:textId="51099367" w:rsidR="008D25A9" w:rsidRPr="008D25A9" w:rsidRDefault="008D25A9" w:rsidP="008D25A9">
      <w:pPr>
        <w:pStyle w:val="H23G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8D25A9">
        <w:rPr>
          <w:b w:val="0"/>
        </w:rPr>
        <w:t>22.</w:t>
      </w:r>
      <w:r w:rsidRPr="008D25A9">
        <w:rPr>
          <w:b w:val="0"/>
        </w:rPr>
        <w:tab/>
      </w:r>
      <w:proofErr w:type="spellStart"/>
      <w:r w:rsidRPr="008D25A9">
        <w:rPr>
          <w:b w:val="0"/>
        </w:rPr>
        <w:t>Lütfen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incelenen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dönem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boyunca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alınan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sığınma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başvurularının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sayısı</w:t>
      </w:r>
      <w:proofErr w:type="spellEnd"/>
      <w:r w:rsidRPr="008D25A9">
        <w:rPr>
          <w:b w:val="0"/>
        </w:rPr>
        <w:t xml:space="preserve">, </w:t>
      </w:r>
      <w:proofErr w:type="spellStart"/>
      <w:r w:rsidRPr="008D25A9">
        <w:rPr>
          <w:b w:val="0"/>
        </w:rPr>
        <w:t>başarılı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başvuruların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sayısı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işkence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gördükleri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veya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menşe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ülkelerine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geri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gönderildikleri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takdirde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işkenceye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maruz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kalabilecekleri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için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başvuruları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kabul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edilen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sığınmacıların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sayısı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hakkında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bilgi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veriniz</w:t>
      </w:r>
      <w:proofErr w:type="spellEnd"/>
      <w:r w:rsidRPr="008D25A9">
        <w:rPr>
          <w:b w:val="0"/>
        </w:rPr>
        <w:t>.</w:t>
      </w:r>
    </w:p>
    <w:p w14:paraId="05E589A9" w14:textId="77777777" w:rsidR="008D25A9" w:rsidRDefault="008D25A9" w:rsidP="008D25A9">
      <w:pPr>
        <w:pStyle w:val="H23G"/>
        <w:jc w:val="both"/>
      </w:pPr>
      <w:r>
        <w:rPr>
          <w:b w:val="0"/>
        </w:rPr>
        <w:tab/>
      </w:r>
      <w:r>
        <w:rPr>
          <w:b w:val="0"/>
        </w:rPr>
        <w:tab/>
      </w:r>
      <w:r w:rsidRPr="008D25A9">
        <w:rPr>
          <w:b w:val="0"/>
        </w:rPr>
        <w:t>23.</w:t>
      </w:r>
      <w:r w:rsidRPr="008D25A9">
        <w:rPr>
          <w:b w:val="0"/>
        </w:rPr>
        <w:tab/>
      </w:r>
      <w:proofErr w:type="spellStart"/>
      <w:r w:rsidRPr="008D25A9">
        <w:rPr>
          <w:b w:val="0"/>
        </w:rPr>
        <w:t>Lütfen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raporlama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döneminde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diplomatik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güvencelere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veya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bunlara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eşdeğer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güvencelere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dayalı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olarak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gerçekleştirilen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geri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gönderme</w:t>
      </w:r>
      <w:proofErr w:type="spellEnd"/>
      <w:r w:rsidRPr="008D25A9">
        <w:rPr>
          <w:b w:val="0"/>
        </w:rPr>
        <w:t xml:space="preserve">, </w:t>
      </w:r>
      <w:proofErr w:type="spellStart"/>
      <w:r w:rsidRPr="008D25A9">
        <w:rPr>
          <w:b w:val="0"/>
        </w:rPr>
        <w:t>iade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sınır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dışı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işlemlerinin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sayısını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taraf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Devletin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bu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tür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diplomatik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güvenceler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veya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garantiler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sunduğu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durumları</w:t>
      </w:r>
      <w:proofErr w:type="spellEnd"/>
      <w:r w:rsidRPr="008D25A9">
        <w:rPr>
          <w:b w:val="0"/>
        </w:rPr>
        <w:t xml:space="preserve"> </w:t>
      </w:r>
      <w:proofErr w:type="spellStart"/>
      <w:r w:rsidRPr="008D25A9">
        <w:rPr>
          <w:b w:val="0"/>
        </w:rPr>
        <w:t>belirtiniz</w:t>
      </w:r>
      <w:proofErr w:type="spellEnd"/>
      <w:r w:rsidRPr="008D25A9">
        <w:rPr>
          <w:b w:val="0"/>
        </w:rPr>
        <w:t>.</w:t>
      </w:r>
      <w:r w:rsidR="00D26B07" w:rsidRPr="0015748B">
        <w:tab/>
      </w:r>
      <w:r w:rsidR="00D26B07" w:rsidRPr="0015748B">
        <w:tab/>
      </w:r>
    </w:p>
    <w:p w14:paraId="653819FA" w14:textId="187DD049" w:rsidR="00D26B07" w:rsidRPr="0015748B" w:rsidRDefault="008D25A9" w:rsidP="007D4241">
      <w:pPr>
        <w:pStyle w:val="H23G"/>
        <w:outlineLvl w:val="0"/>
      </w:pPr>
      <w:r>
        <w:tab/>
      </w:r>
      <w:r>
        <w:tab/>
      </w:r>
      <w:proofErr w:type="spellStart"/>
      <w:r>
        <w:t>Maddeler</w:t>
      </w:r>
      <w:proofErr w:type="spellEnd"/>
      <w:r w:rsidR="00D26B07" w:rsidRPr="0015748B">
        <w:t xml:space="preserve"> 5</w:t>
      </w:r>
      <w:r w:rsidR="00066D7A">
        <w:t>–</w:t>
      </w:r>
      <w:r w:rsidR="00D26B07" w:rsidRPr="0015748B">
        <w:t>9</w:t>
      </w:r>
    </w:p>
    <w:p w14:paraId="0B961B2F" w14:textId="213CAECA" w:rsidR="003E46BC" w:rsidRPr="003E46BC" w:rsidRDefault="003E46BC" w:rsidP="003E46BC">
      <w:pPr>
        <w:pStyle w:val="H23G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3E46BC">
        <w:rPr>
          <w:b w:val="0"/>
        </w:rPr>
        <w:t>24.</w:t>
      </w:r>
      <w:r w:rsidRPr="003E46BC">
        <w:rPr>
          <w:b w:val="0"/>
        </w:rPr>
        <w:tab/>
      </w:r>
      <w:proofErr w:type="spellStart"/>
      <w:r w:rsidRPr="003E46BC">
        <w:rPr>
          <w:b w:val="0"/>
        </w:rPr>
        <w:t>Lütfen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Sözleşme'nin</w:t>
      </w:r>
      <w:proofErr w:type="spellEnd"/>
      <w:r w:rsidRPr="003E46BC">
        <w:rPr>
          <w:b w:val="0"/>
        </w:rPr>
        <w:t xml:space="preserve"> 5. </w:t>
      </w:r>
      <w:proofErr w:type="spellStart"/>
      <w:r w:rsidRPr="003E46BC">
        <w:rPr>
          <w:b w:val="0"/>
        </w:rPr>
        <w:t>maddesinin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uygulanması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için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kabul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edilen</w:t>
      </w:r>
      <w:proofErr w:type="spellEnd"/>
      <w:r w:rsidRPr="003E46BC">
        <w:rPr>
          <w:b w:val="0"/>
        </w:rPr>
        <w:t xml:space="preserve"> yeni </w:t>
      </w:r>
      <w:proofErr w:type="spellStart"/>
      <w:r w:rsidRPr="003E46BC">
        <w:rPr>
          <w:b w:val="0"/>
        </w:rPr>
        <w:t>yasal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düzenlemeler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veya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tedbirler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hakkında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bilgi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veriniz</w:t>
      </w:r>
      <w:proofErr w:type="spellEnd"/>
      <w:r w:rsidRPr="003E46BC">
        <w:rPr>
          <w:b w:val="0"/>
        </w:rPr>
        <w:t>.</w:t>
      </w:r>
    </w:p>
    <w:p w14:paraId="189D8A55" w14:textId="300A2CB0" w:rsidR="003E46BC" w:rsidRPr="003E46BC" w:rsidRDefault="003E46BC" w:rsidP="003E46BC">
      <w:pPr>
        <w:pStyle w:val="H23G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3E46BC">
        <w:rPr>
          <w:b w:val="0"/>
        </w:rPr>
        <w:t>25.</w:t>
      </w:r>
      <w:r w:rsidRPr="003E46BC">
        <w:rPr>
          <w:b w:val="0"/>
        </w:rPr>
        <w:tab/>
      </w:r>
      <w:proofErr w:type="spellStart"/>
      <w:r w:rsidRPr="003E46BC">
        <w:rPr>
          <w:b w:val="0"/>
        </w:rPr>
        <w:t>Lütfen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diğer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taraf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Devletlerle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akdedilen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suçluların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iadesi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anlaşmaları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hakkında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Komiteyi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bilgilendiriniz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ve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Sözleşmenin</w:t>
      </w:r>
      <w:proofErr w:type="spellEnd"/>
      <w:r w:rsidRPr="003E46BC">
        <w:rPr>
          <w:b w:val="0"/>
        </w:rPr>
        <w:t xml:space="preserve"> 4. </w:t>
      </w:r>
      <w:proofErr w:type="spellStart"/>
      <w:r w:rsidRPr="003E46BC">
        <w:rPr>
          <w:b w:val="0"/>
        </w:rPr>
        <w:t>maddesinde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atıfta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bulunulan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suçların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bu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anlaşmalarda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iade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edilebilir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suçlar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olarak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yer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alıp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almadığını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belirtiniz</w:t>
      </w:r>
      <w:proofErr w:type="spellEnd"/>
      <w:r w:rsidRPr="003E46BC">
        <w:rPr>
          <w:b w:val="0"/>
        </w:rPr>
        <w:t xml:space="preserve">. </w:t>
      </w:r>
    </w:p>
    <w:p w14:paraId="6ED09174" w14:textId="11612359" w:rsidR="003E46BC" w:rsidRPr="003E46BC" w:rsidRDefault="003E46BC" w:rsidP="003E46BC">
      <w:pPr>
        <w:pStyle w:val="H23G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3E46BC">
        <w:rPr>
          <w:b w:val="0"/>
        </w:rPr>
        <w:t>26.</w:t>
      </w:r>
      <w:r w:rsidRPr="003E46BC">
        <w:rPr>
          <w:b w:val="0"/>
        </w:rPr>
        <w:tab/>
      </w:r>
      <w:proofErr w:type="spellStart"/>
      <w:r w:rsidRPr="003E46BC">
        <w:rPr>
          <w:b w:val="0"/>
        </w:rPr>
        <w:t>Lütfen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taraf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Devletin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ülkeler</w:t>
      </w:r>
      <w:proofErr w:type="spellEnd"/>
      <w:r w:rsidRPr="003E46BC">
        <w:rPr>
          <w:b w:val="0"/>
        </w:rPr>
        <w:t xml:space="preserve">, </w:t>
      </w:r>
      <w:proofErr w:type="spellStart"/>
      <w:r w:rsidRPr="003E46BC">
        <w:rPr>
          <w:b w:val="0"/>
        </w:rPr>
        <w:t>uluslararası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mahkemeler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veya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uluslararası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kurumlar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gibi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diğer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kuruluşlarla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imzaladığı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karşılıklı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adli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yardımlaşma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anlaşmaları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veya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sözleşmelerini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ve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bu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tür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anlaşmaların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veya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sözleşmelerin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uygulanması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kapsamında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işkence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ve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kötü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muameleyle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ilgili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kovuşturmalarla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bağlantılı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olarak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herhangi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bir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delil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naklinin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gerçekleştirilip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gerçekleştirilmediğini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belirtiniz</w:t>
      </w:r>
      <w:proofErr w:type="spellEnd"/>
      <w:r w:rsidRPr="003E46BC">
        <w:rPr>
          <w:b w:val="0"/>
        </w:rPr>
        <w:t xml:space="preserve">. </w:t>
      </w:r>
    </w:p>
    <w:p w14:paraId="4377AC50" w14:textId="77777777" w:rsidR="003E46BC" w:rsidRDefault="003E46BC" w:rsidP="003E46BC">
      <w:pPr>
        <w:pStyle w:val="H23G"/>
        <w:jc w:val="both"/>
      </w:pPr>
      <w:r>
        <w:rPr>
          <w:b w:val="0"/>
        </w:rPr>
        <w:tab/>
      </w:r>
      <w:r>
        <w:rPr>
          <w:b w:val="0"/>
        </w:rPr>
        <w:tab/>
      </w:r>
      <w:r w:rsidRPr="003E46BC">
        <w:rPr>
          <w:b w:val="0"/>
        </w:rPr>
        <w:t>27.</w:t>
      </w:r>
      <w:r w:rsidRPr="003E46BC">
        <w:rPr>
          <w:b w:val="0"/>
        </w:rPr>
        <w:tab/>
      </w:r>
      <w:proofErr w:type="spellStart"/>
      <w:r w:rsidRPr="003E46BC">
        <w:rPr>
          <w:b w:val="0"/>
        </w:rPr>
        <w:t>Taraf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Devletin</w:t>
      </w:r>
      <w:proofErr w:type="spellEnd"/>
      <w:r w:rsidRPr="003E46BC">
        <w:rPr>
          <w:b w:val="0"/>
        </w:rPr>
        <w:t xml:space="preserve">, </w:t>
      </w:r>
      <w:proofErr w:type="spellStart"/>
      <w:r w:rsidRPr="003E46BC">
        <w:rPr>
          <w:b w:val="0"/>
        </w:rPr>
        <w:t>bir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önceki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raporunun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Komite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tarafından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değerlendirilmesinden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bu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yana</w:t>
      </w:r>
      <w:proofErr w:type="spellEnd"/>
      <w:r w:rsidRPr="003E46BC">
        <w:rPr>
          <w:b w:val="0"/>
        </w:rPr>
        <w:t xml:space="preserve">, </w:t>
      </w:r>
      <w:proofErr w:type="spellStart"/>
      <w:r w:rsidRPr="003E46BC">
        <w:rPr>
          <w:b w:val="0"/>
        </w:rPr>
        <w:t>işkence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yaptığından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şüphelenilen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bir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kişinin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iadesi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için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bir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Devletten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gelen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talebi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herhangi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bir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nedenle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reddedip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reddetmediğini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ve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bunun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sonucunda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böyle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bir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kişi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hakkında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kovuşturma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başlatıp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başlatmadığını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lütfen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belirtiniz</w:t>
      </w:r>
      <w:proofErr w:type="spellEnd"/>
      <w:r w:rsidRPr="003E46BC">
        <w:rPr>
          <w:b w:val="0"/>
        </w:rPr>
        <w:t xml:space="preserve">. </w:t>
      </w:r>
      <w:proofErr w:type="spellStart"/>
      <w:r w:rsidRPr="003E46BC">
        <w:rPr>
          <w:b w:val="0"/>
        </w:rPr>
        <w:t>Başlatmış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olması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halinde</w:t>
      </w:r>
      <w:proofErr w:type="spellEnd"/>
      <w:r w:rsidRPr="003E46BC">
        <w:rPr>
          <w:b w:val="0"/>
        </w:rPr>
        <w:t xml:space="preserve">, </w:t>
      </w:r>
      <w:proofErr w:type="spellStart"/>
      <w:r w:rsidRPr="003E46BC">
        <w:rPr>
          <w:b w:val="0"/>
        </w:rPr>
        <w:t>lütfen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bu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tür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işlemlerin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durumu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ve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sonucu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hakkında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bilgi</w:t>
      </w:r>
      <w:proofErr w:type="spellEnd"/>
      <w:r w:rsidRPr="003E46BC">
        <w:rPr>
          <w:b w:val="0"/>
        </w:rPr>
        <w:t xml:space="preserve"> </w:t>
      </w:r>
      <w:proofErr w:type="spellStart"/>
      <w:r w:rsidRPr="003E46BC">
        <w:rPr>
          <w:b w:val="0"/>
        </w:rPr>
        <w:t>veriniz</w:t>
      </w:r>
      <w:proofErr w:type="spellEnd"/>
      <w:r w:rsidRPr="003E46BC">
        <w:rPr>
          <w:b w:val="0"/>
        </w:rPr>
        <w:t>.</w:t>
      </w:r>
      <w:r w:rsidR="00D26B07" w:rsidRPr="0015748B">
        <w:tab/>
      </w:r>
      <w:r w:rsidR="00D26B07" w:rsidRPr="0015748B">
        <w:tab/>
      </w:r>
    </w:p>
    <w:p w14:paraId="5F2F9584" w14:textId="082F3416" w:rsidR="00D26B07" w:rsidRPr="0015748B" w:rsidRDefault="003E46BC" w:rsidP="007D4241">
      <w:pPr>
        <w:pStyle w:val="H23G"/>
        <w:outlineLvl w:val="0"/>
      </w:pPr>
      <w:r>
        <w:tab/>
      </w:r>
      <w:r>
        <w:tab/>
      </w:r>
      <w:proofErr w:type="spellStart"/>
      <w:r>
        <w:t>Madde</w:t>
      </w:r>
      <w:proofErr w:type="spellEnd"/>
      <w:r w:rsidR="00D26B07" w:rsidRPr="0015748B">
        <w:t xml:space="preserve"> 10</w:t>
      </w:r>
    </w:p>
    <w:p w14:paraId="1B2A0D84" w14:textId="77777777" w:rsidR="003D7B32" w:rsidRDefault="003D7B32" w:rsidP="003D7B32">
      <w:pPr>
        <w:pStyle w:val="SingleTxtG"/>
      </w:pPr>
      <w:r>
        <w:t>28.</w:t>
      </w:r>
      <w:r>
        <w:tab/>
      </w:r>
      <w:proofErr w:type="spellStart"/>
      <w:r>
        <w:t>Komite'nin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gözlemlerine</w:t>
      </w:r>
      <w:proofErr w:type="spellEnd"/>
      <w:r>
        <w:t xml:space="preserve"> (</w:t>
      </w:r>
      <w:proofErr w:type="spellStart"/>
      <w:r>
        <w:t>paragraf</w:t>
      </w:r>
      <w:proofErr w:type="spellEnd"/>
      <w:r>
        <w:t xml:space="preserve"> 29-30) </w:t>
      </w:r>
      <w:proofErr w:type="spellStart"/>
      <w:r>
        <w:t>atıfta</w:t>
      </w:r>
      <w:proofErr w:type="spellEnd"/>
      <w:r>
        <w:t xml:space="preserve"> </w:t>
      </w:r>
      <w:proofErr w:type="spellStart"/>
      <w:r>
        <w:t>bulunarak</w:t>
      </w:r>
      <w:proofErr w:type="spellEnd"/>
      <w:r>
        <w:t xml:space="preserve">,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>:</w:t>
      </w:r>
    </w:p>
    <w:p w14:paraId="37553554" w14:textId="77777777" w:rsidR="003D7B32" w:rsidRDefault="003D7B32" w:rsidP="003D7B32">
      <w:pPr>
        <w:pStyle w:val="SingleTxtG"/>
      </w:pPr>
      <w:r>
        <w:lastRenderedPageBreak/>
        <w:tab/>
        <w:t xml:space="preserve">(a)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görevlilerinin</w:t>
      </w:r>
      <w:proofErr w:type="spellEnd"/>
      <w:r>
        <w:t xml:space="preserve">, </w:t>
      </w:r>
      <w:proofErr w:type="spellStart"/>
      <w:r>
        <w:t>özellikle</w:t>
      </w:r>
      <w:proofErr w:type="spellEnd"/>
      <w:r>
        <w:t xml:space="preserve"> de </w:t>
      </w:r>
      <w:proofErr w:type="spellStart"/>
      <w:r>
        <w:t>kolluk</w:t>
      </w:r>
      <w:proofErr w:type="spellEnd"/>
      <w:r>
        <w:t xml:space="preserve"> </w:t>
      </w:r>
      <w:proofErr w:type="spellStart"/>
      <w:r>
        <w:t>görevlilerinin</w:t>
      </w:r>
      <w:proofErr w:type="spellEnd"/>
      <w:r>
        <w:t xml:space="preserve">, </w:t>
      </w:r>
      <w:proofErr w:type="spellStart"/>
      <w:r>
        <w:t>jandarma</w:t>
      </w:r>
      <w:proofErr w:type="spellEnd"/>
      <w:r>
        <w:t xml:space="preserve"> </w:t>
      </w:r>
      <w:proofErr w:type="spellStart"/>
      <w:r>
        <w:t>mensuplarının</w:t>
      </w:r>
      <w:proofErr w:type="spellEnd"/>
      <w:r>
        <w:t xml:space="preserve">, </w:t>
      </w:r>
      <w:proofErr w:type="spellStart"/>
      <w:r>
        <w:t>cezaevi</w:t>
      </w:r>
      <w:proofErr w:type="spellEnd"/>
      <w:r>
        <w:t xml:space="preserve"> </w:t>
      </w:r>
      <w:proofErr w:type="spellStart"/>
      <w:r>
        <w:t>personelinin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cezaevleri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psikiyatri</w:t>
      </w:r>
      <w:proofErr w:type="spellEnd"/>
      <w:r>
        <w:t xml:space="preserve"> </w:t>
      </w:r>
      <w:proofErr w:type="spellStart"/>
      <w:r>
        <w:t>kurumlarında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personelinin</w:t>
      </w:r>
      <w:proofErr w:type="spellEnd"/>
      <w:r>
        <w:t xml:space="preserve">, </w:t>
      </w:r>
      <w:proofErr w:type="spellStart"/>
      <w:r>
        <w:t>işkencenin</w:t>
      </w:r>
      <w:proofErr w:type="spellEnd"/>
      <w:r>
        <w:t xml:space="preserve"> </w:t>
      </w:r>
      <w:proofErr w:type="spellStart"/>
      <w:r>
        <w:t>mutlak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yasaklanması</w:t>
      </w:r>
      <w:proofErr w:type="spellEnd"/>
      <w:r>
        <w:t xml:space="preserve"> da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hükümlerinden</w:t>
      </w:r>
      <w:proofErr w:type="spellEnd"/>
      <w:r>
        <w:t xml:space="preserve"> </w:t>
      </w:r>
      <w:proofErr w:type="spellStart"/>
      <w:r>
        <w:t>haberdar</w:t>
      </w:r>
      <w:proofErr w:type="spellEnd"/>
      <w:r>
        <w:t xml:space="preserve"> </w:t>
      </w:r>
      <w:proofErr w:type="spellStart"/>
      <w:r>
        <w:t>olmalarını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programlarının</w:t>
      </w:r>
      <w:proofErr w:type="spellEnd"/>
      <w:r>
        <w:t xml:space="preserve"> </w:t>
      </w:r>
      <w:proofErr w:type="spellStart"/>
      <w:r>
        <w:t>geliştirilip</w:t>
      </w:r>
      <w:proofErr w:type="spellEnd"/>
      <w:r>
        <w:t xml:space="preserve"> </w:t>
      </w:r>
      <w:proofErr w:type="spellStart"/>
      <w:r>
        <w:t>geliştirilmediği</w:t>
      </w:r>
      <w:proofErr w:type="spellEnd"/>
      <w:r>
        <w:t>;</w:t>
      </w:r>
    </w:p>
    <w:p w14:paraId="5AEBB014" w14:textId="77777777" w:rsidR="003D7B32" w:rsidRDefault="003D7B32" w:rsidP="003D7B32">
      <w:pPr>
        <w:pStyle w:val="SingleTxtG"/>
      </w:pPr>
      <w:r>
        <w:tab/>
        <w:t xml:space="preserve">(b)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personelinin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, </w:t>
      </w:r>
      <w:proofErr w:type="spellStart"/>
      <w:r>
        <w:t>İşkence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Zalimane</w:t>
      </w:r>
      <w:proofErr w:type="spellEnd"/>
      <w:r>
        <w:t xml:space="preserve">, </w:t>
      </w:r>
      <w:proofErr w:type="spellStart"/>
      <w:r>
        <w:t>İnsanlık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Aşağılayıcı</w:t>
      </w:r>
      <w:proofErr w:type="spellEnd"/>
      <w:r>
        <w:t xml:space="preserve"> </w:t>
      </w:r>
      <w:proofErr w:type="spellStart"/>
      <w:r>
        <w:t>Muamele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Cezaların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Soruşturulması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Belgelendirilmesine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El </w:t>
      </w:r>
      <w:proofErr w:type="spellStart"/>
      <w:r>
        <w:t>Kitabı</w:t>
      </w:r>
      <w:proofErr w:type="spellEnd"/>
      <w:r>
        <w:t xml:space="preserve"> (İstanbul </w:t>
      </w:r>
      <w:proofErr w:type="spellStart"/>
      <w:r>
        <w:t>Protokolü</w:t>
      </w:r>
      <w:proofErr w:type="spellEnd"/>
      <w:r>
        <w:t xml:space="preserve">)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işkence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muamele</w:t>
      </w:r>
      <w:proofErr w:type="spellEnd"/>
      <w:r>
        <w:t xml:space="preserve"> </w:t>
      </w:r>
      <w:proofErr w:type="spellStart"/>
      <w:r>
        <w:t>vakalarını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eğitilip</w:t>
      </w:r>
      <w:proofErr w:type="spellEnd"/>
      <w:r>
        <w:t xml:space="preserve"> </w:t>
      </w:r>
      <w:proofErr w:type="spellStart"/>
      <w:r>
        <w:t>eğitilmediği</w:t>
      </w:r>
      <w:proofErr w:type="spellEnd"/>
      <w:r>
        <w:t xml:space="preserve">; </w:t>
      </w:r>
    </w:p>
    <w:p w14:paraId="663FE94E" w14:textId="1ECEE3EE" w:rsidR="00BB3008" w:rsidRPr="0015748B" w:rsidRDefault="003D7B32" w:rsidP="003D7B32">
      <w:pPr>
        <w:pStyle w:val="SingleTxtG"/>
      </w:pPr>
      <w:r>
        <w:tab/>
        <w:t xml:space="preserve">(c) </w:t>
      </w:r>
      <w:proofErr w:type="spellStart"/>
      <w:r>
        <w:t>Özellikle</w:t>
      </w:r>
      <w:proofErr w:type="spellEnd"/>
      <w:r>
        <w:t xml:space="preserve"> İstanbul </w:t>
      </w:r>
      <w:proofErr w:type="spellStart"/>
      <w:r>
        <w:t>Protokolü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eğitimlerin</w:t>
      </w:r>
      <w:proofErr w:type="spellEnd"/>
      <w:r>
        <w:t xml:space="preserve"> </w:t>
      </w:r>
      <w:proofErr w:type="spellStart"/>
      <w:r>
        <w:t>etkililiğini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tesirini</w:t>
      </w:r>
      <w:proofErr w:type="spellEnd"/>
      <w:r>
        <w:t xml:space="preserve"> </w:t>
      </w:r>
      <w:proofErr w:type="spellStart"/>
      <w:r>
        <w:t>değerlendirmek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metodolojinin</w:t>
      </w:r>
      <w:proofErr w:type="spellEnd"/>
      <w:r>
        <w:t xml:space="preserve"> </w:t>
      </w:r>
      <w:proofErr w:type="spellStart"/>
      <w:r>
        <w:t>benimsenip</w:t>
      </w:r>
      <w:proofErr w:type="spellEnd"/>
      <w:r>
        <w:t xml:space="preserve"> </w:t>
      </w:r>
      <w:proofErr w:type="spellStart"/>
      <w:r>
        <w:t>benimsenmediği</w:t>
      </w:r>
      <w:proofErr w:type="spellEnd"/>
      <w:r>
        <w:t>.</w:t>
      </w:r>
    </w:p>
    <w:p w14:paraId="1130AE6D" w14:textId="794676ED" w:rsidR="00D26B07" w:rsidRPr="0015748B" w:rsidRDefault="00D26B07" w:rsidP="007D4241">
      <w:pPr>
        <w:pStyle w:val="H23G"/>
        <w:outlineLvl w:val="0"/>
      </w:pPr>
      <w:r w:rsidRPr="0015748B">
        <w:tab/>
      </w:r>
      <w:r w:rsidRPr="0015748B">
        <w:tab/>
      </w:r>
      <w:proofErr w:type="spellStart"/>
      <w:r w:rsidR="003D7B32">
        <w:t>Madde</w:t>
      </w:r>
      <w:proofErr w:type="spellEnd"/>
      <w:r w:rsidRPr="0015748B">
        <w:t xml:space="preserve"> 11</w:t>
      </w:r>
    </w:p>
    <w:p w14:paraId="1F4D69B9" w14:textId="77777777" w:rsidR="003D7B32" w:rsidRDefault="003D7B32" w:rsidP="00D26B07">
      <w:pPr>
        <w:pStyle w:val="SingleTxtG"/>
      </w:pPr>
    </w:p>
    <w:p w14:paraId="6E2AE3D5" w14:textId="282579B5" w:rsidR="003D7B32" w:rsidRDefault="00D26B07" w:rsidP="00D26B07">
      <w:pPr>
        <w:pStyle w:val="SingleTxtG"/>
      </w:pPr>
      <w:r w:rsidRPr="0015748B">
        <w:t>29.</w:t>
      </w:r>
      <w:r w:rsidRPr="0015748B">
        <w:tab/>
      </w:r>
      <w:proofErr w:type="spellStart"/>
      <w:r w:rsidR="003D7B32" w:rsidRPr="003D7B32">
        <w:t>Başarısız</w:t>
      </w:r>
      <w:proofErr w:type="spellEnd"/>
      <w:r w:rsidR="003D7B32" w:rsidRPr="003D7B32">
        <w:t xml:space="preserve"> </w:t>
      </w:r>
      <w:proofErr w:type="spellStart"/>
      <w:r w:rsidR="003D7B32" w:rsidRPr="003D7B32">
        <w:t>darbenin</w:t>
      </w:r>
      <w:proofErr w:type="spellEnd"/>
      <w:r w:rsidR="003D7B32" w:rsidRPr="003D7B32">
        <w:t xml:space="preserve"> </w:t>
      </w:r>
      <w:proofErr w:type="spellStart"/>
      <w:r w:rsidR="003D7B32" w:rsidRPr="003D7B32">
        <w:t>ardından</w:t>
      </w:r>
      <w:proofErr w:type="spellEnd"/>
      <w:r w:rsidR="003D7B32" w:rsidRPr="003D7B32">
        <w:t xml:space="preserve"> </w:t>
      </w:r>
      <w:proofErr w:type="spellStart"/>
      <w:r w:rsidR="003D7B32" w:rsidRPr="003D7B32">
        <w:t>yaşanan</w:t>
      </w:r>
      <w:proofErr w:type="spellEnd"/>
      <w:r w:rsidR="003D7B32" w:rsidRPr="003D7B32">
        <w:t xml:space="preserve"> </w:t>
      </w:r>
      <w:proofErr w:type="spellStart"/>
      <w:r w:rsidR="003D7B32" w:rsidRPr="003D7B32">
        <w:t>kitlesel</w:t>
      </w:r>
      <w:proofErr w:type="spellEnd"/>
      <w:r w:rsidR="003D7B32" w:rsidRPr="003D7B32">
        <w:t xml:space="preserve"> </w:t>
      </w:r>
      <w:proofErr w:type="spellStart"/>
      <w:r w:rsidR="003D7B32" w:rsidRPr="003D7B32">
        <w:t>gözaltı</w:t>
      </w:r>
      <w:proofErr w:type="spellEnd"/>
      <w:r w:rsidR="003D7B32" w:rsidRPr="003D7B32">
        <w:t xml:space="preserve"> </w:t>
      </w:r>
      <w:proofErr w:type="spellStart"/>
      <w:r w:rsidR="003D7B32" w:rsidRPr="003D7B32">
        <w:t>dalgası</w:t>
      </w:r>
      <w:proofErr w:type="spellEnd"/>
      <w:r w:rsidR="003D7B32" w:rsidRPr="003D7B32">
        <w:t xml:space="preserve"> </w:t>
      </w:r>
      <w:proofErr w:type="spellStart"/>
      <w:r w:rsidR="003D7B32" w:rsidRPr="003D7B32">
        <w:t>ve</w:t>
      </w:r>
      <w:proofErr w:type="spellEnd"/>
      <w:r w:rsidR="003D7B32" w:rsidRPr="003D7B32">
        <w:t xml:space="preserve"> </w:t>
      </w:r>
      <w:proofErr w:type="spellStart"/>
      <w:r w:rsidR="003D7B32" w:rsidRPr="003D7B32">
        <w:t>Haziran</w:t>
      </w:r>
      <w:proofErr w:type="spellEnd"/>
      <w:r w:rsidR="003D7B32" w:rsidRPr="003D7B32">
        <w:t xml:space="preserve"> 2017'de 224.878 </w:t>
      </w:r>
      <w:proofErr w:type="spellStart"/>
      <w:r w:rsidR="003D7B32" w:rsidRPr="003D7B32">
        <w:t>olduğu</w:t>
      </w:r>
      <w:proofErr w:type="spellEnd"/>
      <w:r w:rsidR="003D7B32" w:rsidRPr="003D7B32">
        <w:t xml:space="preserve"> </w:t>
      </w:r>
      <w:proofErr w:type="spellStart"/>
      <w:r w:rsidR="003D7B32" w:rsidRPr="003D7B32">
        <w:t>tahmin</w:t>
      </w:r>
      <w:proofErr w:type="spellEnd"/>
      <w:r w:rsidR="003D7B32" w:rsidRPr="003D7B32">
        <w:t xml:space="preserve"> </w:t>
      </w:r>
      <w:proofErr w:type="spellStart"/>
      <w:r w:rsidR="003D7B32" w:rsidRPr="003D7B32">
        <w:t>edilen</w:t>
      </w:r>
      <w:proofErr w:type="spellEnd"/>
      <w:r w:rsidR="003D7B32" w:rsidRPr="003D7B32">
        <w:t xml:space="preserve"> </w:t>
      </w:r>
      <w:proofErr w:type="spellStart"/>
      <w:r w:rsidR="003D7B32" w:rsidRPr="003D7B32">
        <w:t>tutuklu</w:t>
      </w:r>
      <w:proofErr w:type="spellEnd"/>
      <w:r w:rsidR="003D7B32" w:rsidRPr="003D7B32">
        <w:t xml:space="preserve"> </w:t>
      </w:r>
      <w:proofErr w:type="spellStart"/>
      <w:r w:rsidR="003D7B32" w:rsidRPr="003D7B32">
        <w:t>sayısındaki</w:t>
      </w:r>
      <w:proofErr w:type="spellEnd"/>
      <w:r w:rsidR="003D7B32" w:rsidRPr="003D7B32">
        <w:t xml:space="preserve"> </w:t>
      </w:r>
      <w:proofErr w:type="spellStart"/>
      <w:r w:rsidR="003D7B32" w:rsidRPr="003D7B32">
        <w:t>önemli</w:t>
      </w:r>
      <w:proofErr w:type="spellEnd"/>
      <w:r w:rsidR="003D7B32" w:rsidRPr="003D7B32">
        <w:t xml:space="preserve"> </w:t>
      </w:r>
      <w:proofErr w:type="spellStart"/>
      <w:r w:rsidR="003D7B32" w:rsidRPr="003D7B32">
        <w:t>artış</w:t>
      </w:r>
      <w:proofErr w:type="spellEnd"/>
      <w:r w:rsidR="003D7B32" w:rsidRPr="003D7B32">
        <w:t xml:space="preserve"> </w:t>
      </w:r>
      <w:proofErr w:type="spellStart"/>
      <w:r w:rsidR="003D7B32" w:rsidRPr="003D7B32">
        <w:t>ışığında</w:t>
      </w:r>
      <w:proofErr w:type="spellEnd"/>
      <w:r w:rsidR="003D7B32" w:rsidRPr="003D7B32">
        <w:t xml:space="preserve">, </w:t>
      </w:r>
      <w:proofErr w:type="spellStart"/>
      <w:r w:rsidR="003D7B32" w:rsidRPr="003D7B32">
        <w:t>ülke</w:t>
      </w:r>
      <w:proofErr w:type="spellEnd"/>
      <w:r w:rsidR="003D7B32" w:rsidRPr="003D7B32">
        <w:t xml:space="preserve"> </w:t>
      </w:r>
      <w:proofErr w:type="spellStart"/>
      <w:r w:rsidR="003D7B32" w:rsidRPr="003D7B32">
        <w:t>genelinde</w:t>
      </w:r>
      <w:proofErr w:type="spellEnd"/>
      <w:r w:rsidR="003D7B32" w:rsidRPr="003D7B32">
        <w:t xml:space="preserve"> </w:t>
      </w:r>
      <w:proofErr w:type="spellStart"/>
      <w:r w:rsidR="003D7B32" w:rsidRPr="003D7B32">
        <w:t>kişilerin</w:t>
      </w:r>
      <w:proofErr w:type="spellEnd"/>
      <w:r w:rsidR="003D7B32" w:rsidRPr="003D7B32">
        <w:t xml:space="preserve"> </w:t>
      </w:r>
      <w:proofErr w:type="spellStart"/>
      <w:r w:rsidR="003D7B32" w:rsidRPr="003D7B32">
        <w:t>özgürlüklerinden</w:t>
      </w:r>
      <w:proofErr w:type="spellEnd"/>
      <w:r w:rsidR="003D7B32" w:rsidRPr="003D7B32">
        <w:t xml:space="preserve"> </w:t>
      </w:r>
      <w:proofErr w:type="spellStart"/>
      <w:r w:rsidR="003D7B32" w:rsidRPr="003D7B32">
        <w:t>mahrum</w:t>
      </w:r>
      <w:proofErr w:type="spellEnd"/>
      <w:r w:rsidR="003D7B32" w:rsidRPr="003D7B32">
        <w:t xml:space="preserve"> </w:t>
      </w:r>
      <w:proofErr w:type="spellStart"/>
      <w:r w:rsidR="003D7B32" w:rsidRPr="003D7B32">
        <w:t>bırakıldığı</w:t>
      </w:r>
      <w:proofErr w:type="spellEnd"/>
      <w:r w:rsidR="003D7B32" w:rsidRPr="003D7B32">
        <w:t xml:space="preserve"> </w:t>
      </w:r>
      <w:proofErr w:type="spellStart"/>
      <w:r w:rsidR="003D7B32" w:rsidRPr="003D7B32">
        <w:t>yerlerin</w:t>
      </w:r>
      <w:proofErr w:type="spellEnd"/>
      <w:r w:rsidR="003D7B32" w:rsidRPr="003D7B32">
        <w:t xml:space="preserve"> zaman </w:t>
      </w:r>
      <w:proofErr w:type="spellStart"/>
      <w:r w:rsidR="003D7B32" w:rsidRPr="003D7B32">
        <w:t>zaman</w:t>
      </w:r>
      <w:proofErr w:type="spellEnd"/>
      <w:r w:rsidR="003D7B32" w:rsidRPr="003D7B32">
        <w:t xml:space="preserve"> </w:t>
      </w:r>
      <w:proofErr w:type="spellStart"/>
      <w:r w:rsidR="003D7B32" w:rsidRPr="003D7B32">
        <w:t>kapasitenin</w:t>
      </w:r>
      <w:proofErr w:type="spellEnd"/>
      <w:r w:rsidR="003D7B32" w:rsidRPr="003D7B32">
        <w:t xml:space="preserve"> </w:t>
      </w:r>
      <w:proofErr w:type="spellStart"/>
      <w:r w:rsidR="003D7B32" w:rsidRPr="003D7B32">
        <w:t>yüzde</w:t>
      </w:r>
      <w:proofErr w:type="spellEnd"/>
      <w:r w:rsidR="003D7B32" w:rsidRPr="003D7B32">
        <w:t xml:space="preserve"> 200'ünden </w:t>
      </w:r>
      <w:proofErr w:type="spellStart"/>
      <w:r w:rsidR="003D7B32" w:rsidRPr="003D7B32">
        <w:t>fazlasına</w:t>
      </w:r>
      <w:proofErr w:type="spellEnd"/>
      <w:r w:rsidR="003D7B32" w:rsidRPr="003D7B32">
        <w:t xml:space="preserve"> </w:t>
      </w:r>
      <w:proofErr w:type="spellStart"/>
      <w:r w:rsidR="003D7B32" w:rsidRPr="003D7B32">
        <w:t>ulaştığı</w:t>
      </w:r>
      <w:proofErr w:type="spellEnd"/>
      <w:r w:rsidR="003D7B32" w:rsidRPr="003D7B32">
        <w:t xml:space="preserve"> </w:t>
      </w:r>
      <w:proofErr w:type="spellStart"/>
      <w:r w:rsidR="003D7B32" w:rsidRPr="003D7B32">
        <w:t>bildirilen</w:t>
      </w:r>
      <w:proofErr w:type="spellEnd"/>
      <w:r w:rsidR="003D7B32" w:rsidRPr="003D7B32">
        <w:t xml:space="preserve"> </w:t>
      </w:r>
      <w:proofErr w:type="spellStart"/>
      <w:r w:rsidR="003D7B32" w:rsidRPr="003D7B32">
        <w:t>aşırı</w:t>
      </w:r>
      <w:proofErr w:type="spellEnd"/>
      <w:r w:rsidR="003D7B32" w:rsidRPr="003D7B32">
        <w:t xml:space="preserve"> </w:t>
      </w:r>
      <w:proofErr w:type="spellStart"/>
      <w:r w:rsidR="003D7B32" w:rsidRPr="003D7B32">
        <w:t>kalabalığıyla</w:t>
      </w:r>
      <w:proofErr w:type="spellEnd"/>
      <w:r w:rsidR="003D7B32" w:rsidRPr="00D91E3D">
        <w:rPr>
          <w:rStyle w:val="FootnoteReference"/>
        </w:rPr>
        <w:footnoteReference w:id="11"/>
      </w:r>
      <w:r w:rsidR="003D7B32" w:rsidRPr="003D7B32">
        <w:t xml:space="preserve"> </w:t>
      </w:r>
      <w:proofErr w:type="spellStart"/>
      <w:r w:rsidR="003D7B32" w:rsidRPr="003D7B32">
        <w:t>başa</w:t>
      </w:r>
      <w:proofErr w:type="spellEnd"/>
      <w:r w:rsidR="003D7B32" w:rsidRPr="003D7B32">
        <w:t xml:space="preserve"> </w:t>
      </w:r>
      <w:proofErr w:type="spellStart"/>
      <w:r w:rsidR="003D7B32" w:rsidRPr="003D7B32">
        <w:t>çıkmak</w:t>
      </w:r>
      <w:proofErr w:type="spellEnd"/>
      <w:r w:rsidR="003D7B32" w:rsidRPr="003D7B32">
        <w:t xml:space="preserve"> </w:t>
      </w:r>
      <w:proofErr w:type="spellStart"/>
      <w:r w:rsidR="003D7B32" w:rsidRPr="003D7B32">
        <w:t>için</w:t>
      </w:r>
      <w:proofErr w:type="spellEnd"/>
      <w:r w:rsidR="003D7B32" w:rsidRPr="003D7B32">
        <w:t xml:space="preserve"> </w:t>
      </w:r>
      <w:proofErr w:type="spellStart"/>
      <w:r w:rsidR="003D7B32" w:rsidRPr="003D7B32">
        <w:t>alınan</w:t>
      </w:r>
      <w:proofErr w:type="spellEnd"/>
      <w:r w:rsidR="003D7B32" w:rsidRPr="003D7B32">
        <w:t xml:space="preserve"> </w:t>
      </w:r>
      <w:proofErr w:type="spellStart"/>
      <w:r w:rsidR="003D7B32" w:rsidRPr="003D7B32">
        <w:t>tedbirler</w:t>
      </w:r>
      <w:proofErr w:type="spellEnd"/>
      <w:r w:rsidR="003D7B32" w:rsidRPr="003D7B32">
        <w:t xml:space="preserve"> </w:t>
      </w:r>
      <w:proofErr w:type="spellStart"/>
      <w:r w:rsidR="003D7B32" w:rsidRPr="003D7B32">
        <w:t>hakkında</w:t>
      </w:r>
      <w:proofErr w:type="spellEnd"/>
      <w:r w:rsidR="003D7B32" w:rsidRPr="003D7B32">
        <w:t xml:space="preserve"> </w:t>
      </w:r>
      <w:proofErr w:type="spellStart"/>
      <w:r w:rsidR="003D7B32" w:rsidRPr="003D7B32">
        <w:t>lütfen</w:t>
      </w:r>
      <w:proofErr w:type="spellEnd"/>
      <w:r w:rsidR="003D7B32" w:rsidRPr="003D7B32">
        <w:t xml:space="preserve"> </w:t>
      </w:r>
      <w:proofErr w:type="spellStart"/>
      <w:r w:rsidR="003D7B32" w:rsidRPr="003D7B32">
        <w:t>bilgi</w:t>
      </w:r>
      <w:proofErr w:type="spellEnd"/>
      <w:r w:rsidR="003D7B32" w:rsidRPr="003D7B32">
        <w:t xml:space="preserve"> </w:t>
      </w:r>
      <w:proofErr w:type="spellStart"/>
      <w:r w:rsidR="003D7B32" w:rsidRPr="003D7B32">
        <w:t>verin</w:t>
      </w:r>
      <w:r w:rsidR="003D7B32">
        <w:t>iz</w:t>
      </w:r>
      <w:proofErr w:type="spellEnd"/>
      <w:r w:rsidR="003D7B32" w:rsidRPr="003D7B32">
        <w:t>.</w:t>
      </w:r>
      <w:r w:rsidR="003D7B32" w:rsidRPr="003D7B32">
        <w:rPr>
          <w:rStyle w:val="FootnoteReference"/>
        </w:rPr>
        <w:t xml:space="preserve"> </w:t>
      </w:r>
      <w:r w:rsidR="003D7B32" w:rsidRPr="00D91E3D">
        <w:rPr>
          <w:rStyle w:val="FootnoteReference"/>
        </w:rPr>
        <w:footnoteReference w:id="12"/>
      </w:r>
      <w:r w:rsidR="003D7B32" w:rsidRPr="003D7B32">
        <w:t xml:space="preserve"> </w:t>
      </w:r>
      <w:proofErr w:type="spellStart"/>
      <w:r w:rsidR="003D7B32" w:rsidRPr="003D7B32">
        <w:t>Ayrıca</w:t>
      </w:r>
      <w:proofErr w:type="spellEnd"/>
      <w:r w:rsidR="003D7B32" w:rsidRPr="003D7B32">
        <w:t xml:space="preserve">, </w:t>
      </w:r>
      <w:proofErr w:type="spellStart"/>
      <w:r w:rsidR="003D7B32" w:rsidRPr="003D7B32">
        <w:t>tesislerde</w:t>
      </w:r>
      <w:proofErr w:type="spellEnd"/>
      <w:r w:rsidR="003D7B32" w:rsidRPr="003D7B32">
        <w:t xml:space="preserve"> </w:t>
      </w:r>
      <w:proofErr w:type="spellStart"/>
      <w:r w:rsidR="003D7B32" w:rsidRPr="003D7B32">
        <w:t>birkaç</w:t>
      </w:r>
      <w:proofErr w:type="spellEnd"/>
      <w:r w:rsidR="003D7B32" w:rsidRPr="003D7B32">
        <w:t xml:space="preserve"> </w:t>
      </w:r>
      <w:proofErr w:type="spellStart"/>
      <w:r w:rsidR="003D7B32" w:rsidRPr="003D7B32">
        <w:t>yıldır</w:t>
      </w:r>
      <w:proofErr w:type="spellEnd"/>
      <w:r w:rsidR="003D7B32" w:rsidRPr="003D7B32">
        <w:t xml:space="preserve"> </w:t>
      </w:r>
      <w:proofErr w:type="spellStart"/>
      <w:r w:rsidR="003D7B32" w:rsidRPr="003D7B32">
        <w:t>devam</w:t>
      </w:r>
      <w:proofErr w:type="spellEnd"/>
      <w:r w:rsidR="003D7B32" w:rsidRPr="003D7B32">
        <w:t xml:space="preserve"> </w:t>
      </w:r>
      <w:proofErr w:type="spellStart"/>
      <w:r w:rsidR="003D7B32" w:rsidRPr="003D7B32">
        <w:t>eden</w:t>
      </w:r>
      <w:proofErr w:type="spellEnd"/>
      <w:r w:rsidR="003D7B32" w:rsidRPr="003D7B32">
        <w:t xml:space="preserve"> </w:t>
      </w:r>
      <w:proofErr w:type="spellStart"/>
      <w:r w:rsidR="003D7B32" w:rsidRPr="003D7B32">
        <w:t>aşırı</w:t>
      </w:r>
      <w:proofErr w:type="spellEnd"/>
      <w:r w:rsidR="003D7B32" w:rsidRPr="003D7B32">
        <w:t xml:space="preserve"> </w:t>
      </w:r>
      <w:proofErr w:type="spellStart"/>
      <w:r w:rsidR="003D7B32" w:rsidRPr="003D7B32">
        <w:t>kalabalığı</w:t>
      </w:r>
      <w:proofErr w:type="spellEnd"/>
      <w:r w:rsidR="003D7B32" w:rsidRPr="00D91E3D">
        <w:rPr>
          <w:rStyle w:val="FootnoteReference"/>
        </w:rPr>
        <w:footnoteReference w:id="13"/>
      </w:r>
      <w:r w:rsidR="003D7B32" w:rsidRPr="003D7B32">
        <w:t xml:space="preserve"> </w:t>
      </w:r>
      <w:proofErr w:type="spellStart"/>
      <w:r w:rsidR="003D7B32" w:rsidRPr="003D7B32">
        <w:t>azaltmak</w:t>
      </w:r>
      <w:proofErr w:type="spellEnd"/>
      <w:r w:rsidR="003D7B32" w:rsidRPr="003D7B32">
        <w:t xml:space="preserve"> </w:t>
      </w:r>
      <w:proofErr w:type="spellStart"/>
      <w:r w:rsidR="003D7B32" w:rsidRPr="003D7B32">
        <w:t>için</w:t>
      </w:r>
      <w:proofErr w:type="spellEnd"/>
      <w:r w:rsidR="003D7B32" w:rsidRPr="003D7B32">
        <w:t xml:space="preserve"> </w:t>
      </w:r>
      <w:proofErr w:type="spellStart"/>
      <w:r w:rsidR="003D7B32" w:rsidRPr="003D7B32">
        <w:t>atılan</w:t>
      </w:r>
      <w:proofErr w:type="spellEnd"/>
      <w:r w:rsidR="003D7B32" w:rsidRPr="003D7B32">
        <w:t xml:space="preserve"> </w:t>
      </w:r>
      <w:proofErr w:type="spellStart"/>
      <w:r w:rsidR="003D7B32" w:rsidRPr="003D7B32">
        <w:t>adımlar</w:t>
      </w:r>
      <w:proofErr w:type="spellEnd"/>
      <w:r w:rsidR="003D7B32" w:rsidRPr="003D7B32">
        <w:t xml:space="preserve"> </w:t>
      </w:r>
      <w:proofErr w:type="spellStart"/>
      <w:r w:rsidR="003D7B32" w:rsidRPr="003D7B32">
        <w:t>ve</w:t>
      </w:r>
      <w:proofErr w:type="spellEnd"/>
      <w:r w:rsidR="003D7B32" w:rsidRPr="003D7B32">
        <w:t xml:space="preserve"> </w:t>
      </w:r>
      <w:proofErr w:type="spellStart"/>
      <w:r w:rsidR="003D7B32" w:rsidRPr="003D7B32">
        <w:t>yapımı</w:t>
      </w:r>
      <w:proofErr w:type="spellEnd"/>
      <w:r w:rsidR="003D7B32" w:rsidRPr="003D7B32">
        <w:t xml:space="preserve"> </w:t>
      </w:r>
      <w:proofErr w:type="spellStart"/>
      <w:r w:rsidR="003D7B32" w:rsidRPr="003D7B32">
        <w:t>duyurulan</w:t>
      </w:r>
      <w:proofErr w:type="spellEnd"/>
      <w:r w:rsidR="003D7B32" w:rsidRPr="003D7B32">
        <w:t xml:space="preserve"> </w:t>
      </w:r>
      <w:proofErr w:type="spellStart"/>
      <w:r w:rsidR="003D7B32" w:rsidRPr="003D7B32">
        <w:t>bazı</w:t>
      </w:r>
      <w:proofErr w:type="spellEnd"/>
      <w:r w:rsidR="003D7B32" w:rsidRPr="003D7B32">
        <w:t xml:space="preserve"> yeni </w:t>
      </w:r>
      <w:proofErr w:type="spellStart"/>
      <w:r w:rsidR="003D7B32" w:rsidRPr="003D7B32">
        <w:t>gözaltı</w:t>
      </w:r>
      <w:proofErr w:type="spellEnd"/>
      <w:r w:rsidR="003D7B32" w:rsidRPr="003D7B32">
        <w:t xml:space="preserve"> </w:t>
      </w:r>
      <w:proofErr w:type="spellStart"/>
      <w:r w:rsidR="003D7B32" w:rsidRPr="003D7B32">
        <w:t>tesislerinin</w:t>
      </w:r>
      <w:proofErr w:type="spellEnd"/>
      <w:r w:rsidR="003D7B32" w:rsidRPr="003D7B32">
        <w:t xml:space="preserve"> </w:t>
      </w:r>
      <w:proofErr w:type="spellStart"/>
      <w:r w:rsidR="003D7B32" w:rsidRPr="003D7B32">
        <w:t>durumu</w:t>
      </w:r>
      <w:proofErr w:type="spellEnd"/>
      <w:r w:rsidR="003D7B32" w:rsidRPr="003D7B32">
        <w:t xml:space="preserve"> </w:t>
      </w:r>
      <w:proofErr w:type="spellStart"/>
      <w:r w:rsidR="003D7B32" w:rsidRPr="003D7B32">
        <w:t>hakkında</w:t>
      </w:r>
      <w:proofErr w:type="spellEnd"/>
      <w:r w:rsidR="003D7B32" w:rsidRPr="003D7B32">
        <w:t xml:space="preserve"> </w:t>
      </w:r>
      <w:proofErr w:type="spellStart"/>
      <w:r w:rsidR="003D7B32" w:rsidRPr="003D7B32">
        <w:t>bilgi</w:t>
      </w:r>
      <w:proofErr w:type="spellEnd"/>
      <w:r w:rsidR="003D7B32" w:rsidRPr="003D7B32">
        <w:t xml:space="preserve"> </w:t>
      </w:r>
      <w:proofErr w:type="spellStart"/>
      <w:r w:rsidR="003D7B32" w:rsidRPr="003D7B32">
        <w:t>veriniz</w:t>
      </w:r>
      <w:proofErr w:type="spellEnd"/>
      <w:r w:rsidR="003D7B32" w:rsidRPr="003D7B32">
        <w:t xml:space="preserve">. </w:t>
      </w:r>
      <w:proofErr w:type="spellStart"/>
      <w:r w:rsidR="003D7B32" w:rsidRPr="003D7B32">
        <w:t>Ayrıca</w:t>
      </w:r>
      <w:proofErr w:type="spellEnd"/>
      <w:r w:rsidR="003D7B32" w:rsidRPr="003D7B32">
        <w:t xml:space="preserve">, </w:t>
      </w:r>
      <w:proofErr w:type="spellStart"/>
      <w:r w:rsidR="003D7B32" w:rsidRPr="003D7B32">
        <w:t>Birleşmiş</w:t>
      </w:r>
      <w:proofErr w:type="spellEnd"/>
      <w:r w:rsidR="003D7B32" w:rsidRPr="003D7B32">
        <w:t xml:space="preserve"> </w:t>
      </w:r>
      <w:proofErr w:type="spellStart"/>
      <w:r w:rsidR="003D7B32" w:rsidRPr="003D7B32">
        <w:t>Milletler</w:t>
      </w:r>
      <w:proofErr w:type="spellEnd"/>
      <w:r w:rsidR="003D7B32" w:rsidRPr="003D7B32">
        <w:t xml:space="preserve"> </w:t>
      </w:r>
      <w:proofErr w:type="spellStart"/>
      <w:r w:rsidR="003D7B32" w:rsidRPr="003D7B32">
        <w:t>Gözaltı</w:t>
      </w:r>
      <w:proofErr w:type="spellEnd"/>
      <w:r w:rsidR="003D7B32" w:rsidRPr="003D7B32">
        <w:t xml:space="preserve"> </w:t>
      </w:r>
      <w:proofErr w:type="spellStart"/>
      <w:r w:rsidR="003D7B32" w:rsidRPr="003D7B32">
        <w:t>Dışı</w:t>
      </w:r>
      <w:proofErr w:type="spellEnd"/>
      <w:r w:rsidR="003D7B32" w:rsidRPr="003D7B32">
        <w:t xml:space="preserve"> </w:t>
      </w:r>
      <w:proofErr w:type="spellStart"/>
      <w:r w:rsidR="003D7B32" w:rsidRPr="003D7B32">
        <w:t>Tedbirler</w:t>
      </w:r>
      <w:proofErr w:type="spellEnd"/>
      <w:r w:rsidR="003D7B32" w:rsidRPr="003D7B32">
        <w:t xml:space="preserve"> </w:t>
      </w:r>
      <w:proofErr w:type="spellStart"/>
      <w:r w:rsidR="003D7B32" w:rsidRPr="003D7B32">
        <w:t>için</w:t>
      </w:r>
      <w:proofErr w:type="spellEnd"/>
      <w:r w:rsidR="003D7B32" w:rsidRPr="003D7B32">
        <w:t xml:space="preserve"> </w:t>
      </w:r>
      <w:proofErr w:type="spellStart"/>
      <w:r w:rsidR="003D7B32" w:rsidRPr="003D7B32">
        <w:t>Asgari</w:t>
      </w:r>
      <w:proofErr w:type="spellEnd"/>
      <w:r w:rsidR="003D7B32" w:rsidRPr="003D7B32">
        <w:t xml:space="preserve"> </w:t>
      </w:r>
      <w:proofErr w:type="spellStart"/>
      <w:r w:rsidR="003D7B32" w:rsidRPr="003D7B32">
        <w:t>Standart</w:t>
      </w:r>
      <w:proofErr w:type="spellEnd"/>
      <w:r w:rsidR="003D7B32" w:rsidRPr="003D7B32">
        <w:t xml:space="preserve"> </w:t>
      </w:r>
      <w:proofErr w:type="spellStart"/>
      <w:r w:rsidR="003D7B32" w:rsidRPr="003D7B32">
        <w:t>Kurallar</w:t>
      </w:r>
      <w:proofErr w:type="spellEnd"/>
      <w:r w:rsidR="003D7B32" w:rsidRPr="003D7B32">
        <w:t xml:space="preserve"> (Tokyo </w:t>
      </w:r>
      <w:proofErr w:type="spellStart"/>
      <w:r w:rsidR="003D7B32" w:rsidRPr="003D7B32">
        <w:t>Kuralları</w:t>
      </w:r>
      <w:proofErr w:type="spellEnd"/>
      <w:r w:rsidR="003D7B32" w:rsidRPr="003D7B32">
        <w:t xml:space="preserve">) </w:t>
      </w:r>
      <w:proofErr w:type="spellStart"/>
      <w:r w:rsidR="003D7B32" w:rsidRPr="003D7B32">
        <w:t>doğrultusunda</w:t>
      </w:r>
      <w:proofErr w:type="spellEnd"/>
      <w:r w:rsidR="003D7B32" w:rsidRPr="003D7B32">
        <w:t xml:space="preserve">, </w:t>
      </w:r>
      <w:proofErr w:type="spellStart"/>
      <w:r w:rsidR="003D7B32" w:rsidRPr="003D7B32">
        <w:t>gözaltına</w:t>
      </w:r>
      <w:proofErr w:type="spellEnd"/>
      <w:r w:rsidR="003D7B32" w:rsidRPr="003D7B32">
        <w:t xml:space="preserve"> </w:t>
      </w:r>
      <w:proofErr w:type="spellStart"/>
      <w:r w:rsidR="003D7B32" w:rsidRPr="003D7B32">
        <w:t>alternatif</w:t>
      </w:r>
      <w:proofErr w:type="spellEnd"/>
      <w:r w:rsidR="003D7B32" w:rsidRPr="003D7B32">
        <w:t xml:space="preserve"> </w:t>
      </w:r>
      <w:proofErr w:type="spellStart"/>
      <w:r w:rsidR="003D7B32" w:rsidRPr="003D7B32">
        <w:t>olarak</w:t>
      </w:r>
      <w:proofErr w:type="spellEnd"/>
      <w:r w:rsidR="003D7B32" w:rsidRPr="003D7B32">
        <w:t xml:space="preserve"> </w:t>
      </w:r>
      <w:proofErr w:type="spellStart"/>
      <w:r w:rsidR="003D7B32" w:rsidRPr="003D7B32">
        <w:t>kullanılabilecek</w:t>
      </w:r>
      <w:proofErr w:type="spellEnd"/>
      <w:r w:rsidR="003D7B32" w:rsidRPr="003D7B32">
        <w:t xml:space="preserve"> </w:t>
      </w:r>
      <w:proofErr w:type="spellStart"/>
      <w:r w:rsidR="003D7B32" w:rsidRPr="003D7B32">
        <w:t>yöntemlerin</w:t>
      </w:r>
      <w:proofErr w:type="spellEnd"/>
      <w:r w:rsidR="003D7B32" w:rsidRPr="00D91E3D">
        <w:rPr>
          <w:rStyle w:val="FootnoteReference"/>
        </w:rPr>
        <w:footnoteReference w:id="14"/>
      </w:r>
      <w:r w:rsidR="003D7B32" w:rsidRPr="003D7B32">
        <w:t xml:space="preserve"> ne </w:t>
      </w:r>
      <w:proofErr w:type="spellStart"/>
      <w:r w:rsidR="003D7B32" w:rsidRPr="003D7B32">
        <w:t>şekilde</w:t>
      </w:r>
      <w:proofErr w:type="spellEnd"/>
      <w:r w:rsidR="003D7B32" w:rsidRPr="003D7B32">
        <w:t xml:space="preserve"> </w:t>
      </w:r>
      <w:proofErr w:type="spellStart"/>
      <w:r w:rsidR="003D7B32" w:rsidRPr="003D7B32">
        <w:t>değerlendirildiği</w:t>
      </w:r>
      <w:proofErr w:type="spellEnd"/>
      <w:r w:rsidR="003D7B32" w:rsidRPr="003D7B32">
        <w:t xml:space="preserve"> </w:t>
      </w:r>
      <w:proofErr w:type="spellStart"/>
      <w:r w:rsidR="003D7B32" w:rsidRPr="003D7B32">
        <w:t>hakkında</w:t>
      </w:r>
      <w:proofErr w:type="spellEnd"/>
      <w:r w:rsidR="003D7B32" w:rsidRPr="003D7B32">
        <w:t xml:space="preserve"> da </w:t>
      </w:r>
      <w:proofErr w:type="spellStart"/>
      <w:r w:rsidR="003D7B32" w:rsidRPr="003D7B32">
        <w:t>bilgi</w:t>
      </w:r>
      <w:proofErr w:type="spellEnd"/>
      <w:r w:rsidR="003D7B32" w:rsidRPr="003D7B32">
        <w:t xml:space="preserve"> </w:t>
      </w:r>
      <w:proofErr w:type="spellStart"/>
      <w:r w:rsidR="003D7B32" w:rsidRPr="003D7B32">
        <w:t>veriniz</w:t>
      </w:r>
      <w:proofErr w:type="spellEnd"/>
      <w:r w:rsidR="003D7B32" w:rsidRPr="003D7B32">
        <w:t>.</w:t>
      </w:r>
    </w:p>
    <w:p w14:paraId="0ED78C3D" w14:textId="399C230F" w:rsidR="003D7B32" w:rsidRDefault="00D26B07" w:rsidP="00941E27">
      <w:pPr>
        <w:pStyle w:val="SingleTxtG"/>
      </w:pPr>
      <w:r w:rsidRPr="0015748B">
        <w:t>30.</w:t>
      </w:r>
      <w:r w:rsidRPr="0015748B">
        <w:tab/>
      </w:r>
      <w:proofErr w:type="spellStart"/>
      <w:r w:rsidR="003D7B32" w:rsidRPr="003D7B32">
        <w:t>Lütfen</w:t>
      </w:r>
      <w:proofErr w:type="spellEnd"/>
      <w:r w:rsidR="003D7B32" w:rsidRPr="003D7B32">
        <w:t xml:space="preserve">, 2 Mart 2017 </w:t>
      </w:r>
      <w:proofErr w:type="spellStart"/>
      <w:r w:rsidR="003D7B32" w:rsidRPr="003D7B32">
        <w:t>tarihinde</w:t>
      </w:r>
      <w:proofErr w:type="spellEnd"/>
      <w:r w:rsidR="003D7B32" w:rsidRPr="003D7B32">
        <w:t xml:space="preserve"> </w:t>
      </w:r>
      <w:proofErr w:type="spellStart"/>
      <w:r w:rsidR="003D7B32" w:rsidRPr="003D7B32">
        <w:t>İnsan</w:t>
      </w:r>
      <w:proofErr w:type="spellEnd"/>
      <w:r w:rsidR="003D7B32" w:rsidRPr="003D7B32">
        <w:t xml:space="preserve"> </w:t>
      </w:r>
      <w:proofErr w:type="spellStart"/>
      <w:r w:rsidR="003D7B32" w:rsidRPr="003D7B32">
        <w:t>Hakları</w:t>
      </w:r>
      <w:proofErr w:type="spellEnd"/>
      <w:r w:rsidR="003D7B32" w:rsidRPr="003D7B32">
        <w:t xml:space="preserve"> </w:t>
      </w:r>
      <w:proofErr w:type="spellStart"/>
      <w:r w:rsidR="003D7B32" w:rsidRPr="003D7B32">
        <w:t>Konseyi</w:t>
      </w:r>
      <w:proofErr w:type="spellEnd"/>
      <w:r w:rsidR="003D7B32" w:rsidRPr="003D7B32">
        <w:t xml:space="preserve"> </w:t>
      </w:r>
      <w:proofErr w:type="spellStart"/>
      <w:r w:rsidR="003D7B32" w:rsidRPr="003D7B32">
        <w:t>tarafından</w:t>
      </w:r>
      <w:proofErr w:type="spellEnd"/>
      <w:r w:rsidR="003D7B32" w:rsidRPr="003D7B32">
        <w:t xml:space="preserve"> </w:t>
      </w:r>
      <w:proofErr w:type="spellStart"/>
      <w:r w:rsidR="003D7B32" w:rsidRPr="003D7B32">
        <w:t>açıklandığı</w:t>
      </w:r>
      <w:proofErr w:type="spellEnd"/>
      <w:r w:rsidR="003D7B32" w:rsidRPr="003D7B32">
        <w:t xml:space="preserve"> </w:t>
      </w:r>
      <w:proofErr w:type="spellStart"/>
      <w:r w:rsidR="003D7B32" w:rsidRPr="003D7B32">
        <w:t>üzere</w:t>
      </w:r>
      <w:proofErr w:type="spellEnd"/>
      <w:r w:rsidR="003D7B32" w:rsidRPr="003D7B32">
        <w:t xml:space="preserve">, polis </w:t>
      </w:r>
      <w:proofErr w:type="spellStart"/>
      <w:r w:rsidR="003D7B32" w:rsidRPr="003D7B32">
        <w:t>nezarethanelerinde</w:t>
      </w:r>
      <w:proofErr w:type="spellEnd"/>
      <w:r w:rsidR="003D7B32" w:rsidRPr="003D7B32">
        <w:t xml:space="preserve"> zaman </w:t>
      </w:r>
      <w:proofErr w:type="spellStart"/>
      <w:r w:rsidR="003D7B32" w:rsidRPr="003D7B32">
        <w:t>zaman</w:t>
      </w:r>
      <w:proofErr w:type="spellEnd"/>
      <w:r w:rsidR="003D7B32" w:rsidRPr="003D7B32">
        <w:t xml:space="preserve"> 30 </w:t>
      </w:r>
      <w:proofErr w:type="spellStart"/>
      <w:r w:rsidR="003D7B32" w:rsidRPr="003D7B32">
        <w:t>güne</w:t>
      </w:r>
      <w:proofErr w:type="spellEnd"/>
      <w:r w:rsidR="003D7B32" w:rsidRPr="003D7B32">
        <w:t xml:space="preserve"> </w:t>
      </w:r>
      <w:proofErr w:type="spellStart"/>
      <w:r w:rsidR="003D7B32" w:rsidRPr="003D7B32">
        <w:t>kadar</w:t>
      </w:r>
      <w:proofErr w:type="spellEnd"/>
      <w:r w:rsidR="003D7B32" w:rsidRPr="003D7B32">
        <w:t xml:space="preserve"> </w:t>
      </w:r>
      <w:proofErr w:type="spellStart"/>
      <w:r w:rsidR="003D7B32" w:rsidRPr="003D7B32">
        <w:t>uzatıldığı</w:t>
      </w:r>
      <w:proofErr w:type="spellEnd"/>
      <w:r w:rsidR="003D7B32" w:rsidRPr="003D7B32">
        <w:t xml:space="preserve"> </w:t>
      </w:r>
      <w:proofErr w:type="spellStart"/>
      <w:r w:rsidR="003D7B32" w:rsidRPr="003D7B32">
        <w:t>bildirilen</w:t>
      </w:r>
      <w:proofErr w:type="spellEnd"/>
      <w:r w:rsidR="003D7B32" w:rsidRPr="003D7B32">
        <w:t xml:space="preserve"> </w:t>
      </w:r>
      <w:proofErr w:type="spellStart"/>
      <w:r w:rsidR="003D7B32" w:rsidRPr="003D7B32">
        <w:t>gözaltı</w:t>
      </w:r>
      <w:proofErr w:type="spellEnd"/>
      <w:r w:rsidR="003D7B32" w:rsidRPr="003D7B32">
        <w:t xml:space="preserve"> </w:t>
      </w:r>
      <w:proofErr w:type="spellStart"/>
      <w:r w:rsidR="003D7B32" w:rsidRPr="003D7B32">
        <w:t>süresinin</w:t>
      </w:r>
      <w:proofErr w:type="spellEnd"/>
      <w:r w:rsidR="003D7B32" w:rsidRPr="003D7B32">
        <w:t xml:space="preserve"> </w:t>
      </w:r>
      <w:proofErr w:type="spellStart"/>
      <w:r w:rsidR="003D7B32" w:rsidRPr="003D7B32">
        <w:t>en</w:t>
      </w:r>
      <w:proofErr w:type="spellEnd"/>
      <w:r w:rsidR="003D7B32" w:rsidRPr="003D7B32">
        <w:t xml:space="preserve"> </w:t>
      </w:r>
      <w:proofErr w:type="spellStart"/>
      <w:r w:rsidR="003D7B32" w:rsidRPr="003D7B32">
        <w:t>fazla</w:t>
      </w:r>
      <w:proofErr w:type="spellEnd"/>
      <w:r w:rsidR="003D7B32" w:rsidRPr="003D7B32">
        <w:t xml:space="preserve"> 7 </w:t>
      </w:r>
      <w:proofErr w:type="spellStart"/>
      <w:r w:rsidR="003D7B32" w:rsidRPr="003D7B32">
        <w:t>güne</w:t>
      </w:r>
      <w:proofErr w:type="spellEnd"/>
      <w:r w:rsidR="003D7B32" w:rsidRPr="003D7B32">
        <w:t xml:space="preserve"> </w:t>
      </w:r>
      <w:proofErr w:type="spellStart"/>
      <w:r w:rsidR="003D7B32" w:rsidRPr="003D7B32">
        <w:t>indirilmesi</w:t>
      </w:r>
      <w:proofErr w:type="spellEnd"/>
      <w:r w:rsidR="003D7B32" w:rsidRPr="003D7B32">
        <w:t xml:space="preserve"> </w:t>
      </w:r>
      <w:proofErr w:type="spellStart"/>
      <w:r w:rsidR="003D7B32" w:rsidRPr="003D7B32">
        <w:t>ve</w:t>
      </w:r>
      <w:proofErr w:type="spellEnd"/>
      <w:r w:rsidR="003D7B32" w:rsidRPr="003D7B32">
        <w:t xml:space="preserve"> </w:t>
      </w:r>
      <w:proofErr w:type="spellStart"/>
      <w:r w:rsidR="003D7B32" w:rsidRPr="003D7B32">
        <w:t>tamamen</w:t>
      </w:r>
      <w:proofErr w:type="spellEnd"/>
      <w:r w:rsidR="003D7B32" w:rsidRPr="003D7B32">
        <w:t xml:space="preserve"> </w:t>
      </w:r>
      <w:proofErr w:type="spellStart"/>
      <w:r w:rsidR="003D7B32" w:rsidRPr="003D7B32">
        <w:t>kaldırılmasını</w:t>
      </w:r>
      <w:proofErr w:type="spellEnd"/>
      <w:r w:rsidR="003D7B32" w:rsidRPr="003D7B32">
        <w:t xml:space="preserve"> </w:t>
      </w:r>
      <w:proofErr w:type="spellStart"/>
      <w:r w:rsidR="003D7B32" w:rsidRPr="003D7B32">
        <w:t>amaçlayan</w:t>
      </w:r>
      <w:proofErr w:type="spellEnd"/>
      <w:r w:rsidR="003D7B32" w:rsidRPr="003D7B32">
        <w:t xml:space="preserve"> </w:t>
      </w:r>
      <w:proofErr w:type="spellStart"/>
      <w:r w:rsidR="003D7B32" w:rsidRPr="003D7B32">
        <w:t>adımlar</w:t>
      </w:r>
      <w:proofErr w:type="spellEnd"/>
      <w:r w:rsidR="003D7B32" w:rsidRPr="00D91E3D">
        <w:rPr>
          <w:rStyle w:val="FootnoteReference"/>
        </w:rPr>
        <w:footnoteReference w:id="15"/>
      </w:r>
      <w:r w:rsidR="003D7B32" w:rsidRPr="003D7B32">
        <w:t xml:space="preserve">; </w:t>
      </w:r>
      <w:proofErr w:type="spellStart"/>
      <w:r w:rsidR="003D7B32" w:rsidRPr="003D7B32">
        <w:t>ve</w:t>
      </w:r>
      <w:proofErr w:type="spellEnd"/>
      <w:r w:rsidR="003D7B32" w:rsidRPr="003D7B32">
        <w:t xml:space="preserve"> </w:t>
      </w:r>
      <w:proofErr w:type="spellStart"/>
      <w:r w:rsidR="003D7B32" w:rsidRPr="003D7B32">
        <w:t>tüm</w:t>
      </w:r>
      <w:proofErr w:type="spellEnd"/>
      <w:r w:rsidR="003D7B32" w:rsidRPr="003D7B32">
        <w:t xml:space="preserve"> polis </w:t>
      </w:r>
      <w:proofErr w:type="spellStart"/>
      <w:r w:rsidR="003D7B32" w:rsidRPr="003D7B32">
        <w:t>nezarethanelerindeki</w:t>
      </w:r>
      <w:proofErr w:type="spellEnd"/>
      <w:r w:rsidR="003D7B32" w:rsidRPr="003D7B32">
        <w:t xml:space="preserve"> </w:t>
      </w:r>
      <w:proofErr w:type="spellStart"/>
      <w:r w:rsidR="003D7B32" w:rsidRPr="003D7B32">
        <w:t>temizlik</w:t>
      </w:r>
      <w:proofErr w:type="spellEnd"/>
      <w:r w:rsidR="003D7B32" w:rsidRPr="003D7B32">
        <w:t xml:space="preserve">, </w:t>
      </w:r>
      <w:proofErr w:type="spellStart"/>
      <w:r w:rsidR="003D7B32" w:rsidRPr="003D7B32">
        <w:t>ısıtma</w:t>
      </w:r>
      <w:proofErr w:type="spellEnd"/>
      <w:r w:rsidR="003D7B32" w:rsidRPr="003D7B32">
        <w:t xml:space="preserve">, </w:t>
      </w:r>
      <w:proofErr w:type="spellStart"/>
      <w:r w:rsidR="003D7B32" w:rsidRPr="003D7B32">
        <w:t>yatak</w:t>
      </w:r>
      <w:proofErr w:type="spellEnd"/>
      <w:r w:rsidR="003D7B32" w:rsidRPr="003D7B32">
        <w:t xml:space="preserve">, </w:t>
      </w:r>
      <w:proofErr w:type="spellStart"/>
      <w:r w:rsidR="003D7B32" w:rsidRPr="003D7B32">
        <w:t>aşırı</w:t>
      </w:r>
      <w:proofErr w:type="spellEnd"/>
      <w:r w:rsidR="003D7B32" w:rsidRPr="003D7B32">
        <w:t xml:space="preserve"> </w:t>
      </w:r>
      <w:proofErr w:type="spellStart"/>
      <w:r w:rsidR="003D7B32" w:rsidRPr="003D7B32">
        <w:t>kalabalık</w:t>
      </w:r>
      <w:proofErr w:type="spellEnd"/>
      <w:r w:rsidR="003D7B32" w:rsidRPr="003D7B32">
        <w:t xml:space="preserve">, </w:t>
      </w:r>
      <w:proofErr w:type="spellStart"/>
      <w:r w:rsidR="003D7B32" w:rsidRPr="003D7B32">
        <w:t>sürekli</w:t>
      </w:r>
      <w:proofErr w:type="spellEnd"/>
      <w:r w:rsidR="003D7B32" w:rsidRPr="003D7B32">
        <w:t xml:space="preserve"> </w:t>
      </w:r>
      <w:proofErr w:type="spellStart"/>
      <w:r w:rsidR="003D7B32" w:rsidRPr="003D7B32">
        <w:t>parlak</w:t>
      </w:r>
      <w:proofErr w:type="spellEnd"/>
      <w:r w:rsidR="003D7B32" w:rsidRPr="003D7B32">
        <w:t xml:space="preserve"> </w:t>
      </w:r>
      <w:proofErr w:type="spellStart"/>
      <w:r w:rsidR="003D7B32" w:rsidRPr="003D7B32">
        <w:t>aydınlatmanın</w:t>
      </w:r>
      <w:proofErr w:type="spellEnd"/>
      <w:r w:rsidR="003D7B32" w:rsidRPr="003D7B32">
        <w:t xml:space="preserve"> </w:t>
      </w:r>
      <w:proofErr w:type="spellStart"/>
      <w:r w:rsidR="003D7B32" w:rsidRPr="003D7B32">
        <w:t>azaltılması</w:t>
      </w:r>
      <w:proofErr w:type="spellEnd"/>
      <w:r w:rsidR="003D7B32" w:rsidRPr="003D7B32">
        <w:t xml:space="preserve">, 24 </w:t>
      </w:r>
      <w:proofErr w:type="spellStart"/>
      <w:r w:rsidR="003D7B32" w:rsidRPr="003D7B32">
        <w:t>saat</w:t>
      </w:r>
      <w:proofErr w:type="spellEnd"/>
      <w:r w:rsidR="003D7B32" w:rsidRPr="003D7B32">
        <w:t xml:space="preserve"> video </w:t>
      </w:r>
      <w:proofErr w:type="spellStart"/>
      <w:r w:rsidR="003D7B32" w:rsidRPr="003D7B32">
        <w:t>gözetimi</w:t>
      </w:r>
      <w:proofErr w:type="spellEnd"/>
      <w:r w:rsidR="003D7B32" w:rsidRPr="003D7B32">
        <w:t xml:space="preserve">, </w:t>
      </w:r>
      <w:proofErr w:type="spellStart"/>
      <w:r w:rsidR="003D7B32" w:rsidRPr="003D7B32">
        <w:t>tuvalet</w:t>
      </w:r>
      <w:proofErr w:type="spellEnd"/>
      <w:r w:rsidR="003D7B32" w:rsidRPr="003D7B32">
        <w:t xml:space="preserve"> </w:t>
      </w:r>
      <w:proofErr w:type="spellStart"/>
      <w:r w:rsidR="003D7B32" w:rsidRPr="003D7B32">
        <w:t>olanaklarına</w:t>
      </w:r>
      <w:proofErr w:type="spellEnd"/>
      <w:r w:rsidR="003D7B32" w:rsidRPr="003D7B32">
        <w:t xml:space="preserve"> </w:t>
      </w:r>
      <w:proofErr w:type="spellStart"/>
      <w:r w:rsidR="003D7B32" w:rsidRPr="003D7B32">
        <w:t>yeterli</w:t>
      </w:r>
      <w:proofErr w:type="spellEnd"/>
      <w:r w:rsidR="003D7B32" w:rsidRPr="003D7B32">
        <w:t xml:space="preserve"> </w:t>
      </w:r>
      <w:proofErr w:type="spellStart"/>
      <w:r w:rsidR="003D7B32" w:rsidRPr="003D7B32">
        <w:t>erişim</w:t>
      </w:r>
      <w:proofErr w:type="spellEnd"/>
      <w:r w:rsidR="003D7B32" w:rsidRPr="00D91E3D">
        <w:rPr>
          <w:rStyle w:val="FootnoteReference"/>
        </w:rPr>
        <w:footnoteReference w:id="16"/>
      </w:r>
      <w:r w:rsidR="003D7B32" w:rsidRPr="0015748B">
        <w:t xml:space="preserve"> </w:t>
      </w:r>
      <w:r w:rsidR="003D7B32" w:rsidRPr="003D7B32">
        <w:t xml:space="preserve"> </w:t>
      </w:r>
      <w:proofErr w:type="spellStart"/>
      <w:r w:rsidR="003D7B32" w:rsidRPr="003D7B32">
        <w:t>ve</w:t>
      </w:r>
      <w:proofErr w:type="spellEnd"/>
      <w:r w:rsidR="003D7B32" w:rsidRPr="003D7B32">
        <w:t xml:space="preserve"> </w:t>
      </w:r>
      <w:proofErr w:type="spellStart"/>
      <w:r w:rsidR="003D7B32" w:rsidRPr="003D7B32">
        <w:t>güneş</w:t>
      </w:r>
      <w:proofErr w:type="spellEnd"/>
      <w:r w:rsidR="003D7B32" w:rsidRPr="003D7B32">
        <w:t xml:space="preserve"> </w:t>
      </w:r>
      <w:proofErr w:type="spellStart"/>
      <w:r w:rsidR="003D7B32" w:rsidRPr="003D7B32">
        <w:t>ışığı</w:t>
      </w:r>
      <w:proofErr w:type="spellEnd"/>
      <w:r w:rsidR="003D7B32" w:rsidRPr="003D7B32">
        <w:t xml:space="preserve"> </w:t>
      </w:r>
      <w:proofErr w:type="spellStart"/>
      <w:r w:rsidR="003D7B32" w:rsidRPr="003D7B32">
        <w:t>ve</w:t>
      </w:r>
      <w:proofErr w:type="spellEnd"/>
      <w:r w:rsidR="003D7B32" w:rsidRPr="003D7B32">
        <w:t xml:space="preserve"> </w:t>
      </w:r>
      <w:proofErr w:type="spellStart"/>
      <w:r w:rsidR="003D7B32" w:rsidRPr="003D7B32">
        <w:t>temiz</w:t>
      </w:r>
      <w:proofErr w:type="spellEnd"/>
      <w:r w:rsidR="003D7B32" w:rsidRPr="003D7B32">
        <w:t xml:space="preserve"> </w:t>
      </w:r>
      <w:proofErr w:type="spellStart"/>
      <w:r w:rsidR="003D7B32" w:rsidRPr="003D7B32">
        <w:t>havaya</w:t>
      </w:r>
      <w:proofErr w:type="spellEnd"/>
      <w:r w:rsidR="003D7B32" w:rsidRPr="003D7B32">
        <w:t xml:space="preserve"> </w:t>
      </w:r>
      <w:proofErr w:type="spellStart"/>
      <w:r w:rsidR="003D7B32" w:rsidRPr="003D7B32">
        <w:t>erişim</w:t>
      </w:r>
      <w:proofErr w:type="spellEnd"/>
      <w:r w:rsidR="003D7B32" w:rsidRPr="003D7B32">
        <w:t xml:space="preserve"> </w:t>
      </w:r>
      <w:proofErr w:type="spellStart"/>
      <w:r w:rsidR="003D7B32" w:rsidRPr="003D7B32">
        <w:t>dahil</w:t>
      </w:r>
      <w:proofErr w:type="spellEnd"/>
      <w:r w:rsidR="003D7B32" w:rsidRPr="003D7B32">
        <w:t xml:space="preserve"> </w:t>
      </w:r>
      <w:proofErr w:type="spellStart"/>
      <w:r w:rsidR="003D7B32" w:rsidRPr="003D7B32">
        <w:t>olmak</w:t>
      </w:r>
      <w:proofErr w:type="spellEnd"/>
      <w:r w:rsidR="003D7B32" w:rsidRPr="003D7B32">
        <w:t xml:space="preserve"> </w:t>
      </w:r>
      <w:proofErr w:type="spellStart"/>
      <w:r w:rsidR="003D7B32" w:rsidRPr="003D7B32">
        <w:t>üzere</w:t>
      </w:r>
      <w:proofErr w:type="spellEnd"/>
      <w:r w:rsidR="003D7B32" w:rsidRPr="003D7B32">
        <w:t xml:space="preserve"> </w:t>
      </w:r>
      <w:proofErr w:type="spellStart"/>
      <w:r w:rsidR="003D7B32" w:rsidRPr="003D7B32">
        <w:t>maddi</w:t>
      </w:r>
      <w:proofErr w:type="spellEnd"/>
      <w:r w:rsidR="003D7B32" w:rsidRPr="003D7B32">
        <w:t xml:space="preserve"> </w:t>
      </w:r>
      <w:proofErr w:type="spellStart"/>
      <w:r w:rsidR="003D7B32" w:rsidRPr="003D7B32">
        <w:t>koşulların</w:t>
      </w:r>
      <w:proofErr w:type="spellEnd"/>
      <w:r w:rsidR="003D7B32" w:rsidRPr="003D7B32">
        <w:t xml:space="preserve"> </w:t>
      </w:r>
      <w:proofErr w:type="spellStart"/>
      <w:r w:rsidR="003D7B32" w:rsidRPr="003D7B32">
        <w:t>iyileştirilmesi</w:t>
      </w:r>
      <w:proofErr w:type="spellEnd"/>
      <w:r w:rsidR="003D7B32" w:rsidRPr="003D7B32">
        <w:t xml:space="preserve"> </w:t>
      </w:r>
      <w:proofErr w:type="spellStart"/>
      <w:r w:rsidR="003D7B32" w:rsidRPr="003D7B32">
        <w:t>hakkında</w:t>
      </w:r>
      <w:proofErr w:type="spellEnd"/>
      <w:r w:rsidR="003D7B32" w:rsidRPr="003D7B32">
        <w:t xml:space="preserve"> </w:t>
      </w:r>
      <w:proofErr w:type="spellStart"/>
      <w:r w:rsidR="003D7B32" w:rsidRPr="003D7B32">
        <w:t>bilgi</w:t>
      </w:r>
      <w:proofErr w:type="spellEnd"/>
      <w:r w:rsidR="003D7B32" w:rsidRPr="003D7B32">
        <w:t xml:space="preserve"> </w:t>
      </w:r>
      <w:proofErr w:type="spellStart"/>
      <w:r w:rsidR="003D7B32" w:rsidRPr="003D7B32">
        <w:t>veriniz</w:t>
      </w:r>
      <w:proofErr w:type="spellEnd"/>
      <w:r w:rsidR="003D7B32" w:rsidRPr="003D7B32">
        <w:t>.</w:t>
      </w:r>
      <w:r w:rsidR="003D7B32" w:rsidRPr="00D91E3D">
        <w:rPr>
          <w:rStyle w:val="FootnoteReference"/>
        </w:rPr>
        <w:footnoteReference w:id="17"/>
      </w:r>
    </w:p>
    <w:p w14:paraId="7ED48A98" w14:textId="52036BA9" w:rsidR="00D26B07" w:rsidRPr="0015748B" w:rsidRDefault="00D26B07" w:rsidP="00D26B07">
      <w:pPr>
        <w:pStyle w:val="SingleTxtG"/>
      </w:pPr>
      <w:r w:rsidRPr="0015748B">
        <w:t>31.</w:t>
      </w:r>
      <w:r w:rsidRPr="0015748B">
        <w:tab/>
      </w:r>
      <w:proofErr w:type="spellStart"/>
      <w:r w:rsidR="001D3EAD" w:rsidRPr="001D3EAD">
        <w:t>Lütfen</w:t>
      </w:r>
      <w:proofErr w:type="spellEnd"/>
      <w:r w:rsidR="001D3EAD" w:rsidRPr="001D3EAD">
        <w:t xml:space="preserve"> </w:t>
      </w:r>
      <w:proofErr w:type="spellStart"/>
      <w:r w:rsidR="001D3EAD" w:rsidRPr="001D3EAD">
        <w:t>alıkonulma</w:t>
      </w:r>
      <w:proofErr w:type="spellEnd"/>
      <w:r w:rsidR="001D3EAD" w:rsidRPr="001D3EAD">
        <w:t xml:space="preserve"> </w:t>
      </w:r>
      <w:proofErr w:type="spellStart"/>
      <w:r w:rsidR="001D3EAD" w:rsidRPr="001D3EAD">
        <w:t>yerlerinde</w:t>
      </w:r>
      <w:proofErr w:type="spellEnd"/>
      <w:r w:rsidR="001D3EAD" w:rsidRPr="001D3EAD">
        <w:t xml:space="preserve"> hem </w:t>
      </w:r>
      <w:proofErr w:type="spellStart"/>
      <w:r w:rsidR="001D3EAD" w:rsidRPr="001D3EAD">
        <w:t>mahkumlara</w:t>
      </w:r>
      <w:proofErr w:type="spellEnd"/>
      <w:r w:rsidR="001D3EAD" w:rsidRPr="001D3EAD">
        <w:t xml:space="preserve"> hem de </w:t>
      </w:r>
      <w:proofErr w:type="spellStart"/>
      <w:r w:rsidR="001D3EAD" w:rsidRPr="001D3EAD">
        <w:t>ziyaretçilere</w:t>
      </w:r>
      <w:proofErr w:type="spellEnd"/>
      <w:r w:rsidR="001D3EAD" w:rsidRPr="001D3EAD">
        <w:t xml:space="preserve"> </w:t>
      </w:r>
      <w:proofErr w:type="spellStart"/>
      <w:r w:rsidR="001D3EAD" w:rsidRPr="001D3EAD">
        <w:t>sık</w:t>
      </w:r>
      <w:proofErr w:type="spellEnd"/>
      <w:r w:rsidR="001D3EAD" w:rsidRPr="001D3EAD">
        <w:t xml:space="preserve"> </w:t>
      </w:r>
      <w:proofErr w:type="spellStart"/>
      <w:r w:rsidR="001D3EAD" w:rsidRPr="001D3EAD">
        <w:t>sık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saygıdan</w:t>
      </w:r>
      <w:proofErr w:type="spellEnd"/>
      <w:r w:rsidR="001D3EAD" w:rsidRPr="001D3EAD">
        <w:t xml:space="preserve"> </w:t>
      </w:r>
      <w:proofErr w:type="spellStart"/>
      <w:r w:rsidR="001D3EAD" w:rsidRPr="001D3EAD">
        <w:t>yoksun</w:t>
      </w:r>
      <w:proofErr w:type="spellEnd"/>
      <w:r w:rsidR="001D3EAD" w:rsidRPr="001D3EAD">
        <w:t xml:space="preserve"> </w:t>
      </w:r>
      <w:proofErr w:type="spellStart"/>
      <w:r w:rsidR="001D3EAD" w:rsidRPr="001D3EAD">
        <w:t>bir</w:t>
      </w:r>
      <w:proofErr w:type="spellEnd"/>
      <w:r w:rsidR="001D3EAD" w:rsidRPr="001D3EAD">
        <w:t xml:space="preserve"> </w:t>
      </w:r>
      <w:proofErr w:type="spellStart"/>
      <w:r w:rsidR="001D3EAD" w:rsidRPr="001D3EAD">
        <w:t>şekilde</w:t>
      </w:r>
      <w:proofErr w:type="spellEnd"/>
      <w:r w:rsidR="001D3EAD" w:rsidRPr="001D3EAD">
        <w:t xml:space="preserve"> </w:t>
      </w:r>
      <w:proofErr w:type="spellStart"/>
      <w:r w:rsidR="001D3EAD" w:rsidRPr="001D3EAD">
        <w:t>yapıldığı</w:t>
      </w:r>
      <w:proofErr w:type="spellEnd"/>
      <w:r w:rsidR="001D3EAD" w:rsidRPr="001D3EAD">
        <w:t xml:space="preserve"> </w:t>
      </w:r>
      <w:proofErr w:type="spellStart"/>
      <w:r w:rsidR="001D3EAD" w:rsidRPr="001D3EAD">
        <w:t>iddia</w:t>
      </w:r>
      <w:proofErr w:type="spellEnd"/>
      <w:r w:rsidR="001D3EAD" w:rsidRPr="001D3EAD">
        <w:t xml:space="preserve"> </w:t>
      </w:r>
      <w:proofErr w:type="spellStart"/>
      <w:r w:rsidR="001D3EAD" w:rsidRPr="001D3EAD">
        <w:t>edilen</w:t>
      </w:r>
      <w:proofErr w:type="spellEnd"/>
      <w:r w:rsidR="001D3EAD" w:rsidRPr="001D3EAD">
        <w:t xml:space="preserve"> </w:t>
      </w:r>
      <w:proofErr w:type="spellStart"/>
      <w:r w:rsidR="001D3EAD" w:rsidRPr="001D3EAD">
        <w:t>çıplak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invaziv</w:t>
      </w:r>
      <w:proofErr w:type="spellEnd"/>
      <w:r w:rsidR="001D3EAD" w:rsidRPr="001D3EAD">
        <w:t xml:space="preserve"> </w:t>
      </w:r>
      <w:proofErr w:type="spellStart"/>
      <w:r w:rsidR="001D3EAD" w:rsidRPr="001D3EAD">
        <w:t>üst</w:t>
      </w:r>
      <w:proofErr w:type="spellEnd"/>
      <w:r w:rsidR="001D3EAD" w:rsidRPr="001D3EAD">
        <w:t xml:space="preserve"> </w:t>
      </w:r>
      <w:proofErr w:type="spellStart"/>
      <w:r w:rsidR="001D3EAD" w:rsidRPr="001D3EAD">
        <w:t>aramalarına</w:t>
      </w:r>
      <w:proofErr w:type="spellEnd"/>
      <w:r w:rsidR="001D3EAD" w:rsidRPr="001D3EAD">
        <w:t xml:space="preserve"> </w:t>
      </w:r>
      <w:proofErr w:type="spellStart"/>
      <w:r w:rsidR="001D3EAD" w:rsidRPr="001D3EAD">
        <w:t>ilişkin</w:t>
      </w:r>
      <w:proofErr w:type="spellEnd"/>
      <w:r w:rsidR="001D3EAD" w:rsidRPr="001D3EAD">
        <w:t xml:space="preserve"> </w:t>
      </w:r>
      <w:proofErr w:type="spellStart"/>
      <w:r w:rsidR="001D3EAD" w:rsidRPr="001D3EAD">
        <w:t>raporlar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başarısız</w:t>
      </w:r>
      <w:proofErr w:type="spellEnd"/>
      <w:r w:rsidR="001D3EAD" w:rsidRPr="001D3EAD">
        <w:t xml:space="preserve"> </w:t>
      </w:r>
      <w:proofErr w:type="spellStart"/>
      <w:r w:rsidR="001D3EAD" w:rsidRPr="001D3EAD">
        <w:t>darbe</w:t>
      </w:r>
      <w:proofErr w:type="spellEnd"/>
      <w:r w:rsidR="001D3EAD" w:rsidRPr="001D3EAD">
        <w:t xml:space="preserve"> </w:t>
      </w:r>
      <w:proofErr w:type="spellStart"/>
      <w:r w:rsidR="001D3EAD" w:rsidRPr="001D3EAD">
        <w:t>sonrasında</w:t>
      </w:r>
      <w:proofErr w:type="spellEnd"/>
      <w:r w:rsidR="001D3EAD" w:rsidRPr="001D3EAD">
        <w:t xml:space="preserve"> </w:t>
      </w:r>
      <w:proofErr w:type="spellStart"/>
      <w:r w:rsidR="001D3EAD" w:rsidRPr="001D3EAD">
        <w:t>bu</w:t>
      </w:r>
      <w:proofErr w:type="spellEnd"/>
      <w:r w:rsidR="001D3EAD" w:rsidRPr="001D3EAD">
        <w:t xml:space="preserve"> </w:t>
      </w:r>
      <w:proofErr w:type="spellStart"/>
      <w:r w:rsidR="001D3EAD" w:rsidRPr="001D3EAD">
        <w:t>tür</w:t>
      </w:r>
      <w:proofErr w:type="spellEnd"/>
      <w:r w:rsidR="001D3EAD" w:rsidRPr="001D3EAD">
        <w:t xml:space="preserve"> </w:t>
      </w:r>
      <w:proofErr w:type="spellStart"/>
      <w:r w:rsidR="001D3EAD" w:rsidRPr="001D3EAD">
        <w:t>aramaların</w:t>
      </w:r>
      <w:proofErr w:type="spellEnd"/>
      <w:r w:rsidR="001D3EAD" w:rsidRPr="001D3EAD">
        <w:t xml:space="preserve"> </w:t>
      </w:r>
      <w:proofErr w:type="spellStart"/>
      <w:r w:rsidR="001D3EAD" w:rsidRPr="001D3EAD">
        <w:t>sıklığındaki</w:t>
      </w:r>
      <w:proofErr w:type="spellEnd"/>
      <w:r w:rsidR="001D3EAD" w:rsidRPr="001D3EAD">
        <w:t xml:space="preserve"> </w:t>
      </w:r>
      <w:proofErr w:type="spellStart"/>
      <w:r w:rsidR="001D3EAD" w:rsidRPr="001D3EAD">
        <w:t>belirgin</w:t>
      </w:r>
      <w:proofErr w:type="spellEnd"/>
      <w:r w:rsidR="001D3EAD" w:rsidRPr="001D3EAD">
        <w:t xml:space="preserve"> </w:t>
      </w:r>
      <w:proofErr w:type="spellStart"/>
      <w:r w:rsidR="001D3EAD" w:rsidRPr="001D3EAD">
        <w:t>artış</w:t>
      </w:r>
      <w:proofErr w:type="spellEnd"/>
      <w:r w:rsidR="001D3EAD" w:rsidRPr="001D3EAD">
        <w:t xml:space="preserve"> </w:t>
      </w:r>
      <w:proofErr w:type="spellStart"/>
      <w:r w:rsidR="001D3EAD" w:rsidRPr="001D3EAD">
        <w:t>hakkında</w:t>
      </w:r>
      <w:proofErr w:type="spellEnd"/>
      <w:r w:rsidR="001D3EAD" w:rsidRPr="001D3EAD">
        <w:t xml:space="preserve"> </w:t>
      </w:r>
      <w:proofErr w:type="spellStart"/>
      <w:r w:rsidR="001D3EAD" w:rsidRPr="001D3EAD">
        <w:t>bilgi</w:t>
      </w:r>
      <w:proofErr w:type="spellEnd"/>
      <w:r w:rsidR="001D3EAD" w:rsidRPr="001D3EAD">
        <w:t xml:space="preserve"> </w:t>
      </w:r>
      <w:proofErr w:type="spellStart"/>
      <w:r w:rsidR="001D3EAD" w:rsidRPr="001D3EAD">
        <w:t>veriniz</w:t>
      </w:r>
      <w:proofErr w:type="spellEnd"/>
      <w:r w:rsidR="001D3EAD" w:rsidRPr="001D3EAD">
        <w:t>.</w:t>
      </w:r>
      <w:r w:rsidR="001D3EAD" w:rsidRPr="001D3EAD">
        <w:rPr>
          <w:rStyle w:val="FootnoteReference"/>
        </w:rPr>
        <w:t xml:space="preserve"> </w:t>
      </w:r>
      <w:r w:rsidR="001D3EAD" w:rsidRPr="00D91E3D">
        <w:rPr>
          <w:rStyle w:val="FootnoteReference"/>
        </w:rPr>
        <w:footnoteReference w:id="18"/>
      </w:r>
      <w:r w:rsidR="001D3EAD" w:rsidRPr="001D3EAD">
        <w:t xml:space="preserve"> </w:t>
      </w:r>
      <w:proofErr w:type="spellStart"/>
      <w:r w:rsidR="001D3EAD" w:rsidRPr="001D3EAD">
        <w:t>Lütfen</w:t>
      </w:r>
      <w:proofErr w:type="spellEnd"/>
      <w:r w:rsidR="001D3EAD" w:rsidRPr="001D3EAD">
        <w:t xml:space="preserve"> </w:t>
      </w:r>
      <w:proofErr w:type="spellStart"/>
      <w:r w:rsidR="001D3EAD" w:rsidRPr="001D3EAD">
        <w:t>mahkumların</w:t>
      </w:r>
      <w:proofErr w:type="spellEnd"/>
      <w:r w:rsidR="001D3EAD" w:rsidRPr="001D3EAD">
        <w:t xml:space="preserve"> </w:t>
      </w:r>
      <w:proofErr w:type="spellStart"/>
      <w:r w:rsidR="001D3EAD" w:rsidRPr="001D3EAD">
        <w:t>cezaevine</w:t>
      </w:r>
      <w:proofErr w:type="spellEnd"/>
      <w:r w:rsidR="001D3EAD" w:rsidRPr="001D3EAD">
        <w:t xml:space="preserve"> </w:t>
      </w:r>
      <w:proofErr w:type="spellStart"/>
      <w:r w:rsidR="001D3EAD" w:rsidRPr="001D3EAD">
        <w:t>varışlarında</w:t>
      </w:r>
      <w:proofErr w:type="spellEnd"/>
      <w:r w:rsidR="001D3EAD" w:rsidRPr="001D3EAD">
        <w:t xml:space="preserve">, </w:t>
      </w:r>
      <w:proofErr w:type="spellStart"/>
      <w:r w:rsidR="001D3EAD" w:rsidRPr="001D3EAD">
        <w:t>nakillerden</w:t>
      </w:r>
      <w:proofErr w:type="spellEnd"/>
      <w:r w:rsidR="001D3EAD" w:rsidRPr="001D3EAD">
        <w:t xml:space="preserve"> </w:t>
      </w:r>
      <w:proofErr w:type="spellStart"/>
      <w:r w:rsidR="001D3EAD" w:rsidRPr="001D3EAD">
        <w:t>önce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sonra</w:t>
      </w:r>
      <w:proofErr w:type="spellEnd"/>
      <w:r w:rsidR="001D3EAD" w:rsidRPr="001D3EAD">
        <w:t xml:space="preserve"> </w:t>
      </w:r>
      <w:proofErr w:type="spellStart"/>
      <w:r w:rsidR="001D3EAD" w:rsidRPr="001D3EAD">
        <w:t>veya</w:t>
      </w:r>
      <w:proofErr w:type="spellEnd"/>
      <w:r w:rsidR="001D3EAD" w:rsidRPr="001D3EAD">
        <w:t xml:space="preserve"> </w:t>
      </w:r>
      <w:proofErr w:type="spellStart"/>
      <w:r w:rsidR="001D3EAD" w:rsidRPr="001D3EAD">
        <w:t>tıbbi</w:t>
      </w:r>
      <w:proofErr w:type="spellEnd"/>
      <w:r w:rsidR="001D3EAD" w:rsidRPr="001D3EAD">
        <w:t xml:space="preserve"> </w:t>
      </w:r>
      <w:proofErr w:type="spellStart"/>
      <w:r w:rsidR="001D3EAD" w:rsidRPr="001D3EAD">
        <w:t>tedavi</w:t>
      </w:r>
      <w:proofErr w:type="spellEnd"/>
      <w:r w:rsidR="001D3EAD" w:rsidRPr="001D3EAD">
        <w:t xml:space="preserve"> </w:t>
      </w:r>
      <w:proofErr w:type="spellStart"/>
      <w:r w:rsidR="001D3EAD" w:rsidRPr="001D3EAD">
        <w:t>gibi</w:t>
      </w:r>
      <w:proofErr w:type="spellEnd"/>
      <w:r w:rsidR="001D3EAD" w:rsidRPr="001D3EAD">
        <w:t xml:space="preserve"> </w:t>
      </w:r>
      <w:proofErr w:type="spellStart"/>
      <w:r w:rsidR="001D3EAD" w:rsidRPr="001D3EAD">
        <w:t>diğer</w:t>
      </w:r>
      <w:proofErr w:type="spellEnd"/>
      <w:r w:rsidR="001D3EAD" w:rsidRPr="001D3EAD">
        <w:t xml:space="preserve"> </w:t>
      </w:r>
      <w:proofErr w:type="spellStart"/>
      <w:r w:rsidR="001D3EAD" w:rsidRPr="001D3EAD">
        <w:t>geçici</w:t>
      </w:r>
      <w:proofErr w:type="spellEnd"/>
      <w:r w:rsidR="001D3EAD" w:rsidRPr="001D3EAD">
        <w:t xml:space="preserve"> </w:t>
      </w:r>
      <w:proofErr w:type="spellStart"/>
      <w:r w:rsidR="001D3EAD" w:rsidRPr="001D3EAD">
        <w:t>çıkışlarda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hatta</w:t>
      </w:r>
      <w:proofErr w:type="spellEnd"/>
      <w:r w:rsidR="001D3EAD" w:rsidRPr="001D3EAD">
        <w:t xml:space="preserve"> </w:t>
      </w:r>
      <w:proofErr w:type="spellStart"/>
      <w:r w:rsidR="001D3EAD" w:rsidRPr="001D3EAD">
        <w:t>bazen</w:t>
      </w:r>
      <w:proofErr w:type="spellEnd"/>
      <w:r w:rsidR="001D3EAD" w:rsidRPr="001D3EAD">
        <w:t xml:space="preserve"> </w:t>
      </w:r>
      <w:proofErr w:type="spellStart"/>
      <w:r w:rsidR="001D3EAD" w:rsidRPr="001D3EAD">
        <w:t>gözaltı</w:t>
      </w:r>
      <w:proofErr w:type="spellEnd"/>
      <w:r w:rsidR="001D3EAD" w:rsidRPr="001D3EAD">
        <w:t xml:space="preserve"> </w:t>
      </w:r>
      <w:proofErr w:type="spellStart"/>
      <w:r w:rsidR="001D3EAD" w:rsidRPr="001D3EAD">
        <w:t>merkezlerinin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hücrelerin</w:t>
      </w:r>
      <w:proofErr w:type="spellEnd"/>
      <w:r w:rsidR="001D3EAD" w:rsidRPr="001D3EAD">
        <w:t xml:space="preserve"> </w:t>
      </w:r>
      <w:proofErr w:type="spellStart"/>
      <w:r w:rsidR="001D3EAD" w:rsidRPr="001D3EAD">
        <w:t>içinde</w:t>
      </w:r>
      <w:proofErr w:type="spellEnd"/>
      <w:r w:rsidR="001D3EAD" w:rsidRPr="001D3EAD">
        <w:t xml:space="preserve">, </w:t>
      </w:r>
      <w:proofErr w:type="spellStart"/>
      <w:r w:rsidR="001D3EAD" w:rsidRPr="001D3EAD">
        <w:t>önceden</w:t>
      </w:r>
      <w:proofErr w:type="spellEnd"/>
      <w:r w:rsidR="001D3EAD" w:rsidRPr="001D3EAD">
        <w:t xml:space="preserve"> </w:t>
      </w:r>
      <w:proofErr w:type="spellStart"/>
      <w:r w:rsidR="001D3EAD" w:rsidRPr="001D3EAD">
        <w:t>uyarı</w:t>
      </w:r>
      <w:proofErr w:type="spellEnd"/>
      <w:r w:rsidR="001D3EAD" w:rsidRPr="001D3EAD">
        <w:t xml:space="preserve"> </w:t>
      </w:r>
      <w:proofErr w:type="spellStart"/>
      <w:r w:rsidR="001D3EAD" w:rsidRPr="001D3EAD">
        <w:t>yapılmaksızın</w:t>
      </w:r>
      <w:proofErr w:type="spellEnd"/>
      <w:r w:rsidR="001D3EAD" w:rsidRPr="001D3EAD">
        <w:t xml:space="preserve"> </w:t>
      </w:r>
      <w:proofErr w:type="spellStart"/>
      <w:r w:rsidR="001D3EAD" w:rsidRPr="001D3EAD">
        <w:t>veya</w:t>
      </w:r>
      <w:proofErr w:type="spellEnd"/>
      <w:r w:rsidR="001D3EAD" w:rsidRPr="001D3EAD">
        <w:t xml:space="preserve"> </w:t>
      </w:r>
      <w:proofErr w:type="spellStart"/>
      <w:r w:rsidR="001D3EAD" w:rsidRPr="001D3EAD">
        <w:t>görünürde</w:t>
      </w:r>
      <w:proofErr w:type="spellEnd"/>
      <w:r w:rsidR="001D3EAD" w:rsidRPr="001D3EAD">
        <w:t xml:space="preserve"> </w:t>
      </w:r>
      <w:proofErr w:type="spellStart"/>
      <w:r w:rsidR="001D3EAD" w:rsidRPr="001D3EAD">
        <w:t>bir</w:t>
      </w:r>
      <w:proofErr w:type="spellEnd"/>
      <w:r w:rsidR="001D3EAD" w:rsidRPr="001D3EAD">
        <w:t xml:space="preserve"> </w:t>
      </w:r>
      <w:proofErr w:type="spellStart"/>
      <w:r w:rsidR="001D3EAD" w:rsidRPr="001D3EAD">
        <w:t>gerekçe</w:t>
      </w:r>
      <w:proofErr w:type="spellEnd"/>
      <w:r w:rsidR="001D3EAD" w:rsidRPr="001D3EAD">
        <w:t xml:space="preserve"> </w:t>
      </w:r>
      <w:proofErr w:type="spellStart"/>
      <w:r w:rsidR="001D3EAD" w:rsidRPr="001D3EAD">
        <w:t>olmaksızın</w:t>
      </w:r>
      <w:proofErr w:type="spellEnd"/>
      <w:r w:rsidR="001D3EAD" w:rsidRPr="001D3EAD">
        <w:t xml:space="preserve"> </w:t>
      </w:r>
      <w:proofErr w:type="spellStart"/>
      <w:r w:rsidR="001D3EAD" w:rsidRPr="001D3EAD">
        <w:t>arandığına</w:t>
      </w:r>
      <w:proofErr w:type="spellEnd"/>
      <w:r w:rsidR="001D3EAD" w:rsidRPr="001D3EAD">
        <w:t xml:space="preserve"> </w:t>
      </w:r>
      <w:proofErr w:type="spellStart"/>
      <w:r w:rsidR="001D3EAD" w:rsidRPr="001D3EAD">
        <w:t>dair</w:t>
      </w:r>
      <w:proofErr w:type="spellEnd"/>
      <w:r w:rsidR="001D3EAD" w:rsidRPr="001D3EAD">
        <w:t xml:space="preserve"> </w:t>
      </w:r>
      <w:proofErr w:type="spellStart"/>
      <w:r w:rsidR="001D3EAD" w:rsidRPr="001D3EAD">
        <w:t>raporlar</w:t>
      </w:r>
      <w:proofErr w:type="spellEnd"/>
      <w:r w:rsidR="001D3EAD" w:rsidRPr="001D3EAD">
        <w:t xml:space="preserve"> </w:t>
      </w:r>
      <w:proofErr w:type="spellStart"/>
      <w:r w:rsidR="001D3EAD" w:rsidRPr="001D3EAD">
        <w:t>hakkında</w:t>
      </w:r>
      <w:proofErr w:type="spellEnd"/>
      <w:r w:rsidR="001D3EAD" w:rsidRPr="001D3EAD">
        <w:t xml:space="preserve"> </w:t>
      </w:r>
      <w:proofErr w:type="spellStart"/>
      <w:r w:rsidR="001D3EAD" w:rsidRPr="001D3EAD">
        <w:t>bilgi</w:t>
      </w:r>
      <w:proofErr w:type="spellEnd"/>
      <w:r w:rsidR="001D3EAD" w:rsidRPr="001D3EAD">
        <w:t xml:space="preserve"> </w:t>
      </w:r>
      <w:proofErr w:type="spellStart"/>
      <w:r w:rsidR="001D3EAD" w:rsidRPr="001D3EAD">
        <w:t>veriniz</w:t>
      </w:r>
      <w:proofErr w:type="spellEnd"/>
      <w:r w:rsidR="001D3EAD" w:rsidRPr="001D3EAD">
        <w:t>.</w:t>
      </w:r>
      <w:r w:rsidR="001D3EAD" w:rsidRPr="001D3EAD">
        <w:rPr>
          <w:rStyle w:val="FootnoteReference"/>
        </w:rPr>
        <w:t xml:space="preserve"> </w:t>
      </w:r>
      <w:r w:rsidR="001D3EAD" w:rsidRPr="00D91E3D">
        <w:rPr>
          <w:rStyle w:val="FootnoteReference"/>
        </w:rPr>
        <w:footnoteReference w:id="19"/>
      </w:r>
      <w:r w:rsidR="001D3EAD" w:rsidRPr="001D3EAD">
        <w:t xml:space="preserve"> </w:t>
      </w:r>
      <w:proofErr w:type="spellStart"/>
      <w:r w:rsidR="001D3EAD" w:rsidRPr="001D3EAD">
        <w:t>Ayrıca</w:t>
      </w:r>
      <w:proofErr w:type="spellEnd"/>
      <w:r w:rsidR="001D3EAD" w:rsidRPr="001D3EAD">
        <w:t xml:space="preserve">, </w:t>
      </w:r>
      <w:proofErr w:type="spellStart"/>
      <w:r w:rsidR="001D3EAD" w:rsidRPr="001D3EAD">
        <w:t>sözlü</w:t>
      </w:r>
      <w:proofErr w:type="spellEnd"/>
      <w:r w:rsidR="001D3EAD" w:rsidRPr="001D3EAD">
        <w:t xml:space="preserve"> </w:t>
      </w:r>
      <w:proofErr w:type="spellStart"/>
      <w:r w:rsidR="001D3EAD" w:rsidRPr="001D3EAD">
        <w:t>saldırılar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tehditler</w:t>
      </w:r>
      <w:proofErr w:type="spellEnd"/>
      <w:r w:rsidR="001D3EAD" w:rsidRPr="001D3EAD">
        <w:t xml:space="preserve">, </w:t>
      </w:r>
      <w:proofErr w:type="spellStart"/>
      <w:r w:rsidR="001D3EAD" w:rsidRPr="001D3EAD">
        <w:t>tokatlar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invaziv</w:t>
      </w:r>
      <w:proofErr w:type="spellEnd"/>
      <w:r w:rsidR="001D3EAD" w:rsidRPr="001D3EAD">
        <w:t xml:space="preserve"> </w:t>
      </w:r>
      <w:proofErr w:type="spellStart"/>
      <w:r w:rsidR="001D3EAD" w:rsidRPr="001D3EAD">
        <w:t>vücut</w:t>
      </w:r>
      <w:proofErr w:type="spellEnd"/>
      <w:r w:rsidR="001D3EAD" w:rsidRPr="001D3EAD">
        <w:t xml:space="preserve"> </w:t>
      </w:r>
      <w:proofErr w:type="spellStart"/>
      <w:r w:rsidR="001D3EAD" w:rsidRPr="001D3EAD">
        <w:t>aramalarının</w:t>
      </w:r>
      <w:proofErr w:type="spellEnd"/>
      <w:r w:rsidR="001D3EAD" w:rsidRPr="001D3EAD">
        <w:t xml:space="preserve"> </w:t>
      </w:r>
      <w:proofErr w:type="spellStart"/>
      <w:r w:rsidR="001D3EAD" w:rsidRPr="001D3EAD">
        <w:t>yanı</w:t>
      </w:r>
      <w:proofErr w:type="spellEnd"/>
      <w:r w:rsidR="001D3EAD" w:rsidRPr="001D3EAD">
        <w:t xml:space="preserve"> </w:t>
      </w:r>
      <w:proofErr w:type="spellStart"/>
      <w:r w:rsidR="001D3EAD" w:rsidRPr="001D3EAD">
        <w:t>sıra</w:t>
      </w:r>
      <w:proofErr w:type="spellEnd"/>
      <w:r w:rsidR="001D3EAD" w:rsidRPr="001D3EAD">
        <w:t xml:space="preserve"> </w:t>
      </w:r>
      <w:proofErr w:type="spellStart"/>
      <w:r w:rsidR="001D3EAD" w:rsidRPr="001D3EAD">
        <w:t>erkek</w:t>
      </w:r>
      <w:proofErr w:type="spellEnd"/>
      <w:r w:rsidR="001D3EAD" w:rsidRPr="001D3EAD">
        <w:t xml:space="preserve"> </w:t>
      </w:r>
      <w:proofErr w:type="spellStart"/>
      <w:r w:rsidR="001D3EAD" w:rsidRPr="001D3EAD">
        <w:t>gardiyanların</w:t>
      </w:r>
      <w:proofErr w:type="spellEnd"/>
      <w:r w:rsidR="001D3EAD" w:rsidRPr="001D3EAD">
        <w:t xml:space="preserve"> </w:t>
      </w:r>
      <w:proofErr w:type="spellStart"/>
      <w:r w:rsidR="001D3EAD" w:rsidRPr="001D3EAD">
        <w:t>nakiller</w:t>
      </w:r>
      <w:proofErr w:type="spellEnd"/>
      <w:r w:rsidR="001D3EAD" w:rsidRPr="001D3EAD">
        <w:t xml:space="preserve"> </w:t>
      </w:r>
      <w:proofErr w:type="spellStart"/>
      <w:r w:rsidR="001D3EAD" w:rsidRPr="001D3EAD">
        <w:t>sırasında</w:t>
      </w:r>
      <w:proofErr w:type="spellEnd"/>
      <w:r w:rsidR="001D3EAD" w:rsidRPr="001D3EAD">
        <w:t xml:space="preserve"> </w:t>
      </w:r>
      <w:proofErr w:type="spellStart"/>
      <w:r w:rsidR="001D3EAD" w:rsidRPr="001D3EAD">
        <w:t>kadın</w:t>
      </w:r>
      <w:proofErr w:type="spellEnd"/>
      <w:r w:rsidR="001D3EAD" w:rsidRPr="001D3EAD">
        <w:t xml:space="preserve"> </w:t>
      </w:r>
      <w:proofErr w:type="spellStart"/>
      <w:r w:rsidR="001D3EAD" w:rsidRPr="001D3EAD">
        <w:t>tutukluları</w:t>
      </w:r>
      <w:proofErr w:type="spellEnd"/>
      <w:r w:rsidR="001D3EAD" w:rsidRPr="001D3EAD">
        <w:t xml:space="preserve"> </w:t>
      </w:r>
      <w:proofErr w:type="spellStart"/>
      <w:r w:rsidR="001D3EAD" w:rsidRPr="001D3EAD">
        <w:t>cinsel</w:t>
      </w:r>
      <w:proofErr w:type="spellEnd"/>
      <w:r w:rsidR="001D3EAD" w:rsidRPr="001D3EAD">
        <w:t xml:space="preserve"> </w:t>
      </w:r>
      <w:proofErr w:type="spellStart"/>
      <w:r w:rsidR="001D3EAD" w:rsidRPr="001D3EAD">
        <w:t>olarak</w:t>
      </w:r>
      <w:proofErr w:type="spellEnd"/>
      <w:r w:rsidR="001D3EAD" w:rsidRPr="001D3EAD">
        <w:t xml:space="preserve"> </w:t>
      </w:r>
      <w:proofErr w:type="spellStart"/>
      <w:r w:rsidR="001D3EAD" w:rsidRPr="001D3EAD">
        <w:t>tehdit</w:t>
      </w:r>
      <w:proofErr w:type="spellEnd"/>
      <w:r w:rsidR="001D3EAD" w:rsidRPr="001D3EAD">
        <w:t xml:space="preserve"> </w:t>
      </w:r>
      <w:proofErr w:type="spellStart"/>
      <w:r w:rsidR="001D3EAD" w:rsidRPr="001D3EAD">
        <w:t>etmesi</w:t>
      </w:r>
      <w:proofErr w:type="spellEnd"/>
      <w:r w:rsidR="001D3EAD" w:rsidRPr="001D3EAD">
        <w:t xml:space="preserve"> </w:t>
      </w:r>
      <w:proofErr w:type="spellStart"/>
      <w:r w:rsidR="001D3EAD" w:rsidRPr="001D3EAD">
        <w:t>veya</w:t>
      </w:r>
      <w:proofErr w:type="spellEnd"/>
      <w:r w:rsidR="001D3EAD" w:rsidRPr="001D3EAD">
        <w:t xml:space="preserve"> </w:t>
      </w:r>
      <w:proofErr w:type="spellStart"/>
      <w:r w:rsidR="001D3EAD" w:rsidRPr="001D3EAD">
        <w:t>taciz</w:t>
      </w:r>
      <w:proofErr w:type="spellEnd"/>
      <w:r w:rsidR="001D3EAD" w:rsidRPr="001D3EAD">
        <w:t xml:space="preserve"> </w:t>
      </w:r>
      <w:proofErr w:type="spellStart"/>
      <w:r w:rsidR="001D3EAD" w:rsidRPr="001D3EAD">
        <w:t>etmesi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tıbbi</w:t>
      </w:r>
      <w:proofErr w:type="spellEnd"/>
      <w:r w:rsidR="001D3EAD" w:rsidRPr="001D3EAD">
        <w:t xml:space="preserve"> </w:t>
      </w:r>
      <w:proofErr w:type="spellStart"/>
      <w:r w:rsidR="001D3EAD" w:rsidRPr="001D3EAD">
        <w:t>muayeneler</w:t>
      </w:r>
      <w:proofErr w:type="spellEnd"/>
      <w:r w:rsidR="001D3EAD" w:rsidRPr="001D3EAD">
        <w:t xml:space="preserve"> </w:t>
      </w:r>
      <w:proofErr w:type="spellStart"/>
      <w:r w:rsidR="001D3EAD" w:rsidRPr="001D3EAD">
        <w:t>sırasında</w:t>
      </w:r>
      <w:proofErr w:type="spellEnd"/>
      <w:r w:rsidR="001D3EAD" w:rsidRPr="001D3EAD">
        <w:t xml:space="preserve"> </w:t>
      </w:r>
      <w:proofErr w:type="spellStart"/>
      <w:r w:rsidR="001D3EAD" w:rsidRPr="001D3EAD">
        <w:t>mahremiyetlerini</w:t>
      </w:r>
      <w:proofErr w:type="spellEnd"/>
      <w:r w:rsidR="001D3EAD" w:rsidRPr="001D3EAD">
        <w:t xml:space="preserve"> </w:t>
      </w:r>
      <w:proofErr w:type="spellStart"/>
      <w:r w:rsidR="001D3EAD" w:rsidRPr="001D3EAD">
        <w:t>ihlal</w:t>
      </w:r>
      <w:proofErr w:type="spellEnd"/>
      <w:r w:rsidR="001D3EAD" w:rsidRPr="001D3EAD">
        <w:t xml:space="preserve"> </w:t>
      </w:r>
      <w:proofErr w:type="spellStart"/>
      <w:r w:rsidR="001D3EAD" w:rsidRPr="001D3EAD">
        <w:t>etmesi</w:t>
      </w:r>
      <w:proofErr w:type="spellEnd"/>
      <w:r w:rsidR="001D3EAD" w:rsidRPr="001D3EAD">
        <w:t xml:space="preserve"> de </w:t>
      </w:r>
      <w:proofErr w:type="spellStart"/>
      <w:r w:rsidR="001D3EAD" w:rsidRPr="001D3EAD">
        <w:t>dahil</w:t>
      </w:r>
      <w:proofErr w:type="spellEnd"/>
      <w:r w:rsidR="001D3EAD" w:rsidRPr="001D3EAD">
        <w:t xml:space="preserve"> </w:t>
      </w:r>
      <w:proofErr w:type="spellStart"/>
      <w:r w:rsidR="001D3EAD" w:rsidRPr="001D3EAD">
        <w:t>olmak</w:t>
      </w:r>
      <w:proofErr w:type="spellEnd"/>
      <w:r w:rsidR="001D3EAD" w:rsidRPr="001D3EAD">
        <w:t xml:space="preserve"> </w:t>
      </w:r>
      <w:proofErr w:type="spellStart"/>
      <w:r w:rsidR="001D3EAD" w:rsidRPr="001D3EAD">
        <w:t>üzere</w:t>
      </w:r>
      <w:proofErr w:type="spellEnd"/>
      <w:r w:rsidR="001D3EAD" w:rsidRPr="001D3EAD">
        <w:t xml:space="preserve">, </w:t>
      </w:r>
      <w:proofErr w:type="spellStart"/>
      <w:r w:rsidR="001D3EAD" w:rsidRPr="001D3EAD">
        <w:t>tutuklulara</w:t>
      </w:r>
      <w:proofErr w:type="spellEnd"/>
      <w:r w:rsidR="001D3EAD" w:rsidRPr="001D3EAD">
        <w:t xml:space="preserve"> </w:t>
      </w:r>
      <w:proofErr w:type="spellStart"/>
      <w:r w:rsidR="001D3EAD" w:rsidRPr="001D3EAD">
        <w:t>yönelik</w:t>
      </w:r>
      <w:proofErr w:type="spellEnd"/>
      <w:r w:rsidR="001D3EAD" w:rsidRPr="001D3EAD">
        <w:t xml:space="preserve"> </w:t>
      </w:r>
      <w:proofErr w:type="spellStart"/>
      <w:r w:rsidR="001D3EAD" w:rsidRPr="001D3EAD">
        <w:t>olarak</w:t>
      </w:r>
      <w:proofErr w:type="spellEnd"/>
      <w:r w:rsidR="001D3EAD" w:rsidRPr="001D3EAD">
        <w:t xml:space="preserve"> zaman </w:t>
      </w:r>
      <w:proofErr w:type="spellStart"/>
      <w:r w:rsidR="001D3EAD" w:rsidRPr="001D3EAD">
        <w:t>zaman</w:t>
      </w:r>
      <w:proofErr w:type="spellEnd"/>
      <w:r w:rsidR="001D3EAD" w:rsidRPr="001D3EAD">
        <w:t xml:space="preserve"> </w:t>
      </w:r>
      <w:proofErr w:type="spellStart"/>
      <w:r w:rsidR="001D3EAD" w:rsidRPr="001D3EAD">
        <w:t>kötü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aşağılayıcı</w:t>
      </w:r>
      <w:proofErr w:type="spellEnd"/>
      <w:r w:rsidR="001D3EAD" w:rsidRPr="001D3EAD">
        <w:t xml:space="preserve"> </w:t>
      </w:r>
      <w:proofErr w:type="spellStart"/>
      <w:r w:rsidR="001D3EAD" w:rsidRPr="001D3EAD">
        <w:t>muamelede</w:t>
      </w:r>
      <w:proofErr w:type="spellEnd"/>
      <w:r w:rsidR="001D3EAD" w:rsidRPr="001D3EAD">
        <w:t xml:space="preserve"> </w:t>
      </w:r>
      <w:proofErr w:type="spellStart"/>
      <w:r w:rsidR="001D3EAD" w:rsidRPr="001D3EAD">
        <w:t>bulunulduğuna</w:t>
      </w:r>
      <w:proofErr w:type="spellEnd"/>
      <w:r w:rsidR="001D3EAD" w:rsidRPr="001D3EAD">
        <w:t xml:space="preserve"> </w:t>
      </w:r>
      <w:proofErr w:type="spellStart"/>
      <w:r w:rsidR="001D3EAD" w:rsidRPr="001D3EAD">
        <w:t>dair</w:t>
      </w:r>
      <w:proofErr w:type="spellEnd"/>
      <w:r w:rsidR="001D3EAD" w:rsidRPr="001D3EAD">
        <w:t xml:space="preserve"> </w:t>
      </w:r>
      <w:proofErr w:type="spellStart"/>
      <w:r w:rsidR="001D3EAD" w:rsidRPr="001D3EAD">
        <w:t>raporlarla</w:t>
      </w:r>
      <w:proofErr w:type="spellEnd"/>
      <w:r w:rsidR="001D3EAD" w:rsidRPr="001D3EAD">
        <w:t xml:space="preserve"> </w:t>
      </w:r>
      <w:proofErr w:type="spellStart"/>
      <w:r w:rsidR="001D3EAD" w:rsidRPr="001D3EAD">
        <w:t>ilgili</w:t>
      </w:r>
      <w:proofErr w:type="spellEnd"/>
      <w:r w:rsidR="001D3EAD" w:rsidRPr="001D3EAD">
        <w:t xml:space="preserve"> </w:t>
      </w:r>
      <w:proofErr w:type="spellStart"/>
      <w:r w:rsidR="001D3EAD" w:rsidRPr="001D3EAD">
        <w:t>olarak</w:t>
      </w:r>
      <w:proofErr w:type="spellEnd"/>
      <w:r w:rsidR="001D3EAD" w:rsidRPr="001D3EAD">
        <w:t xml:space="preserve"> </w:t>
      </w:r>
      <w:proofErr w:type="spellStart"/>
      <w:r w:rsidR="001D3EAD" w:rsidRPr="001D3EAD">
        <w:t>yürütülen</w:t>
      </w:r>
      <w:proofErr w:type="spellEnd"/>
      <w:r w:rsidR="001D3EAD" w:rsidRPr="001D3EAD">
        <w:t xml:space="preserve"> </w:t>
      </w:r>
      <w:proofErr w:type="spellStart"/>
      <w:r w:rsidR="001D3EAD" w:rsidRPr="001D3EAD">
        <w:t>soruşturma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kovuşturmalar</w:t>
      </w:r>
      <w:proofErr w:type="spellEnd"/>
      <w:r w:rsidR="001D3EAD" w:rsidRPr="001D3EAD">
        <w:t xml:space="preserve"> </w:t>
      </w:r>
      <w:proofErr w:type="spellStart"/>
      <w:r w:rsidR="001D3EAD" w:rsidRPr="001D3EAD">
        <w:t>hakkında</w:t>
      </w:r>
      <w:proofErr w:type="spellEnd"/>
      <w:r w:rsidR="001D3EAD" w:rsidRPr="001D3EAD">
        <w:t xml:space="preserve"> </w:t>
      </w:r>
      <w:proofErr w:type="spellStart"/>
      <w:r w:rsidR="001D3EAD" w:rsidRPr="001D3EAD">
        <w:t>bilgi</w:t>
      </w:r>
      <w:proofErr w:type="spellEnd"/>
      <w:r w:rsidR="001D3EAD" w:rsidRPr="001D3EAD">
        <w:t xml:space="preserve"> </w:t>
      </w:r>
      <w:proofErr w:type="spellStart"/>
      <w:r w:rsidR="001D3EAD" w:rsidRPr="001D3EAD">
        <w:t>veriniz</w:t>
      </w:r>
      <w:proofErr w:type="spellEnd"/>
      <w:r w:rsidRPr="0015748B">
        <w:t>.</w:t>
      </w:r>
      <w:r w:rsidRPr="00D91E3D">
        <w:rPr>
          <w:rStyle w:val="FootnoteReference"/>
        </w:rPr>
        <w:footnoteReference w:id="20"/>
      </w:r>
    </w:p>
    <w:p w14:paraId="3AD5F51C" w14:textId="3E2D9966" w:rsidR="00D26B07" w:rsidRPr="0015748B" w:rsidRDefault="00D26B07" w:rsidP="00D26B07">
      <w:pPr>
        <w:pStyle w:val="SingleTxtG"/>
      </w:pPr>
      <w:r w:rsidRPr="0015748B">
        <w:t>32.</w:t>
      </w:r>
      <w:r w:rsidRPr="0015748B">
        <w:tab/>
      </w:r>
      <w:proofErr w:type="spellStart"/>
      <w:r w:rsidR="001D3EAD" w:rsidRPr="001D3EAD">
        <w:t>Komite'nin</w:t>
      </w:r>
      <w:proofErr w:type="spellEnd"/>
      <w:r w:rsidR="001D3EAD" w:rsidRPr="001D3EAD">
        <w:t xml:space="preserve"> </w:t>
      </w:r>
      <w:proofErr w:type="spellStart"/>
      <w:r w:rsidR="001D3EAD" w:rsidRPr="001D3EAD">
        <w:t>önceki</w:t>
      </w:r>
      <w:proofErr w:type="spellEnd"/>
      <w:r w:rsidR="001D3EAD" w:rsidRPr="001D3EAD">
        <w:t xml:space="preserve"> </w:t>
      </w:r>
      <w:proofErr w:type="spellStart"/>
      <w:r w:rsidR="001D3EAD" w:rsidRPr="001D3EAD">
        <w:t>sonuç</w:t>
      </w:r>
      <w:proofErr w:type="spellEnd"/>
      <w:r w:rsidR="001D3EAD" w:rsidRPr="001D3EAD">
        <w:t xml:space="preserve"> </w:t>
      </w:r>
      <w:proofErr w:type="spellStart"/>
      <w:r w:rsidR="001D3EAD" w:rsidRPr="001D3EAD">
        <w:t>gözlemlerine</w:t>
      </w:r>
      <w:proofErr w:type="spellEnd"/>
      <w:r w:rsidR="001D3EAD" w:rsidRPr="001D3EAD">
        <w:t xml:space="preserve"> (</w:t>
      </w:r>
      <w:proofErr w:type="spellStart"/>
      <w:r w:rsidR="001D3EAD" w:rsidRPr="001D3EAD">
        <w:t>paragraf</w:t>
      </w:r>
      <w:proofErr w:type="spellEnd"/>
      <w:r w:rsidR="001D3EAD" w:rsidRPr="001D3EAD">
        <w:t xml:space="preserve"> 35-36) </w:t>
      </w:r>
      <w:proofErr w:type="spellStart"/>
      <w:r w:rsidR="001D3EAD" w:rsidRPr="001D3EAD">
        <w:t>atıfta</w:t>
      </w:r>
      <w:proofErr w:type="spellEnd"/>
      <w:r w:rsidR="001D3EAD" w:rsidRPr="001D3EAD">
        <w:t xml:space="preserve"> </w:t>
      </w:r>
      <w:proofErr w:type="spellStart"/>
      <w:r w:rsidR="001D3EAD" w:rsidRPr="001D3EAD">
        <w:t>bulunarak</w:t>
      </w:r>
      <w:proofErr w:type="spellEnd"/>
      <w:r w:rsidR="001D3EAD" w:rsidRPr="001D3EAD">
        <w:t xml:space="preserve">, </w:t>
      </w:r>
      <w:proofErr w:type="spellStart"/>
      <w:r w:rsidR="001D3EAD" w:rsidRPr="001D3EAD">
        <w:t>Ceza</w:t>
      </w:r>
      <w:proofErr w:type="spellEnd"/>
      <w:r w:rsidR="001D3EAD" w:rsidRPr="001D3EAD">
        <w:t xml:space="preserve"> </w:t>
      </w:r>
      <w:proofErr w:type="spellStart"/>
      <w:r w:rsidR="001D3EAD" w:rsidRPr="001D3EAD">
        <w:t>Kanunu'nun</w:t>
      </w:r>
      <w:proofErr w:type="spellEnd"/>
      <w:r w:rsidR="001D3EAD" w:rsidRPr="001D3EAD">
        <w:t xml:space="preserve"> 47. </w:t>
      </w:r>
      <w:proofErr w:type="spellStart"/>
      <w:r w:rsidR="001D3EAD" w:rsidRPr="001D3EAD">
        <w:t>maddesinin</w:t>
      </w:r>
      <w:proofErr w:type="spellEnd"/>
      <w:r w:rsidR="001D3EAD" w:rsidRPr="001D3EAD">
        <w:t xml:space="preserve"> </w:t>
      </w:r>
      <w:proofErr w:type="spellStart"/>
      <w:r w:rsidR="001D3EAD" w:rsidRPr="001D3EAD">
        <w:t>yürürlükten</w:t>
      </w:r>
      <w:proofErr w:type="spellEnd"/>
      <w:r w:rsidR="001D3EAD" w:rsidRPr="001D3EAD">
        <w:t xml:space="preserve"> </w:t>
      </w:r>
      <w:proofErr w:type="spellStart"/>
      <w:r w:rsidR="001D3EAD" w:rsidRPr="001D3EAD">
        <w:t>kaldırılması</w:t>
      </w:r>
      <w:proofErr w:type="spellEnd"/>
      <w:r w:rsidR="001D3EAD" w:rsidRPr="001D3EAD">
        <w:t xml:space="preserve"> </w:t>
      </w:r>
      <w:proofErr w:type="spellStart"/>
      <w:r w:rsidR="001D3EAD" w:rsidRPr="001D3EAD">
        <w:t>için</w:t>
      </w:r>
      <w:proofErr w:type="spellEnd"/>
      <w:r w:rsidR="001D3EAD" w:rsidRPr="001D3EAD">
        <w:t xml:space="preserve"> </w:t>
      </w:r>
      <w:proofErr w:type="spellStart"/>
      <w:r w:rsidR="001D3EAD" w:rsidRPr="001D3EAD">
        <w:t>alınan</w:t>
      </w:r>
      <w:proofErr w:type="spellEnd"/>
      <w:r w:rsidR="001D3EAD" w:rsidRPr="001D3EAD">
        <w:t xml:space="preserve"> </w:t>
      </w:r>
      <w:proofErr w:type="spellStart"/>
      <w:r w:rsidR="001D3EAD" w:rsidRPr="001D3EAD">
        <w:t>önlemler</w:t>
      </w:r>
      <w:proofErr w:type="spellEnd"/>
      <w:r w:rsidR="001D3EAD" w:rsidRPr="001D3EAD">
        <w:t xml:space="preserve">, </w:t>
      </w:r>
      <w:proofErr w:type="spellStart"/>
      <w:r w:rsidR="001D3EAD" w:rsidRPr="001D3EAD">
        <w:t>Ceza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Güvenlik</w:t>
      </w:r>
      <w:proofErr w:type="spellEnd"/>
      <w:r w:rsidR="001D3EAD" w:rsidRPr="001D3EAD">
        <w:t xml:space="preserve"> </w:t>
      </w:r>
      <w:proofErr w:type="spellStart"/>
      <w:r w:rsidR="001D3EAD" w:rsidRPr="001D3EAD">
        <w:t>Tedbirlerinin</w:t>
      </w:r>
      <w:proofErr w:type="spellEnd"/>
      <w:r w:rsidR="001D3EAD" w:rsidRPr="001D3EAD">
        <w:t xml:space="preserve"> </w:t>
      </w:r>
      <w:proofErr w:type="spellStart"/>
      <w:r w:rsidR="001D3EAD" w:rsidRPr="001D3EAD">
        <w:t>İnfazı</w:t>
      </w:r>
      <w:proofErr w:type="spellEnd"/>
      <w:r w:rsidR="001D3EAD" w:rsidRPr="001D3EAD">
        <w:t xml:space="preserve"> </w:t>
      </w:r>
      <w:proofErr w:type="spellStart"/>
      <w:r w:rsidR="001D3EAD" w:rsidRPr="001D3EAD">
        <w:t>Hakkında</w:t>
      </w:r>
      <w:proofErr w:type="spellEnd"/>
      <w:r w:rsidR="001D3EAD" w:rsidRPr="001D3EAD">
        <w:t xml:space="preserve"> </w:t>
      </w:r>
      <w:proofErr w:type="spellStart"/>
      <w:r w:rsidR="001D3EAD" w:rsidRPr="001D3EAD">
        <w:t>Kanun'un</w:t>
      </w:r>
      <w:proofErr w:type="spellEnd"/>
      <w:r w:rsidR="001D3EAD" w:rsidRPr="001D3EAD">
        <w:t xml:space="preserve"> 25. </w:t>
      </w:r>
      <w:proofErr w:type="spellStart"/>
      <w:r w:rsidR="001D3EAD" w:rsidRPr="001D3EAD">
        <w:t>maddesinin</w:t>
      </w:r>
      <w:proofErr w:type="spellEnd"/>
      <w:r w:rsidR="001D3EAD" w:rsidRPr="001D3EAD">
        <w:t xml:space="preserve"> 1. </w:t>
      </w:r>
      <w:proofErr w:type="spellStart"/>
      <w:r w:rsidR="001D3EAD" w:rsidRPr="001D3EAD">
        <w:t>fıkrasının</w:t>
      </w:r>
      <w:proofErr w:type="spellEnd"/>
      <w:r w:rsidR="001D3EAD" w:rsidRPr="001D3EAD">
        <w:t xml:space="preserve"> </w:t>
      </w:r>
      <w:proofErr w:type="spellStart"/>
      <w:r w:rsidR="001D3EAD" w:rsidRPr="001D3EAD">
        <w:t>yürürlükten</w:t>
      </w:r>
      <w:proofErr w:type="spellEnd"/>
      <w:r w:rsidR="001D3EAD" w:rsidRPr="001D3EAD">
        <w:t xml:space="preserve"> </w:t>
      </w:r>
      <w:proofErr w:type="spellStart"/>
      <w:r w:rsidR="001D3EAD" w:rsidRPr="001D3EAD">
        <w:lastRenderedPageBreak/>
        <w:t>kaldırılması</w:t>
      </w:r>
      <w:proofErr w:type="spellEnd"/>
      <w:r w:rsidR="001D3EAD" w:rsidRPr="001D3EAD">
        <w:t xml:space="preserve"> </w:t>
      </w:r>
      <w:proofErr w:type="spellStart"/>
      <w:r w:rsidR="001D3EAD" w:rsidRPr="001D3EAD">
        <w:t>için</w:t>
      </w:r>
      <w:proofErr w:type="spellEnd"/>
      <w:r w:rsidR="001D3EAD" w:rsidRPr="001D3EAD">
        <w:t xml:space="preserve"> </w:t>
      </w:r>
      <w:proofErr w:type="spellStart"/>
      <w:r w:rsidR="001D3EAD" w:rsidRPr="001D3EAD">
        <w:t>atılan</w:t>
      </w:r>
      <w:proofErr w:type="spellEnd"/>
      <w:r w:rsidR="001D3EAD" w:rsidRPr="001D3EAD">
        <w:t xml:space="preserve"> </w:t>
      </w:r>
      <w:proofErr w:type="spellStart"/>
      <w:r w:rsidR="001D3EAD" w:rsidRPr="001D3EAD">
        <w:t>adımlar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ağırlaştırılmış</w:t>
      </w:r>
      <w:proofErr w:type="spellEnd"/>
      <w:r w:rsidR="001D3EAD" w:rsidRPr="001D3EAD">
        <w:t xml:space="preserve"> </w:t>
      </w:r>
      <w:proofErr w:type="spellStart"/>
      <w:r w:rsidR="001D3EAD" w:rsidRPr="001D3EAD">
        <w:t>müebbet</w:t>
      </w:r>
      <w:proofErr w:type="spellEnd"/>
      <w:r w:rsidR="001D3EAD" w:rsidRPr="001D3EAD">
        <w:t xml:space="preserve"> </w:t>
      </w:r>
      <w:proofErr w:type="spellStart"/>
      <w:r w:rsidR="001D3EAD" w:rsidRPr="001D3EAD">
        <w:t>hapis</w:t>
      </w:r>
      <w:proofErr w:type="spellEnd"/>
      <w:r w:rsidR="001D3EAD" w:rsidRPr="001D3EAD">
        <w:t xml:space="preserve"> </w:t>
      </w:r>
      <w:proofErr w:type="spellStart"/>
      <w:r w:rsidR="001D3EAD" w:rsidRPr="001D3EAD">
        <w:t>cezasına</w:t>
      </w:r>
      <w:proofErr w:type="spellEnd"/>
      <w:r w:rsidR="001D3EAD" w:rsidRPr="001D3EAD">
        <w:t xml:space="preserve"> </w:t>
      </w:r>
      <w:proofErr w:type="spellStart"/>
      <w:r w:rsidR="001D3EAD" w:rsidRPr="001D3EAD">
        <w:t>çarptırılan</w:t>
      </w:r>
      <w:proofErr w:type="spellEnd"/>
      <w:r w:rsidR="001D3EAD" w:rsidRPr="001D3EAD">
        <w:t xml:space="preserve"> </w:t>
      </w:r>
      <w:proofErr w:type="spellStart"/>
      <w:r w:rsidR="001D3EAD" w:rsidRPr="001D3EAD">
        <w:t>kişilerin</w:t>
      </w:r>
      <w:proofErr w:type="spellEnd"/>
      <w:r w:rsidR="001D3EAD" w:rsidRPr="001D3EAD">
        <w:t xml:space="preserve"> </w:t>
      </w:r>
      <w:proofErr w:type="spellStart"/>
      <w:r w:rsidR="001D3EAD" w:rsidRPr="001D3EAD">
        <w:t>kısıtlayıcı</w:t>
      </w:r>
      <w:proofErr w:type="spellEnd"/>
      <w:r w:rsidR="001D3EAD" w:rsidRPr="001D3EAD">
        <w:t xml:space="preserve"> </w:t>
      </w:r>
      <w:proofErr w:type="spellStart"/>
      <w:r w:rsidR="001D3EAD" w:rsidRPr="001D3EAD">
        <w:t>tutukluluk</w:t>
      </w:r>
      <w:proofErr w:type="spellEnd"/>
      <w:r w:rsidR="001D3EAD" w:rsidRPr="001D3EAD">
        <w:t xml:space="preserve"> </w:t>
      </w:r>
      <w:proofErr w:type="spellStart"/>
      <w:r w:rsidR="001D3EAD" w:rsidRPr="001D3EAD">
        <w:t>koşullarının</w:t>
      </w:r>
      <w:proofErr w:type="spellEnd"/>
      <w:r w:rsidR="001D3EAD" w:rsidRPr="001D3EAD">
        <w:t xml:space="preserve"> </w:t>
      </w:r>
      <w:proofErr w:type="spellStart"/>
      <w:r w:rsidR="001D3EAD" w:rsidRPr="001D3EAD">
        <w:t>hafifletilmesi</w:t>
      </w:r>
      <w:proofErr w:type="spellEnd"/>
      <w:r w:rsidR="001D3EAD" w:rsidRPr="001D3EAD">
        <w:t xml:space="preserve"> </w:t>
      </w:r>
      <w:proofErr w:type="spellStart"/>
      <w:r w:rsidR="001D3EAD" w:rsidRPr="001D3EAD">
        <w:t>için</w:t>
      </w:r>
      <w:proofErr w:type="spellEnd"/>
      <w:r w:rsidR="001D3EAD" w:rsidRPr="001D3EAD">
        <w:t xml:space="preserve"> </w:t>
      </w:r>
      <w:proofErr w:type="spellStart"/>
      <w:r w:rsidR="001D3EAD" w:rsidRPr="001D3EAD">
        <w:t>alınan</w:t>
      </w:r>
      <w:proofErr w:type="spellEnd"/>
      <w:r w:rsidR="001D3EAD" w:rsidRPr="001D3EAD">
        <w:t xml:space="preserve"> </w:t>
      </w:r>
      <w:proofErr w:type="spellStart"/>
      <w:r w:rsidR="001D3EAD" w:rsidRPr="001D3EAD">
        <w:t>diğer</w:t>
      </w:r>
      <w:proofErr w:type="spellEnd"/>
      <w:r w:rsidR="001D3EAD" w:rsidRPr="001D3EAD">
        <w:t xml:space="preserve"> </w:t>
      </w:r>
      <w:proofErr w:type="spellStart"/>
      <w:r w:rsidR="001D3EAD" w:rsidRPr="001D3EAD">
        <w:t>önlemler</w:t>
      </w:r>
      <w:proofErr w:type="spellEnd"/>
      <w:r w:rsidR="001D3EAD" w:rsidRPr="001D3EAD">
        <w:t xml:space="preserve"> </w:t>
      </w:r>
      <w:proofErr w:type="spellStart"/>
      <w:r w:rsidR="001D3EAD" w:rsidRPr="001D3EAD">
        <w:t>hakkında</w:t>
      </w:r>
      <w:proofErr w:type="spellEnd"/>
      <w:r w:rsidR="001D3EAD" w:rsidRPr="001D3EAD">
        <w:t xml:space="preserve"> </w:t>
      </w:r>
      <w:proofErr w:type="spellStart"/>
      <w:r w:rsidR="001D3EAD" w:rsidRPr="001D3EAD">
        <w:t>lütfen</w:t>
      </w:r>
      <w:proofErr w:type="spellEnd"/>
      <w:r w:rsidR="001D3EAD" w:rsidRPr="001D3EAD">
        <w:t xml:space="preserve"> </w:t>
      </w:r>
      <w:proofErr w:type="spellStart"/>
      <w:r w:rsidR="001D3EAD" w:rsidRPr="001D3EAD">
        <w:t>güncel</w:t>
      </w:r>
      <w:proofErr w:type="spellEnd"/>
      <w:r w:rsidR="001D3EAD" w:rsidRPr="001D3EAD">
        <w:t xml:space="preserve"> </w:t>
      </w:r>
      <w:proofErr w:type="spellStart"/>
      <w:r w:rsidR="001D3EAD" w:rsidRPr="001D3EAD">
        <w:t>bilgi</w:t>
      </w:r>
      <w:proofErr w:type="spellEnd"/>
      <w:r w:rsidR="001D3EAD" w:rsidRPr="001D3EAD">
        <w:t xml:space="preserve"> </w:t>
      </w:r>
      <w:proofErr w:type="spellStart"/>
      <w:r w:rsidR="001D3EAD" w:rsidRPr="001D3EAD">
        <w:t>veriniz</w:t>
      </w:r>
      <w:proofErr w:type="spellEnd"/>
      <w:r w:rsidR="001D3EAD" w:rsidRPr="001D3EAD">
        <w:t>.</w:t>
      </w:r>
    </w:p>
    <w:p w14:paraId="34C18D0D" w14:textId="0343EB26" w:rsidR="001D3EAD" w:rsidRDefault="00D26B07" w:rsidP="00D26B07">
      <w:pPr>
        <w:pStyle w:val="SingleTxtG"/>
      </w:pPr>
      <w:r w:rsidRPr="0015748B">
        <w:t>33.</w:t>
      </w:r>
      <w:r w:rsidRPr="0015748B">
        <w:tab/>
      </w:r>
      <w:proofErr w:type="spellStart"/>
      <w:r w:rsidR="001D3EAD" w:rsidRPr="001D3EAD">
        <w:t>Komite'nin</w:t>
      </w:r>
      <w:proofErr w:type="spellEnd"/>
      <w:r w:rsidR="001D3EAD" w:rsidRPr="001D3EAD">
        <w:t xml:space="preserve"> </w:t>
      </w:r>
      <w:proofErr w:type="spellStart"/>
      <w:r w:rsidR="001D3EAD" w:rsidRPr="001D3EAD">
        <w:t>önceki</w:t>
      </w:r>
      <w:proofErr w:type="spellEnd"/>
      <w:r w:rsidR="001D3EAD" w:rsidRPr="001D3EAD">
        <w:t xml:space="preserve"> </w:t>
      </w:r>
      <w:proofErr w:type="spellStart"/>
      <w:r w:rsidR="001D3EAD" w:rsidRPr="001D3EAD">
        <w:t>sonuç</w:t>
      </w:r>
      <w:proofErr w:type="spellEnd"/>
      <w:r w:rsidR="001D3EAD" w:rsidRPr="001D3EAD">
        <w:t xml:space="preserve"> </w:t>
      </w:r>
      <w:proofErr w:type="spellStart"/>
      <w:r w:rsidR="001D3EAD" w:rsidRPr="001D3EAD">
        <w:t>gözlemlerine</w:t>
      </w:r>
      <w:proofErr w:type="spellEnd"/>
      <w:r w:rsidR="001D3EAD" w:rsidRPr="001D3EAD">
        <w:t xml:space="preserve"> </w:t>
      </w:r>
      <w:proofErr w:type="spellStart"/>
      <w:r w:rsidR="001D3EAD" w:rsidRPr="001D3EAD">
        <w:t>atıfta</w:t>
      </w:r>
      <w:proofErr w:type="spellEnd"/>
      <w:r w:rsidR="001D3EAD" w:rsidRPr="001D3EAD">
        <w:t xml:space="preserve"> </w:t>
      </w:r>
      <w:proofErr w:type="spellStart"/>
      <w:r w:rsidR="001D3EAD" w:rsidRPr="001D3EAD">
        <w:t>bulunarak</w:t>
      </w:r>
      <w:proofErr w:type="spellEnd"/>
      <w:r w:rsidR="001D3EAD" w:rsidRPr="001D3EAD">
        <w:t xml:space="preserve"> (</w:t>
      </w:r>
      <w:proofErr w:type="spellStart"/>
      <w:r w:rsidR="001D3EAD" w:rsidRPr="001D3EAD">
        <w:t>paragraf</w:t>
      </w:r>
      <w:proofErr w:type="spellEnd"/>
      <w:r w:rsidR="001D3EAD" w:rsidRPr="001D3EAD">
        <w:t xml:space="preserve"> 37-38), </w:t>
      </w:r>
      <w:proofErr w:type="spellStart"/>
      <w:r w:rsidR="001D3EAD" w:rsidRPr="001D3EAD">
        <w:t>lütfen</w:t>
      </w:r>
      <w:proofErr w:type="spellEnd"/>
      <w:r w:rsidR="001D3EAD" w:rsidRPr="001D3EAD">
        <w:t xml:space="preserve"> </w:t>
      </w:r>
      <w:proofErr w:type="spellStart"/>
      <w:r w:rsidR="001D3EAD" w:rsidRPr="001D3EAD">
        <w:t>insan</w:t>
      </w:r>
      <w:proofErr w:type="spellEnd"/>
      <w:r w:rsidR="001D3EAD" w:rsidRPr="001D3EAD">
        <w:t xml:space="preserve"> </w:t>
      </w:r>
      <w:proofErr w:type="spellStart"/>
      <w:r w:rsidR="001D3EAD" w:rsidRPr="001D3EAD">
        <w:t>hakları</w:t>
      </w:r>
      <w:proofErr w:type="spellEnd"/>
      <w:r w:rsidR="001D3EAD" w:rsidRPr="001D3EAD">
        <w:t xml:space="preserve"> </w:t>
      </w:r>
      <w:proofErr w:type="spellStart"/>
      <w:r w:rsidR="001D3EAD" w:rsidRPr="001D3EAD">
        <w:t>sivil</w:t>
      </w:r>
      <w:proofErr w:type="spellEnd"/>
      <w:r w:rsidR="001D3EAD" w:rsidRPr="001D3EAD">
        <w:t xml:space="preserve"> </w:t>
      </w:r>
      <w:proofErr w:type="spellStart"/>
      <w:r w:rsidR="001D3EAD" w:rsidRPr="001D3EAD">
        <w:t>toplum</w:t>
      </w:r>
      <w:proofErr w:type="spellEnd"/>
      <w:r w:rsidR="001D3EAD" w:rsidRPr="001D3EAD">
        <w:t xml:space="preserve"> </w:t>
      </w:r>
      <w:proofErr w:type="spellStart"/>
      <w:r w:rsidR="001D3EAD" w:rsidRPr="001D3EAD">
        <w:t>örgütleri</w:t>
      </w:r>
      <w:proofErr w:type="spellEnd"/>
      <w:r w:rsidR="001D3EAD" w:rsidRPr="001D3EAD">
        <w:t xml:space="preserve">, </w:t>
      </w:r>
      <w:proofErr w:type="spellStart"/>
      <w:r w:rsidR="001D3EAD" w:rsidRPr="001D3EAD">
        <w:t>tıp</w:t>
      </w:r>
      <w:proofErr w:type="spellEnd"/>
      <w:r w:rsidR="001D3EAD" w:rsidRPr="001D3EAD">
        <w:t xml:space="preserve"> </w:t>
      </w:r>
      <w:proofErr w:type="spellStart"/>
      <w:r w:rsidR="001D3EAD" w:rsidRPr="001D3EAD">
        <w:t>uzmanları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yerel</w:t>
      </w:r>
      <w:proofErr w:type="spellEnd"/>
      <w:r w:rsidR="001D3EAD" w:rsidRPr="001D3EAD">
        <w:t xml:space="preserve"> </w:t>
      </w:r>
      <w:proofErr w:type="spellStart"/>
      <w:r w:rsidR="001D3EAD" w:rsidRPr="001D3EAD">
        <w:t>baroların</w:t>
      </w:r>
      <w:proofErr w:type="spellEnd"/>
      <w:r w:rsidR="001D3EAD" w:rsidRPr="001D3EAD">
        <w:t xml:space="preserve"> </w:t>
      </w:r>
      <w:proofErr w:type="spellStart"/>
      <w:r w:rsidR="001D3EAD" w:rsidRPr="001D3EAD">
        <w:t>üyeleri</w:t>
      </w:r>
      <w:proofErr w:type="spellEnd"/>
      <w:r w:rsidR="001D3EAD" w:rsidRPr="001D3EAD">
        <w:t xml:space="preserve"> de </w:t>
      </w:r>
      <w:proofErr w:type="spellStart"/>
      <w:r w:rsidR="001D3EAD" w:rsidRPr="001D3EAD">
        <w:t>dahil</w:t>
      </w:r>
      <w:proofErr w:type="spellEnd"/>
      <w:r w:rsidR="001D3EAD" w:rsidRPr="001D3EAD">
        <w:t xml:space="preserve"> </w:t>
      </w:r>
      <w:proofErr w:type="spellStart"/>
      <w:r w:rsidR="001D3EAD" w:rsidRPr="001D3EAD">
        <w:t>olmak</w:t>
      </w:r>
      <w:proofErr w:type="spellEnd"/>
      <w:r w:rsidR="001D3EAD" w:rsidRPr="001D3EAD">
        <w:t xml:space="preserve"> </w:t>
      </w:r>
      <w:proofErr w:type="spellStart"/>
      <w:r w:rsidR="001D3EAD" w:rsidRPr="001D3EAD">
        <w:t>üzere</w:t>
      </w:r>
      <w:proofErr w:type="spellEnd"/>
      <w:r w:rsidR="001D3EAD" w:rsidRPr="001D3EAD">
        <w:t xml:space="preserve"> </w:t>
      </w:r>
      <w:proofErr w:type="spellStart"/>
      <w:r w:rsidR="001D3EAD" w:rsidRPr="001D3EAD">
        <w:t>sivil</w:t>
      </w:r>
      <w:proofErr w:type="spellEnd"/>
      <w:r w:rsidR="001D3EAD" w:rsidRPr="001D3EAD">
        <w:t xml:space="preserve"> </w:t>
      </w:r>
      <w:proofErr w:type="spellStart"/>
      <w:r w:rsidR="001D3EAD" w:rsidRPr="001D3EAD">
        <w:t>toplum</w:t>
      </w:r>
      <w:proofErr w:type="spellEnd"/>
      <w:r w:rsidR="001D3EAD" w:rsidRPr="001D3EAD">
        <w:t xml:space="preserve"> </w:t>
      </w:r>
      <w:proofErr w:type="spellStart"/>
      <w:r w:rsidR="001D3EAD" w:rsidRPr="001D3EAD">
        <w:t>örgütlerine</w:t>
      </w:r>
      <w:proofErr w:type="spellEnd"/>
      <w:r w:rsidR="001D3EAD" w:rsidRPr="001D3EAD">
        <w:t xml:space="preserve"> </w:t>
      </w:r>
      <w:proofErr w:type="spellStart"/>
      <w:r w:rsidR="001D3EAD" w:rsidRPr="001D3EAD">
        <w:t>alıkonulma</w:t>
      </w:r>
      <w:proofErr w:type="spellEnd"/>
      <w:r w:rsidR="001D3EAD" w:rsidRPr="001D3EAD">
        <w:t xml:space="preserve"> </w:t>
      </w:r>
      <w:proofErr w:type="spellStart"/>
      <w:r w:rsidR="001D3EAD" w:rsidRPr="001D3EAD">
        <w:t>yerlerine</w:t>
      </w:r>
      <w:proofErr w:type="spellEnd"/>
      <w:r w:rsidR="001D3EAD" w:rsidRPr="001D3EAD">
        <w:t xml:space="preserve"> </w:t>
      </w:r>
      <w:proofErr w:type="spellStart"/>
      <w:r w:rsidR="001D3EAD" w:rsidRPr="001D3EAD">
        <w:t>bağımsız</w:t>
      </w:r>
      <w:proofErr w:type="spellEnd"/>
      <w:r w:rsidR="001D3EAD" w:rsidRPr="001D3EAD">
        <w:t xml:space="preserve"> </w:t>
      </w:r>
      <w:proofErr w:type="spellStart"/>
      <w:r w:rsidR="001D3EAD" w:rsidRPr="001D3EAD">
        <w:t>ziyaretler</w:t>
      </w:r>
      <w:proofErr w:type="spellEnd"/>
      <w:r w:rsidR="001D3EAD" w:rsidRPr="001D3EAD">
        <w:t xml:space="preserve"> </w:t>
      </w:r>
      <w:proofErr w:type="spellStart"/>
      <w:r w:rsidR="001D3EAD" w:rsidRPr="001D3EAD">
        <w:t>gerçekleştirme</w:t>
      </w:r>
      <w:proofErr w:type="spellEnd"/>
      <w:r w:rsidR="001D3EAD" w:rsidRPr="001D3EAD">
        <w:t xml:space="preserve"> </w:t>
      </w:r>
      <w:proofErr w:type="spellStart"/>
      <w:r w:rsidR="001D3EAD" w:rsidRPr="001D3EAD">
        <w:t>yetkisi</w:t>
      </w:r>
      <w:proofErr w:type="spellEnd"/>
      <w:r w:rsidR="001D3EAD" w:rsidRPr="001D3EAD">
        <w:t xml:space="preserve"> </w:t>
      </w:r>
      <w:proofErr w:type="spellStart"/>
      <w:r w:rsidR="001D3EAD" w:rsidRPr="001D3EAD">
        <w:t>veren</w:t>
      </w:r>
      <w:proofErr w:type="spellEnd"/>
      <w:r w:rsidR="001D3EAD" w:rsidRPr="001D3EAD">
        <w:t xml:space="preserve"> </w:t>
      </w:r>
      <w:proofErr w:type="spellStart"/>
      <w:r w:rsidR="001D3EAD" w:rsidRPr="001D3EAD">
        <w:t>resmi</w:t>
      </w:r>
      <w:proofErr w:type="spellEnd"/>
      <w:r w:rsidR="001D3EAD" w:rsidRPr="001D3EAD">
        <w:t xml:space="preserve"> </w:t>
      </w:r>
      <w:proofErr w:type="spellStart"/>
      <w:r w:rsidR="001D3EAD" w:rsidRPr="001D3EAD">
        <w:t>düzenlemelerin</w:t>
      </w:r>
      <w:proofErr w:type="spellEnd"/>
      <w:r w:rsidR="001D3EAD" w:rsidRPr="001D3EAD">
        <w:t xml:space="preserve"> </w:t>
      </w:r>
      <w:proofErr w:type="spellStart"/>
      <w:r w:rsidR="001D3EAD" w:rsidRPr="001D3EAD">
        <w:t>yürürlüğe</w:t>
      </w:r>
      <w:proofErr w:type="spellEnd"/>
      <w:r w:rsidR="001D3EAD" w:rsidRPr="001D3EAD">
        <w:t xml:space="preserve"> </w:t>
      </w:r>
      <w:proofErr w:type="spellStart"/>
      <w:r w:rsidR="001D3EAD" w:rsidRPr="001D3EAD">
        <w:t>konulup</w:t>
      </w:r>
      <w:proofErr w:type="spellEnd"/>
      <w:r w:rsidR="001D3EAD" w:rsidRPr="001D3EAD">
        <w:t xml:space="preserve"> </w:t>
      </w:r>
      <w:proofErr w:type="spellStart"/>
      <w:r w:rsidR="001D3EAD" w:rsidRPr="001D3EAD">
        <w:t>konulmadığını</w:t>
      </w:r>
      <w:proofErr w:type="spellEnd"/>
      <w:r w:rsidR="001D3EAD" w:rsidRPr="001D3EAD">
        <w:t xml:space="preserve"> </w:t>
      </w:r>
      <w:proofErr w:type="spellStart"/>
      <w:r w:rsidR="001D3EAD" w:rsidRPr="001D3EAD">
        <w:t>belirtiniz</w:t>
      </w:r>
      <w:proofErr w:type="spellEnd"/>
      <w:r w:rsidR="001D3EAD" w:rsidRPr="001D3EAD">
        <w:t xml:space="preserve">. </w:t>
      </w:r>
      <w:proofErr w:type="spellStart"/>
      <w:r w:rsidR="001D3EAD" w:rsidRPr="001D3EAD">
        <w:t>Temmuz</w:t>
      </w:r>
      <w:proofErr w:type="spellEnd"/>
      <w:r w:rsidR="001D3EAD" w:rsidRPr="001D3EAD">
        <w:t xml:space="preserve"> 2016 </w:t>
      </w:r>
      <w:proofErr w:type="spellStart"/>
      <w:r w:rsidR="001D3EAD" w:rsidRPr="001D3EAD">
        <w:t>darbesinden</w:t>
      </w:r>
      <w:proofErr w:type="spellEnd"/>
      <w:r w:rsidR="001D3EAD" w:rsidRPr="001D3EAD">
        <w:t xml:space="preserve"> </w:t>
      </w:r>
      <w:proofErr w:type="spellStart"/>
      <w:r w:rsidR="001D3EAD" w:rsidRPr="001D3EAD">
        <w:t>sonra</w:t>
      </w:r>
      <w:proofErr w:type="spellEnd"/>
      <w:r w:rsidR="001D3EAD" w:rsidRPr="001D3EAD">
        <w:t xml:space="preserve"> </w:t>
      </w:r>
      <w:proofErr w:type="spellStart"/>
      <w:r w:rsidR="001D3EAD" w:rsidRPr="001D3EAD">
        <w:t>kararname</w:t>
      </w:r>
      <w:proofErr w:type="spellEnd"/>
      <w:r w:rsidR="001D3EAD" w:rsidRPr="001D3EAD">
        <w:t xml:space="preserve"> </w:t>
      </w:r>
      <w:proofErr w:type="spellStart"/>
      <w:r w:rsidR="001D3EAD" w:rsidRPr="001D3EAD">
        <w:t>ile</w:t>
      </w:r>
      <w:proofErr w:type="spellEnd"/>
      <w:r w:rsidR="001D3EAD" w:rsidRPr="001D3EAD">
        <w:t xml:space="preserve"> </w:t>
      </w:r>
      <w:proofErr w:type="spellStart"/>
      <w:r w:rsidR="001D3EAD" w:rsidRPr="001D3EAD">
        <w:t>lağvedilenler</w:t>
      </w:r>
      <w:proofErr w:type="spellEnd"/>
      <w:r w:rsidR="001D3EAD" w:rsidRPr="001D3EAD">
        <w:t xml:space="preserve"> de </w:t>
      </w:r>
      <w:proofErr w:type="spellStart"/>
      <w:r w:rsidR="001D3EAD" w:rsidRPr="001D3EAD">
        <w:t>dâhil</w:t>
      </w:r>
      <w:proofErr w:type="spellEnd"/>
      <w:r w:rsidR="001D3EAD" w:rsidRPr="001D3EAD">
        <w:t xml:space="preserve"> </w:t>
      </w:r>
      <w:proofErr w:type="spellStart"/>
      <w:r w:rsidR="001D3EAD" w:rsidRPr="001D3EAD">
        <w:t>olmak</w:t>
      </w:r>
      <w:proofErr w:type="spellEnd"/>
      <w:r w:rsidR="001D3EAD" w:rsidRPr="001D3EAD">
        <w:t xml:space="preserve"> </w:t>
      </w:r>
      <w:proofErr w:type="spellStart"/>
      <w:r w:rsidR="001D3EAD" w:rsidRPr="001D3EAD">
        <w:t>üzere</w:t>
      </w:r>
      <w:proofErr w:type="spellEnd"/>
      <w:r w:rsidR="001D3EAD" w:rsidRPr="001D3EAD">
        <w:t xml:space="preserve">, </w:t>
      </w:r>
      <w:proofErr w:type="spellStart"/>
      <w:r w:rsidR="001D3EAD" w:rsidRPr="001D3EAD">
        <w:t>resmi</w:t>
      </w:r>
      <w:proofErr w:type="spellEnd"/>
      <w:r w:rsidR="001D3EAD" w:rsidRPr="001D3EAD">
        <w:t xml:space="preserve"> </w:t>
      </w:r>
      <w:proofErr w:type="spellStart"/>
      <w:r w:rsidR="001D3EAD" w:rsidRPr="001D3EAD">
        <w:t>olarak</w:t>
      </w:r>
      <w:proofErr w:type="spellEnd"/>
      <w:r w:rsidR="001D3EAD" w:rsidRPr="001D3EAD">
        <w:t xml:space="preserve"> </w:t>
      </w:r>
      <w:proofErr w:type="spellStart"/>
      <w:r w:rsidR="001D3EAD" w:rsidRPr="001D3EAD">
        <w:t>alıkonulma</w:t>
      </w:r>
      <w:proofErr w:type="spellEnd"/>
      <w:r w:rsidR="001D3EAD" w:rsidRPr="001D3EAD">
        <w:t xml:space="preserve"> </w:t>
      </w:r>
      <w:proofErr w:type="spellStart"/>
      <w:r w:rsidR="001D3EAD" w:rsidRPr="001D3EAD">
        <w:t>yerlerini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diğer</w:t>
      </w:r>
      <w:proofErr w:type="spellEnd"/>
      <w:r w:rsidR="001D3EAD" w:rsidRPr="001D3EAD">
        <w:t xml:space="preserve"> </w:t>
      </w:r>
      <w:proofErr w:type="spellStart"/>
      <w:r w:rsidR="001D3EAD" w:rsidRPr="001D3EAD">
        <w:t>özgürlükten</w:t>
      </w:r>
      <w:proofErr w:type="spellEnd"/>
      <w:r w:rsidR="001D3EAD" w:rsidRPr="001D3EAD">
        <w:t xml:space="preserve"> </w:t>
      </w:r>
      <w:proofErr w:type="spellStart"/>
      <w:r w:rsidR="001D3EAD" w:rsidRPr="001D3EAD">
        <w:t>mahrum</w:t>
      </w:r>
      <w:proofErr w:type="spellEnd"/>
      <w:r w:rsidR="001D3EAD" w:rsidRPr="001D3EAD">
        <w:t xml:space="preserve"> </w:t>
      </w:r>
      <w:proofErr w:type="spellStart"/>
      <w:r w:rsidR="001D3EAD" w:rsidRPr="001D3EAD">
        <w:t>bırakma</w:t>
      </w:r>
      <w:proofErr w:type="spellEnd"/>
      <w:r w:rsidR="001D3EAD" w:rsidRPr="001D3EAD">
        <w:t xml:space="preserve"> </w:t>
      </w:r>
      <w:proofErr w:type="spellStart"/>
      <w:r w:rsidR="001D3EAD" w:rsidRPr="001D3EAD">
        <w:t>yerlerini</w:t>
      </w:r>
      <w:proofErr w:type="spellEnd"/>
      <w:r w:rsidR="001D3EAD" w:rsidRPr="001D3EAD">
        <w:t xml:space="preserve"> </w:t>
      </w:r>
      <w:proofErr w:type="spellStart"/>
      <w:r w:rsidR="001D3EAD" w:rsidRPr="001D3EAD">
        <w:t>izlemekle</w:t>
      </w:r>
      <w:proofErr w:type="spellEnd"/>
      <w:r w:rsidR="001D3EAD" w:rsidRPr="001D3EAD">
        <w:t xml:space="preserve"> </w:t>
      </w:r>
      <w:proofErr w:type="spellStart"/>
      <w:r w:rsidR="001D3EAD" w:rsidRPr="001D3EAD">
        <w:t>görevlendirilen</w:t>
      </w:r>
      <w:proofErr w:type="spellEnd"/>
      <w:r w:rsidR="001D3EAD" w:rsidRPr="001D3EAD">
        <w:t xml:space="preserve"> </w:t>
      </w:r>
      <w:proofErr w:type="spellStart"/>
      <w:r w:rsidR="001D3EAD" w:rsidRPr="001D3EAD">
        <w:t>çok</w:t>
      </w:r>
      <w:proofErr w:type="spellEnd"/>
      <w:r w:rsidR="001D3EAD" w:rsidRPr="001D3EAD">
        <w:t xml:space="preserve"> </w:t>
      </w:r>
      <w:proofErr w:type="spellStart"/>
      <w:r w:rsidR="001D3EAD" w:rsidRPr="001D3EAD">
        <w:t>sayıda</w:t>
      </w:r>
      <w:proofErr w:type="spellEnd"/>
      <w:r w:rsidR="001D3EAD" w:rsidRPr="001D3EAD">
        <w:t xml:space="preserve"> </w:t>
      </w:r>
      <w:proofErr w:type="spellStart"/>
      <w:r w:rsidR="001D3EAD" w:rsidRPr="001D3EAD">
        <w:t>ulusal</w:t>
      </w:r>
      <w:proofErr w:type="spellEnd"/>
      <w:r w:rsidR="001D3EAD" w:rsidRPr="001D3EAD">
        <w:t xml:space="preserve"> </w:t>
      </w:r>
      <w:proofErr w:type="spellStart"/>
      <w:r w:rsidR="001D3EAD" w:rsidRPr="001D3EAD">
        <w:t>kurumun</w:t>
      </w:r>
      <w:proofErr w:type="spellEnd"/>
      <w:r w:rsidR="001D3EAD" w:rsidRPr="001D3EAD">
        <w:t xml:space="preserve"> </w:t>
      </w:r>
      <w:proofErr w:type="spellStart"/>
      <w:r w:rsidR="001D3EAD" w:rsidRPr="001D3EAD">
        <w:t>mali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işlevsel</w:t>
      </w:r>
      <w:proofErr w:type="spellEnd"/>
      <w:r w:rsidR="001D3EAD" w:rsidRPr="001D3EAD">
        <w:t xml:space="preserve"> </w:t>
      </w:r>
      <w:proofErr w:type="spellStart"/>
      <w:r w:rsidR="001D3EAD" w:rsidRPr="001D3EAD">
        <w:t>bağımsızlığa</w:t>
      </w:r>
      <w:proofErr w:type="spellEnd"/>
      <w:r w:rsidR="001D3EAD" w:rsidRPr="001D3EAD">
        <w:t xml:space="preserve"> </w:t>
      </w:r>
      <w:proofErr w:type="spellStart"/>
      <w:r w:rsidR="001D3EAD" w:rsidRPr="001D3EAD">
        <w:t>sahip</w:t>
      </w:r>
      <w:proofErr w:type="spellEnd"/>
      <w:r w:rsidR="001D3EAD" w:rsidRPr="001D3EAD">
        <w:t xml:space="preserve"> </w:t>
      </w:r>
      <w:proofErr w:type="spellStart"/>
      <w:r w:rsidR="001D3EAD" w:rsidRPr="001D3EAD">
        <w:t>olup</w:t>
      </w:r>
      <w:proofErr w:type="spellEnd"/>
      <w:r w:rsidR="001D3EAD" w:rsidRPr="001D3EAD">
        <w:t xml:space="preserve"> </w:t>
      </w:r>
      <w:proofErr w:type="spellStart"/>
      <w:r w:rsidR="001D3EAD" w:rsidRPr="001D3EAD">
        <w:t>olmadığını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uygulamada</w:t>
      </w:r>
      <w:proofErr w:type="spellEnd"/>
      <w:r w:rsidR="001D3EAD" w:rsidRPr="00D91E3D">
        <w:rPr>
          <w:rStyle w:val="FootnoteReference"/>
        </w:rPr>
        <w:footnoteReference w:id="21"/>
      </w:r>
      <w:r w:rsidR="001D3EAD" w:rsidRPr="001D3EAD">
        <w:t xml:space="preserve"> </w:t>
      </w:r>
      <w:proofErr w:type="spellStart"/>
      <w:r w:rsidR="001D3EAD" w:rsidRPr="001D3EAD">
        <w:t>düzgün</w:t>
      </w:r>
      <w:proofErr w:type="spellEnd"/>
      <w:r w:rsidR="001D3EAD" w:rsidRPr="001D3EAD">
        <w:t xml:space="preserve"> </w:t>
      </w:r>
      <w:proofErr w:type="spellStart"/>
      <w:r w:rsidR="001D3EAD" w:rsidRPr="001D3EAD">
        <w:t>bir</w:t>
      </w:r>
      <w:proofErr w:type="spellEnd"/>
      <w:r w:rsidR="001D3EAD" w:rsidRPr="001D3EAD">
        <w:t xml:space="preserve"> </w:t>
      </w:r>
      <w:proofErr w:type="spellStart"/>
      <w:r w:rsidR="001D3EAD" w:rsidRPr="001D3EAD">
        <w:t>şekilde</w:t>
      </w:r>
      <w:proofErr w:type="spellEnd"/>
      <w:r w:rsidR="001D3EAD" w:rsidRPr="001D3EAD">
        <w:t xml:space="preserve"> </w:t>
      </w:r>
      <w:proofErr w:type="spellStart"/>
      <w:r w:rsidR="001D3EAD" w:rsidRPr="001D3EAD">
        <w:t>çalışıp</w:t>
      </w:r>
      <w:proofErr w:type="spellEnd"/>
      <w:r w:rsidR="001D3EAD" w:rsidRPr="001D3EAD">
        <w:t xml:space="preserve"> </w:t>
      </w:r>
      <w:proofErr w:type="spellStart"/>
      <w:r w:rsidR="001D3EAD" w:rsidRPr="001D3EAD">
        <w:t>çalışamadığını</w:t>
      </w:r>
      <w:proofErr w:type="spellEnd"/>
      <w:r w:rsidR="001D3EAD" w:rsidRPr="001D3EAD">
        <w:t xml:space="preserve"> </w:t>
      </w:r>
      <w:proofErr w:type="spellStart"/>
      <w:r w:rsidR="001D3EAD" w:rsidRPr="001D3EAD">
        <w:t>lütfen</w:t>
      </w:r>
      <w:proofErr w:type="spellEnd"/>
      <w:r w:rsidR="001D3EAD" w:rsidRPr="001D3EAD">
        <w:t xml:space="preserve"> </w:t>
      </w:r>
      <w:proofErr w:type="spellStart"/>
      <w:r w:rsidR="001D3EAD" w:rsidRPr="001D3EAD">
        <w:t>belirtiniz</w:t>
      </w:r>
      <w:proofErr w:type="spellEnd"/>
      <w:r w:rsidR="001D3EAD" w:rsidRPr="001D3EAD">
        <w:t>.</w:t>
      </w:r>
      <w:r w:rsidR="001D3EAD" w:rsidRPr="001D3EAD">
        <w:rPr>
          <w:rStyle w:val="FootnoteReference"/>
        </w:rPr>
        <w:t xml:space="preserve"> </w:t>
      </w:r>
      <w:r w:rsidR="001D3EAD" w:rsidRPr="00D91E3D">
        <w:rPr>
          <w:rStyle w:val="FootnoteReference"/>
        </w:rPr>
        <w:footnoteReference w:id="22"/>
      </w:r>
      <w:r w:rsidR="001D3EAD" w:rsidRPr="0015748B">
        <w:t xml:space="preserve"> </w:t>
      </w:r>
      <w:r w:rsidR="001D3EAD" w:rsidRPr="001D3EAD">
        <w:t xml:space="preserve"> </w:t>
      </w:r>
      <w:proofErr w:type="spellStart"/>
      <w:r w:rsidR="001D3EAD" w:rsidRPr="001D3EAD">
        <w:t>Taraf</w:t>
      </w:r>
      <w:proofErr w:type="spellEnd"/>
      <w:r w:rsidR="001D3EAD" w:rsidRPr="001D3EAD">
        <w:t xml:space="preserve"> </w:t>
      </w:r>
      <w:proofErr w:type="spellStart"/>
      <w:r w:rsidR="001D3EAD" w:rsidRPr="001D3EAD">
        <w:t>Devlet'in</w:t>
      </w:r>
      <w:proofErr w:type="spellEnd"/>
      <w:r w:rsidR="001D3EAD" w:rsidRPr="001D3EAD">
        <w:t xml:space="preserve"> </w:t>
      </w:r>
      <w:proofErr w:type="spellStart"/>
      <w:r w:rsidR="001D3EAD" w:rsidRPr="001D3EAD">
        <w:t>cezaevi</w:t>
      </w:r>
      <w:proofErr w:type="spellEnd"/>
      <w:r w:rsidR="001D3EAD" w:rsidRPr="001D3EAD">
        <w:t xml:space="preserve"> </w:t>
      </w:r>
      <w:proofErr w:type="spellStart"/>
      <w:r w:rsidR="001D3EAD" w:rsidRPr="001D3EAD">
        <w:t>izleme</w:t>
      </w:r>
      <w:proofErr w:type="spellEnd"/>
      <w:r w:rsidR="001D3EAD" w:rsidRPr="001D3EAD">
        <w:t xml:space="preserve"> </w:t>
      </w:r>
      <w:proofErr w:type="spellStart"/>
      <w:r w:rsidR="001D3EAD" w:rsidRPr="001D3EAD">
        <w:t>kurullarının</w:t>
      </w:r>
      <w:proofErr w:type="spellEnd"/>
      <w:r w:rsidR="001D3EAD" w:rsidRPr="001D3EAD">
        <w:t xml:space="preserve"> 1 </w:t>
      </w:r>
      <w:proofErr w:type="spellStart"/>
      <w:r w:rsidR="001D3EAD" w:rsidRPr="001D3EAD">
        <w:t>Eylül</w:t>
      </w:r>
      <w:proofErr w:type="spellEnd"/>
      <w:r w:rsidR="001D3EAD" w:rsidRPr="001D3EAD">
        <w:t xml:space="preserve"> 2016 </w:t>
      </w:r>
      <w:proofErr w:type="spellStart"/>
      <w:r w:rsidR="001D3EAD" w:rsidRPr="001D3EAD">
        <w:t>tarihinde</w:t>
      </w:r>
      <w:proofErr w:type="spellEnd"/>
      <w:r w:rsidR="001D3EAD" w:rsidRPr="001D3EAD">
        <w:t xml:space="preserve"> </w:t>
      </w:r>
      <w:proofErr w:type="spellStart"/>
      <w:r w:rsidR="001D3EAD" w:rsidRPr="001D3EAD">
        <w:t>kararname</w:t>
      </w:r>
      <w:proofErr w:type="spellEnd"/>
      <w:r w:rsidR="001D3EAD" w:rsidRPr="001D3EAD">
        <w:t xml:space="preserve"> </w:t>
      </w:r>
      <w:proofErr w:type="spellStart"/>
      <w:r w:rsidR="001D3EAD" w:rsidRPr="001D3EAD">
        <w:t>ile</w:t>
      </w:r>
      <w:proofErr w:type="spellEnd"/>
      <w:r w:rsidR="001D3EAD" w:rsidRPr="001D3EAD">
        <w:t xml:space="preserve"> </w:t>
      </w:r>
      <w:proofErr w:type="spellStart"/>
      <w:r w:rsidR="001D3EAD" w:rsidRPr="001D3EAD">
        <w:t>lağvedildiğine</w:t>
      </w:r>
      <w:proofErr w:type="spellEnd"/>
      <w:r w:rsidR="001D3EAD" w:rsidRPr="001D3EAD">
        <w:t xml:space="preserve"> </w:t>
      </w:r>
      <w:proofErr w:type="spellStart"/>
      <w:r w:rsidR="001D3EAD" w:rsidRPr="001D3EAD">
        <w:t>dair</w:t>
      </w:r>
      <w:proofErr w:type="spellEnd"/>
      <w:r w:rsidR="001D3EAD" w:rsidRPr="001D3EAD">
        <w:t xml:space="preserve"> </w:t>
      </w:r>
      <w:proofErr w:type="spellStart"/>
      <w:r w:rsidR="001D3EAD" w:rsidRPr="001D3EAD">
        <w:t>raporlar</w:t>
      </w:r>
      <w:proofErr w:type="spellEnd"/>
      <w:r w:rsidR="001D3EAD" w:rsidRPr="001D3EAD">
        <w:t xml:space="preserve"> </w:t>
      </w:r>
      <w:proofErr w:type="spellStart"/>
      <w:r w:rsidR="001D3EAD" w:rsidRPr="001D3EAD">
        <w:t>hakkında</w:t>
      </w:r>
      <w:proofErr w:type="spellEnd"/>
      <w:r w:rsidR="001D3EAD" w:rsidRPr="001D3EAD">
        <w:t xml:space="preserve"> </w:t>
      </w:r>
      <w:proofErr w:type="spellStart"/>
      <w:r w:rsidR="001D3EAD" w:rsidRPr="001D3EAD">
        <w:t>lütfen</w:t>
      </w:r>
      <w:proofErr w:type="spellEnd"/>
      <w:r w:rsidR="001D3EAD" w:rsidRPr="001D3EAD">
        <w:t xml:space="preserve"> </w:t>
      </w:r>
      <w:proofErr w:type="spellStart"/>
      <w:r w:rsidR="001D3EAD" w:rsidRPr="001D3EAD">
        <w:t>güncel</w:t>
      </w:r>
      <w:proofErr w:type="spellEnd"/>
      <w:r w:rsidR="001D3EAD" w:rsidRPr="001D3EAD">
        <w:t xml:space="preserve"> </w:t>
      </w:r>
      <w:proofErr w:type="spellStart"/>
      <w:r w:rsidR="001D3EAD" w:rsidRPr="001D3EAD">
        <w:t>bilgi</w:t>
      </w:r>
      <w:proofErr w:type="spellEnd"/>
      <w:r w:rsidR="001D3EAD" w:rsidRPr="001D3EAD">
        <w:t xml:space="preserve"> </w:t>
      </w:r>
      <w:proofErr w:type="spellStart"/>
      <w:r w:rsidR="001D3EAD" w:rsidRPr="001D3EAD">
        <w:t>veriniz</w:t>
      </w:r>
      <w:proofErr w:type="spellEnd"/>
      <w:r w:rsidR="001D3EAD" w:rsidRPr="001D3EAD">
        <w:t>.</w:t>
      </w:r>
    </w:p>
    <w:p w14:paraId="6B9CF57C" w14:textId="1BA60462" w:rsidR="00D26B07" w:rsidRPr="0015748B" w:rsidRDefault="00D26B07" w:rsidP="007D4241">
      <w:pPr>
        <w:pStyle w:val="H23G"/>
        <w:outlineLvl w:val="0"/>
      </w:pPr>
      <w:r w:rsidRPr="0015748B">
        <w:tab/>
      </w:r>
      <w:r w:rsidRPr="0015748B">
        <w:tab/>
      </w:r>
      <w:proofErr w:type="spellStart"/>
      <w:r w:rsidR="001D3EAD">
        <w:t>Madde</w:t>
      </w:r>
      <w:proofErr w:type="spellEnd"/>
      <w:r w:rsidRPr="0015748B">
        <w:t xml:space="preserve"> 12 </w:t>
      </w:r>
      <w:proofErr w:type="spellStart"/>
      <w:r w:rsidR="001D3EAD">
        <w:t>ve</w:t>
      </w:r>
      <w:proofErr w:type="spellEnd"/>
      <w:r w:rsidRPr="0015748B">
        <w:t xml:space="preserve"> 13</w:t>
      </w:r>
    </w:p>
    <w:p w14:paraId="7F82743A" w14:textId="41566B3E" w:rsidR="00D26B07" w:rsidRPr="0015748B" w:rsidRDefault="00D26B07" w:rsidP="00D26B07">
      <w:pPr>
        <w:pStyle w:val="SingleTxtG"/>
      </w:pPr>
      <w:r w:rsidRPr="0015748B">
        <w:t>34.</w:t>
      </w:r>
      <w:r w:rsidRPr="0015748B">
        <w:tab/>
      </w:r>
      <w:proofErr w:type="spellStart"/>
      <w:r w:rsidR="001D3EAD" w:rsidRPr="001D3EAD">
        <w:t>Komite'nin</w:t>
      </w:r>
      <w:proofErr w:type="spellEnd"/>
      <w:r w:rsidR="001D3EAD" w:rsidRPr="001D3EAD">
        <w:t xml:space="preserve">, </w:t>
      </w:r>
      <w:proofErr w:type="spellStart"/>
      <w:r w:rsidR="001D3EAD" w:rsidRPr="001D3EAD">
        <w:t>diğer</w:t>
      </w:r>
      <w:proofErr w:type="spellEnd"/>
      <w:r w:rsidR="001D3EAD" w:rsidRPr="001D3EAD">
        <w:t xml:space="preserve"> </w:t>
      </w:r>
      <w:proofErr w:type="spellStart"/>
      <w:r w:rsidR="001D3EAD" w:rsidRPr="001D3EAD">
        <w:t>hususların</w:t>
      </w:r>
      <w:proofErr w:type="spellEnd"/>
      <w:r w:rsidR="001D3EAD" w:rsidRPr="001D3EAD">
        <w:t xml:space="preserve"> </w:t>
      </w:r>
      <w:proofErr w:type="spellStart"/>
      <w:r w:rsidR="001D3EAD" w:rsidRPr="001D3EAD">
        <w:t>yanı</w:t>
      </w:r>
      <w:proofErr w:type="spellEnd"/>
      <w:r w:rsidR="001D3EAD" w:rsidRPr="001D3EAD">
        <w:t xml:space="preserve"> </w:t>
      </w:r>
      <w:proofErr w:type="spellStart"/>
      <w:r w:rsidR="001D3EAD" w:rsidRPr="001D3EAD">
        <w:t>sıra</w:t>
      </w:r>
      <w:proofErr w:type="spellEnd"/>
      <w:r w:rsidR="001D3EAD" w:rsidRPr="001D3EAD">
        <w:t xml:space="preserve">, </w:t>
      </w:r>
      <w:proofErr w:type="spellStart"/>
      <w:r w:rsidR="001D3EAD" w:rsidRPr="001D3EAD">
        <w:t>işkence</w:t>
      </w:r>
      <w:proofErr w:type="spellEnd"/>
      <w:r w:rsidR="001D3EAD" w:rsidRPr="001D3EAD">
        <w:t xml:space="preserve">, </w:t>
      </w:r>
      <w:proofErr w:type="spellStart"/>
      <w:r w:rsidR="001D3EAD" w:rsidRPr="001D3EAD">
        <w:t>kötü</w:t>
      </w:r>
      <w:proofErr w:type="spellEnd"/>
      <w:r w:rsidR="001D3EAD" w:rsidRPr="001D3EAD">
        <w:t xml:space="preserve"> </w:t>
      </w:r>
      <w:proofErr w:type="spellStart"/>
      <w:r w:rsidR="001D3EAD" w:rsidRPr="001D3EAD">
        <w:t>muamele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polis </w:t>
      </w:r>
      <w:proofErr w:type="spellStart"/>
      <w:r w:rsidR="001D3EAD" w:rsidRPr="001D3EAD">
        <w:t>şiddeti</w:t>
      </w:r>
      <w:proofErr w:type="spellEnd"/>
      <w:r w:rsidR="001D3EAD" w:rsidRPr="001D3EAD">
        <w:t xml:space="preserve"> </w:t>
      </w:r>
      <w:proofErr w:type="spellStart"/>
      <w:r w:rsidR="001D3EAD" w:rsidRPr="001D3EAD">
        <w:t>şikayetlerinde</w:t>
      </w:r>
      <w:proofErr w:type="spellEnd"/>
      <w:r w:rsidR="001D3EAD" w:rsidRPr="001D3EAD">
        <w:t xml:space="preserve"> </w:t>
      </w:r>
      <w:proofErr w:type="spellStart"/>
      <w:r w:rsidR="001D3EAD" w:rsidRPr="001D3EAD">
        <w:t>bulunan</w:t>
      </w:r>
      <w:proofErr w:type="spellEnd"/>
      <w:r w:rsidR="001D3EAD" w:rsidRPr="001D3EAD">
        <w:t xml:space="preserve"> </w:t>
      </w:r>
      <w:proofErr w:type="spellStart"/>
      <w:r w:rsidR="001D3EAD" w:rsidRPr="001D3EAD">
        <w:t>kişilere</w:t>
      </w:r>
      <w:proofErr w:type="spellEnd"/>
      <w:r w:rsidR="001D3EAD" w:rsidRPr="001D3EAD">
        <w:t xml:space="preserve"> </w:t>
      </w:r>
      <w:proofErr w:type="spellStart"/>
      <w:r w:rsidR="001D3EAD" w:rsidRPr="001D3EAD">
        <w:t>karşı</w:t>
      </w:r>
      <w:proofErr w:type="spellEnd"/>
      <w:r w:rsidR="001D3EAD" w:rsidRPr="001D3EAD">
        <w:t xml:space="preserve"> "</w:t>
      </w:r>
      <w:proofErr w:type="spellStart"/>
      <w:r w:rsidR="001D3EAD" w:rsidRPr="001D3EAD">
        <w:t>direnme</w:t>
      </w:r>
      <w:proofErr w:type="spellEnd"/>
      <w:r w:rsidR="001D3EAD" w:rsidRPr="001D3EAD">
        <w:t xml:space="preserve">" </w:t>
      </w:r>
      <w:proofErr w:type="spellStart"/>
      <w:r w:rsidR="001D3EAD" w:rsidRPr="001D3EAD">
        <w:t>veya</w:t>
      </w:r>
      <w:proofErr w:type="spellEnd"/>
      <w:r w:rsidR="001D3EAD" w:rsidRPr="001D3EAD">
        <w:t xml:space="preserve"> "</w:t>
      </w:r>
      <w:proofErr w:type="spellStart"/>
      <w:r w:rsidR="001D3EAD" w:rsidRPr="001D3EAD">
        <w:t>hakaret</w:t>
      </w:r>
      <w:proofErr w:type="spellEnd"/>
      <w:r w:rsidR="001D3EAD" w:rsidRPr="001D3EAD">
        <w:t xml:space="preserve">" </w:t>
      </w:r>
      <w:proofErr w:type="spellStart"/>
      <w:r w:rsidR="001D3EAD" w:rsidRPr="001D3EAD">
        <w:t>gibi</w:t>
      </w:r>
      <w:proofErr w:type="spellEnd"/>
      <w:r w:rsidR="001D3EAD" w:rsidRPr="001D3EAD">
        <w:t xml:space="preserve"> "</w:t>
      </w:r>
      <w:proofErr w:type="spellStart"/>
      <w:r w:rsidR="001D3EAD" w:rsidRPr="001D3EAD">
        <w:t>karşı</w:t>
      </w:r>
      <w:proofErr w:type="spellEnd"/>
      <w:r w:rsidR="001D3EAD" w:rsidRPr="001D3EAD">
        <w:t xml:space="preserve"> </w:t>
      </w:r>
      <w:proofErr w:type="spellStart"/>
      <w:r w:rsidR="001D3EAD" w:rsidRPr="001D3EAD">
        <w:t>suçlamalar</w:t>
      </w:r>
      <w:proofErr w:type="spellEnd"/>
      <w:r w:rsidR="001D3EAD" w:rsidRPr="001D3EAD">
        <w:t xml:space="preserve"> "dan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bu</w:t>
      </w:r>
      <w:proofErr w:type="spellEnd"/>
      <w:r w:rsidR="001D3EAD" w:rsidRPr="001D3EAD">
        <w:t xml:space="preserve"> </w:t>
      </w:r>
      <w:proofErr w:type="spellStart"/>
      <w:r w:rsidR="001D3EAD" w:rsidRPr="001D3EAD">
        <w:t>kişilerin</w:t>
      </w:r>
      <w:proofErr w:type="spellEnd"/>
      <w:r w:rsidR="001D3EAD" w:rsidRPr="001D3EAD">
        <w:t xml:space="preserve"> </w:t>
      </w:r>
      <w:proofErr w:type="spellStart"/>
      <w:r w:rsidR="001D3EAD" w:rsidRPr="001D3EAD">
        <w:t>ek</w:t>
      </w:r>
      <w:proofErr w:type="spellEnd"/>
      <w:r w:rsidR="001D3EAD" w:rsidRPr="001D3EAD">
        <w:t xml:space="preserve"> </w:t>
      </w:r>
      <w:proofErr w:type="spellStart"/>
      <w:r w:rsidR="001D3EAD" w:rsidRPr="001D3EAD">
        <w:t>cezai</w:t>
      </w:r>
      <w:proofErr w:type="spellEnd"/>
      <w:r w:rsidR="001D3EAD" w:rsidRPr="001D3EAD">
        <w:t xml:space="preserve"> </w:t>
      </w:r>
      <w:proofErr w:type="spellStart"/>
      <w:r w:rsidR="001D3EAD" w:rsidRPr="001D3EAD">
        <w:t>suçlarla</w:t>
      </w:r>
      <w:proofErr w:type="spellEnd"/>
      <w:r w:rsidR="001D3EAD" w:rsidRPr="001D3EAD">
        <w:t xml:space="preserve"> </w:t>
      </w:r>
      <w:proofErr w:type="spellStart"/>
      <w:r w:rsidR="001D3EAD" w:rsidRPr="001D3EAD">
        <w:t>suçlanma</w:t>
      </w:r>
      <w:proofErr w:type="spellEnd"/>
      <w:r w:rsidR="001D3EAD" w:rsidRPr="001D3EAD">
        <w:t xml:space="preserve"> </w:t>
      </w:r>
      <w:proofErr w:type="spellStart"/>
      <w:r w:rsidR="001D3EAD" w:rsidRPr="001D3EAD">
        <w:t>ihtimalinden</w:t>
      </w:r>
      <w:proofErr w:type="spellEnd"/>
      <w:r w:rsidR="001D3EAD" w:rsidRPr="001D3EAD">
        <w:t xml:space="preserve"> </w:t>
      </w:r>
      <w:proofErr w:type="spellStart"/>
      <w:r w:rsidR="001D3EAD" w:rsidRPr="001D3EAD">
        <w:t>bahseden</w:t>
      </w:r>
      <w:proofErr w:type="spellEnd"/>
      <w:r w:rsidR="001D3EAD" w:rsidRPr="001D3EAD">
        <w:t xml:space="preserve"> </w:t>
      </w:r>
      <w:proofErr w:type="spellStart"/>
      <w:r w:rsidR="001D3EAD" w:rsidRPr="001D3EAD">
        <w:t>önceki</w:t>
      </w:r>
      <w:proofErr w:type="spellEnd"/>
      <w:r w:rsidR="001D3EAD" w:rsidRPr="001D3EAD">
        <w:t xml:space="preserve"> </w:t>
      </w:r>
      <w:proofErr w:type="spellStart"/>
      <w:r w:rsidR="001D3EAD" w:rsidRPr="001D3EAD">
        <w:t>sonuç</w:t>
      </w:r>
      <w:proofErr w:type="spellEnd"/>
      <w:r w:rsidR="001D3EAD" w:rsidRPr="001D3EAD">
        <w:t xml:space="preserve"> </w:t>
      </w:r>
      <w:proofErr w:type="spellStart"/>
      <w:r w:rsidR="001D3EAD" w:rsidRPr="001D3EAD">
        <w:t>gözlemlerine</w:t>
      </w:r>
      <w:proofErr w:type="spellEnd"/>
      <w:r w:rsidR="001D3EAD" w:rsidRPr="001D3EAD">
        <w:t xml:space="preserve"> (</w:t>
      </w:r>
      <w:proofErr w:type="spellStart"/>
      <w:r w:rsidR="007D4241">
        <w:t>paragraf</w:t>
      </w:r>
      <w:proofErr w:type="spellEnd"/>
      <w:r w:rsidR="001D3EAD" w:rsidRPr="001D3EAD">
        <w:t xml:space="preserve"> 10) </w:t>
      </w:r>
      <w:proofErr w:type="spellStart"/>
      <w:r w:rsidR="001D3EAD" w:rsidRPr="001D3EAD">
        <w:t>atıfta</w:t>
      </w:r>
      <w:proofErr w:type="spellEnd"/>
      <w:r w:rsidR="001D3EAD" w:rsidRPr="001D3EAD">
        <w:t xml:space="preserve"> </w:t>
      </w:r>
      <w:proofErr w:type="spellStart"/>
      <w:r w:rsidR="001D3EAD" w:rsidRPr="001D3EAD">
        <w:t>bulunarak</w:t>
      </w:r>
      <w:proofErr w:type="spellEnd"/>
      <w:r w:rsidR="001D3EAD" w:rsidRPr="001D3EAD">
        <w:t xml:space="preserve">, </w:t>
      </w:r>
      <w:proofErr w:type="spellStart"/>
      <w:r w:rsidR="001D3EAD" w:rsidRPr="001D3EAD">
        <w:t>lütfen</w:t>
      </w:r>
      <w:proofErr w:type="spellEnd"/>
      <w:r w:rsidR="001D3EAD" w:rsidRPr="001D3EAD">
        <w:t xml:space="preserve"> </w:t>
      </w:r>
      <w:proofErr w:type="spellStart"/>
      <w:r w:rsidR="001D3EAD" w:rsidRPr="001D3EAD">
        <w:t>bu</w:t>
      </w:r>
      <w:proofErr w:type="spellEnd"/>
      <w:r w:rsidR="001D3EAD" w:rsidRPr="001D3EAD">
        <w:t xml:space="preserve"> </w:t>
      </w:r>
      <w:proofErr w:type="spellStart"/>
      <w:r w:rsidR="001D3EAD" w:rsidRPr="001D3EAD">
        <w:t>durumu</w:t>
      </w:r>
      <w:proofErr w:type="spellEnd"/>
      <w:r w:rsidR="001D3EAD" w:rsidRPr="001D3EAD">
        <w:t xml:space="preserve"> </w:t>
      </w:r>
      <w:proofErr w:type="spellStart"/>
      <w:r w:rsidR="001D3EAD" w:rsidRPr="001D3EAD">
        <w:t>düzeltmek</w:t>
      </w:r>
      <w:proofErr w:type="spellEnd"/>
      <w:r w:rsidR="001D3EAD" w:rsidRPr="001D3EAD">
        <w:t xml:space="preserve"> </w:t>
      </w:r>
      <w:proofErr w:type="spellStart"/>
      <w:r w:rsidR="001D3EAD" w:rsidRPr="001D3EAD">
        <w:t>için</w:t>
      </w:r>
      <w:proofErr w:type="spellEnd"/>
      <w:r w:rsidR="001D3EAD" w:rsidRPr="001D3EAD">
        <w:t xml:space="preserve"> </w:t>
      </w:r>
      <w:proofErr w:type="spellStart"/>
      <w:r w:rsidR="001D3EAD" w:rsidRPr="001D3EAD">
        <w:t>atılan</w:t>
      </w:r>
      <w:proofErr w:type="spellEnd"/>
      <w:r w:rsidR="001D3EAD" w:rsidRPr="001D3EAD">
        <w:t xml:space="preserve"> </w:t>
      </w:r>
      <w:proofErr w:type="spellStart"/>
      <w:r w:rsidR="001D3EAD" w:rsidRPr="001D3EAD">
        <w:t>adımlar</w:t>
      </w:r>
      <w:proofErr w:type="spellEnd"/>
      <w:r w:rsidR="001D3EAD" w:rsidRPr="001D3EAD">
        <w:t xml:space="preserve"> </w:t>
      </w:r>
      <w:proofErr w:type="spellStart"/>
      <w:r w:rsidR="001D3EAD" w:rsidRPr="001D3EAD">
        <w:t>hakkında</w:t>
      </w:r>
      <w:proofErr w:type="spellEnd"/>
      <w:r w:rsidR="001D3EAD" w:rsidRPr="001D3EAD">
        <w:t xml:space="preserve"> </w:t>
      </w:r>
      <w:proofErr w:type="spellStart"/>
      <w:r w:rsidR="001D3EAD" w:rsidRPr="001D3EAD">
        <w:t>bilgi</w:t>
      </w:r>
      <w:proofErr w:type="spellEnd"/>
      <w:r w:rsidR="001D3EAD" w:rsidRPr="001D3EAD">
        <w:t xml:space="preserve"> </w:t>
      </w:r>
      <w:proofErr w:type="spellStart"/>
      <w:r w:rsidR="001D3EAD" w:rsidRPr="001D3EAD">
        <w:t>veriniz</w:t>
      </w:r>
      <w:proofErr w:type="spellEnd"/>
      <w:r w:rsidR="001D3EAD" w:rsidRPr="001D3EAD">
        <w:t xml:space="preserve">. </w:t>
      </w:r>
      <w:proofErr w:type="spellStart"/>
      <w:r w:rsidR="001D3EAD" w:rsidRPr="001D3EAD">
        <w:t>İşkence</w:t>
      </w:r>
      <w:proofErr w:type="spellEnd"/>
      <w:r w:rsidR="001D3EAD" w:rsidRPr="001D3EAD">
        <w:t xml:space="preserve"> Özel </w:t>
      </w:r>
      <w:proofErr w:type="spellStart"/>
      <w:r w:rsidR="001D3EAD" w:rsidRPr="001D3EAD">
        <w:t>Raportörü'nün</w:t>
      </w:r>
      <w:proofErr w:type="spellEnd"/>
      <w:r w:rsidR="001D3EAD" w:rsidRPr="001D3EAD">
        <w:t xml:space="preserve"> </w:t>
      </w:r>
      <w:proofErr w:type="spellStart"/>
      <w:r w:rsidR="001D3EAD" w:rsidRPr="001D3EAD">
        <w:t>raporunda</w:t>
      </w:r>
      <w:proofErr w:type="spellEnd"/>
      <w:r w:rsidR="001D3EAD" w:rsidRPr="001D3EAD">
        <w:t xml:space="preserve"> </w:t>
      </w:r>
      <w:proofErr w:type="spellStart"/>
      <w:r w:rsidR="001D3EAD" w:rsidRPr="001D3EAD">
        <w:t>yer</w:t>
      </w:r>
      <w:proofErr w:type="spellEnd"/>
      <w:r w:rsidR="001D3EAD" w:rsidRPr="001D3EAD">
        <w:t xml:space="preserve"> </w:t>
      </w:r>
      <w:proofErr w:type="spellStart"/>
      <w:r w:rsidR="001D3EAD" w:rsidRPr="001D3EAD">
        <w:t>alan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mahkumlar</w:t>
      </w:r>
      <w:proofErr w:type="spellEnd"/>
      <w:r w:rsidR="001D3EAD" w:rsidRPr="001D3EAD">
        <w:t xml:space="preserve">, </w:t>
      </w:r>
      <w:proofErr w:type="spellStart"/>
      <w:r w:rsidR="001D3EAD" w:rsidRPr="001D3EAD">
        <w:t>avukatlar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sivil</w:t>
      </w:r>
      <w:proofErr w:type="spellEnd"/>
      <w:r w:rsidR="001D3EAD" w:rsidRPr="001D3EAD">
        <w:t xml:space="preserve"> </w:t>
      </w:r>
      <w:proofErr w:type="spellStart"/>
      <w:r w:rsidR="001D3EAD" w:rsidRPr="001D3EAD">
        <w:t>toplum</w:t>
      </w:r>
      <w:proofErr w:type="spellEnd"/>
      <w:r w:rsidR="001D3EAD" w:rsidRPr="001D3EAD">
        <w:t xml:space="preserve"> </w:t>
      </w:r>
      <w:proofErr w:type="spellStart"/>
      <w:r w:rsidR="001D3EAD" w:rsidRPr="001D3EAD">
        <w:t>örgütleri</w:t>
      </w:r>
      <w:proofErr w:type="spellEnd"/>
      <w:r w:rsidR="001D3EAD" w:rsidRPr="001D3EAD">
        <w:t xml:space="preserve"> </w:t>
      </w:r>
      <w:proofErr w:type="spellStart"/>
      <w:r w:rsidR="001D3EAD" w:rsidRPr="001D3EAD">
        <w:t>ile</w:t>
      </w:r>
      <w:proofErr w:type="spellEnd"/>
      <w:r w:rsidR="001D3EAD" w:rsidRPr="001D3EAD">
        <w:t xml:space="preserve"> </w:t>
      </w:r>
      <w:proofErr w:type="spellStart"/>
      <w:r w:rsidR="001D3EAD" w:rsidRPr="001D3EAD">
        <w:t>yapılan</w:t>
      </w:r>
      <w:proofErr w:type="spellEnd"/>
      <w:r w:rsidR="001D3EAD" w:rsidRPr="001D3EAD">
        <w:t xml:space="preserve"> </w:t>
      </w:r>
      <w:proofErr w:type="spellStart"/>
      <w:r w:rsidR="001D3EAD" w:rsidRPr="001D3EAD">
        <w:t>görüşmelerde</w:t>
      </w:r>
      <w:proofErr w:type="spellEnd"/>
      <w:r w:rsidR="001D3EAD" w:rsidRPr="001D3EAD">
        <w:t xml:space="preserve"> </w:t>
      </w:r>
      <w:proofErr w:type="spellStart"/>
      <w:r w:rsidR="001D3EAD" w:rsidRPr="001D3EAD">
        <w:t>elde</w:t>
      </w:r>
      <w:proofErr w:type="spellEnd"/>
      <w:r w:rsidR="001D3EAD" w:rsidRPr="001D3EAD">
        <w:t xml:space="preserve"> </w:t>
      </w:r>
      <w:proofErr w:type="spellStart"/>
      <w:r w:rsidR="001D3EAD" w:rsidRPr="001D3EAD">
        <w:t>edilen</w:t>
      </w:r>
      <w:proofErr w:type="spellEnd"/>
      <w:r w:rsidR="001D3EAD" w:rsidRPr="001D3EAD">
        <w:t xml:space="preserve"> </w:t>
      </w:r>
      <w:proofErr w:type="spellStart"/>
      <w:r w:rsidR="001D3EAD" w:rsidRPr="001D3EAD">
        <w:t>bilgiler</w:t>
      </w:r>
      <w:proofErr w:type="spellEnd"/>
      <w:r w:rsidR="001D3EAD" w:rsidRPr="001D3EAD">
        <w:t xml:space="preserve"> </w:t>
      </w:r>
      <w:proofErr w:type="spellStart"/>
      <w:r w:rsidR="001D3EAD" w:rsidRPr="001D3EAD">
        <w:t>uyarınca</w:t>
      </w:r>
      <w:proofErr w:type="spellEnd"/>
      <w:r w:rsidR="001D3EAD" w:rsidRPr="001D3EAD">
        <w:t xml:space="preserve"> </w:t>
      </w:r>
      <w:proofErr w:type="spellStart"/>
      <w:r w:rsidR="001D3EAD" w:rsidRPr="001D3EAD">
        <w:t>Komite</w:t>
      </w:r>
      <w:proofErr w:type="spellEnd"/>
      <w:r w:rsidR="001D3EAD" w:rsidRPr="001D3EAD">
        <w:t xml:space="preserve">, </w:t>
      </w:r>
      <w:proofErr w:type="spellStart"/>
      <w:r w:rsidR="001D3EAD" w:rsidRPr="001D3EAD">
        <w:t>işkence</w:t>
      </w:r>
      <w:proofErr w:type="spellEnd"/>
      <w:r w:rsidR="001D3EAD" w:rsidRPr="001D3EAD">
        <w:t xml:space="preserve"> </w:t>
      </w:r>
      <w:proofErr w:type="spellStart"/>
      <w:r w:rsidR="001D3EAD" w:rsidRPr="001D3EAD">
        <w:t>veya</w:t>
      </w:r>
      <w:proofErr w:type="spellEnd"/>
      <w:r w:rsidR="001D3EAD" w:rsidRPr="001D3EAD">
        <w:t xml:space="preserve"> </w:t>
      </w:r>
      <w:proofErr w:type="spellStart"/>
      <w:r w:rsidR="001D3EAD" w:rsidRPr="001D3EAD">
        <w:t>diğer</w:t>
      </w:r>
      <w:proofErr w:type="spellEnd"/>
      <w:r w:rsidR="001D3EAD" w:rsidRPr="001D3EAD">
        <w:t xml:space="preserve"> </w:t>
      </w:r>
      <w:proofErr w:type="spellStart"/>
      <w:r w:rsidR="001D3EAD" w:rsidRPr="001D3EAD">
        <w:t>kötü</w:t>
      </w:r>
      <w:proofErr w:type="spellEnd"/>
      <w:r w:rsidR="001D3EAD" w:rsidRPr="001D3EAD">
        <w:t xml:space="preserve"> </w:t>
      </w:r>
      <w:proofErr w:type="spellStart"/>
      <w:r w:rsidR="001D3EAD" w:rsidRPr="001D3EAD">
        <w:t>muamele</w:t>
      </w:r>
      <w:proofErr w:type="spellEnd"/>
      <w:r w:rsidR="001D3EAD" w:rsidRPr="001D3EAD">
        <w:t xml:space="preserve"> </w:t>
      </w:r>
      <w:proofErr w:type="spellStart"/>
      <w:r w:rsidR="001D3EAD" w:rsidRPr="001D3EAD">
        <w:t>mağdurlarının</w:t>
      </w:r>
      <w:proofErr w:type="spellEnd"/>
      <w:r w:rsidR="001D3EAD" w:rsidRPr="001D3EAD">
        <w:t xml:space="preserve"> </w:t>
      </w:r>
      <w:proofErr w:type="spellStart"/>
      <w:r w:rsidR="001D3EAD" w:rsidRPr="001D3EAD">
        <w:t>çoğunun</w:t>
      </w:r>
      <w:proofErr w:type="spellEnd"/>
      <w:r w:rsidR="001D3EAD" w:rsidRPr="001D3EAD">
        <w:t xml:space="preserve"> </w:t>
      </w:r>
      <w:proofErr w:type="spellStart"/>
      <w:r w:rsidR="001D3EAD" w:rsidRPr="001D3EAD">
        <w:t>kendilerine</w:t>
      </w:r>
      <w:proofErr w:type="spellEnd"/>
      <w:r w:rsidR="001D3EAD" w:rsidRPr="001D3EAD">
        <w:t xml:space="preserve"> </w:t>
      </w:r>
      <w:proofErr w:type="spellStart"/>
      <w:r w:rsidR="001D3EAD" w:rsidRPr="001D3EAD">
        <w:t>veya</w:t>
      </w:r>
      <w:proofErr w:type="spellEnd"/>
      <w:r w:rsidR="001D3EAD" w:rsidRPr="001D3EAD">
        <w:t xml:space="preserve"> </w:t>
      </w:r>
      <w:proofErr w:type="spellStart"/>
      <w:r w:rsidR="001D3EAD" w:rsidRPr="001D3EAD">
        <w:t>ailelerine</w:t>
      </w:r>
      <w:proofErr w:type="spellEnd"/>
      <w:r w:rsidR="001D3EAD" w:rsidRPr="001D3EAD">
        <w:t xml:space="preserve"> </w:t>
      </w:r>
      <w:proofErr w:type="spellStart"/>
      <w:r w:rsidR="001D3EAD" w:rsidRPr="001D3EAD">
        <w:t>karşı</w:t>
      </w:r>
      <w:proofErr w:type="spellEnd"/>
      <w:r w:rsidR="001D3EAD" w:rsidRPr="001D3EAD">
        <w:t xml:space="preserve"> </w:t>
      </w:r>
      <w:proofErr w:type="spellStart"/>
      <w:r w:rsidR="001D3EAD" w:rsidRPr="001D3EAD">
        <w:t>yapılacak</w:t>
      </w:r>
      <w:proofErr w:type="spellEnd"/>
      <w:r w:rsidR="001D3EAD" w:rsidRPr="001D3EAD">
        <w:t xml:space="preserve"> </w:t>
      </w:r>
      <w:proofErr w:type="spellStart"/>
      <w:r w:rsidR="001D3EAD" w:rsidRPr="001D3EAD">
        <w:t>misillemeden</w:t>
      </w:r>
      <w:proofErr w:type="spellEnd"/>
      <w:r w:rsidR="001D3EAD" w:rsidRPr="001D3EAD">
        <w:t xml:space="preserve"> </w:t>
      </w:r>
      <w:proofErr w:type="spellStart"/>
      <w:r w:rsidR="001D3EAD" w:rsidRPr="001D3EAD">
        <w:t>korktukları</w:t>
      </w:r>
      <w:proofErr w:type="spellEnd"/>
      <w:r w:rsidR="001D3EAD" w:rsidRPr="001D3EAD">
        <w:t xml:space="preserve"> </w:t>
      </w:r>
      <w:proofErr w:type="spellStart"/>
      <w:r w:rsidR="001D3EAD" w:rsidRPr="001D3EAD">
        <w:t>için</w:t>
      </w:r>
      <w:proofErr w:type="spellEnd"/>
      <w:r w:rsidR="001D3EAD" w:rsidRPr="001D3EAD">
        <w:t xml:space="preserve"> </w:t>
      </w:r>
      <w:proofErr w:type="spellStart"/>
      <w:r w:rsidR="001D3EAD" w:rsidRPr="001D3EAD">
        <w:t>yetkililere</w:t>
      </w:r>
      <w:proofErr w:type="spellEnd"/>
      <w:r w:rsidR="001D3EAD" w:rsidRPr="001D3EAD">
        <w:t xml:space="preserve"> </w:t>
      </w:r>
      <w:proofErr w:type="spellStart"/>
      <w:r w:rsidR="001D3EAD" w:rsidRPr="001D3EAD">
        <w:t>şikayette</w:t>
      </w:r>
      <w:proofErr w:type="spellEnd"/>
      <w:r w:rsidR="001D3EAD" w:rsidRPr="001D3EAD">
        <w:t xml:space="preserve"> </w:t>
      </w:r>
      <w:proofErr w:type="spellStart"/>
      <w:r w:rsidR="001D3EAD" w:rsidRPr="001D3EAD">
        <w:t>bulunmadıklarından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adli</w:t>
      </w:r>
      <w:proofErr w:type="spellEnd"/>
      <w:r w:rsidR="001D3EAD" w:rsidRPr="001D3EAD">
        <w:t xml:space="preserve"> </w:t>
      </w:r>
      <w:proofErr w:type="spellStart"/>
      <w:r w:rsidR="001D3EAD" w:rsidRPr="001D3EAD">
        <w:t>makamların</w:t>
      </w:r>
      <w:proofErr w:type="spellEnd"/>
      <w:r w:rsidR="001D3EAD" w:rsidRPr="001D3EAD">
        <w:t xml:space="preserve"> </w:t>
      </w:r>
      <w:proofErr w:type="spellStart"/>
      <w:r w:rsidR="001D3EAD" w:rsidRPr="001D3EAD">
        <w:t>iddiaları</w:t>
      </w:r>
      <w:proofErr w:type="spellEnd"/>
      <w:r w:rsidR="001D3EAD" w:rsidRPr="001D3EAD">
        <w:t xml:space="preserve"> </w:t>
      </w:r>
      <w:proofErr w:type="spellStart"/>
      <w:r w:rsidR="001D3EAD" w:rsidRPr="001D3EAD">
        <w:t>yeterince</w:t>
      </w:r>
      <w:proofErr w:type="spellEnd"/>
      <w:r w:rsidR="001D3EAD" w:rsidRPr="001D3EAD">
        <w:t xml:space="preserve"> </w:t>
      </w:r>
      <w:proofErr w:type="spellStart"/>
      <w:r w:rsidR="001D3EAD" w:rsidRPr="001D3EAD">
        <w:t>soruşturmak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karara</w:t>
      </w:r>
      <w:proofErr w:type="spellEnd"/>
      <w:r w:rsidR="001D3EAD" w:rsidRPr="001D3EAD">
        <w:t xml:space="preserve"> </w:t>
      </w:r>
      <w:proofErr w:type="spellStart"/>
      <w:r w:rsidR="001D3EAD" w:rsidRPr="001D3EAD">
        <w:t>bağlamak</w:t>
      </w:r>
      <w:proofErr w:type="spellEnd"/>
      <w:r w:rsidR="001D3EAD" w:rsidRPr="001D3EAD">
        <w:t xml:space="preserve"> </w:t>
      </w:r>
      <w:proofErr w:type="spellStart"/>
      <w:r w:rsidR="001D3EAD" w:rsidRPr="001D3EAD">
        <w:t>konusunda</w:t>
      </w:r>
      <w:proofErr w:type="spellEnd"/>
      <w:r w:rsidR="001D3EAD" w:rsidRPr="001D3EAD">
        <w:t xml:space="preserve"> </w:t>
      </w:r>
      <w:proofErr w:type="spellStart"/>
      <w:r w:rsidR="001D3EAD" w:rsidRPr="001D3EAD">
        <w:t>isteksiz</w:t>
      </w:r>
      <w:proofErr w:type="spellEnd"/>
      <w:r w:rsidR="001D3EAD" w:rsidRPr="001D3EAD">
        <w:t xml:space="preserve"> </w:t>
      </w:r>
      <w:proofErr w:type="spellStart"/>
      <w:r w:rsidR="001D3EAD" w:rsidRPr="001D3EAD">
        <w:t>veya</w:t>
      </w:r>
      <w:proofErr w:type="spellEnd"/>
      <w:r w:rsidR="001D3EAD" w:rsidRPr="001D3EAD">
        <w:t xml:space="preserve"> </w:t>
      </w:r>
      <w:proofErr w:type="spellStart"/>
      <w:r w:rsidR="001D3EAD" w:rsidRPr="001D3EAD">
        <w:t>yetersiz</w:t>
      </w:r>
      <w:proofErr w:type="spellEnd"/>
      <w:r w:rsidR="001D3EAD" w:rsidRPr="001D3EAD">
        <w:t xml:space="preserve"> </w:t>
      </w:r>
      <w:proofErr w:type="spellStart"/>
      <w:r w:rsidR="001D3EAD" w:rsidRPr="001D3EAD">
        <w:t>olduklarından</w:t>
      </w:r>
      <w:proofErr w:type="spellEnd"/>
      <w:r w:rsidR="001D3EAD" w:rsidRPr="001D3EAD">
        <w:t xml:space="preserve"> </w:t>
      </w:r>
      <w:proofErr w:type="spellStart"/>
      <w:r w:rsidR="001D3EAD" w:rsidRPr="001D3EAD">
        <w:t>endişe</w:t>
      </w:r>
      <w:proofErr w:type="spellEnd"/>
      <w:r w:rsidR="001D3EAD" w:rsidRPr="001D3EAD">
        <w:t xml:space="preserve"> </w:t>
      </w:r>
      <w:proofErr w:type="spellStart"/>
      <w:r w:rsidR="001D3EAD" w:rsidRPr="001D3EAD">
        <w:t>duymaktadır</w:t>
      </w:r>
      <w:proofErr w:type="spellEnd"/>
      <w:r w:rsidR="001D3EAD" w:rsidRPr="001D3EAD">
        <w:t xml:space="preserve">. </w:t>
      </w:r>
      <w:proofErr w:type="spellStart"/>
      <w:r w:rsidR="001D3EAD" w:rsidRPr="001D3EAD">
        <w:t>Ayrıca</w:t>
      </w:r>
      <w:proofErr w:type="spellEnd"/>
      <w:r w:rsidR="001D3EAD" w:rsidRPr="001D3EAD">
        <w:t xml:space="preserve"> </w:t>
      </w:r>
      <w:proofErr w:type="spellStart"/>
      <w:r w:rsidR="001D3EAD" w:rsidRPr="001D3EAD">
        <w:t>Komite</w:t>
      </w:r>
      <w:proofErr w:type="spellEnd"/>
      <w:r w:rsidR="001D3EAD" w:rsidRPr="001D3EAD">
        <w:t xml:space="preserve">, </w:t>
      </w:r>
      <w:proofErr w:type="spellStart"/>
      <w:r w:rsidR="001D3EAD" w:rsidRPr="001D3EAD">
        <w:t>resmi</w:t>
      </w:r>
      <w:proofErr w:type="spellEnd"/>
      <w:r w:rsidR="001D3EAD" w:rsidRPr="001D3EAD">
        <w:t xml:space="preserve"> </w:t>
      </w:r>
      <w:proofErr w:type="spellStart"/>
      <w:r w:rsidR="001D3EAD" w:rsidRPr="001D3EAD">
        <w:t>şikayette</w:t>
      </w:r>
      <w:proofErr w:type="spellEnd"/>
      <w:r w:rsidR="001D3EAD" w:rsidRPr="001D3EAD">
        <w:t xml:space="preserve"> </w:t>
      </w:r>
      <w:proofErr w:type="spellStart"/>
      <w:r w:rsidR="001D3EAD" w:rsidRPr="001D3EAD">
        <w:t>bulunanların</w:t>
      </w:r>
      <w:proofErr w:type="spellEnd"/>
      <w:r w:rsidR="001D3EAD" w:rsidRPr="001D3EAD">
        <w:t xml:space="preserve"> </w:t>
      </w:r>
      <w:proofErr w:type="spellStart"/>
      <w:r w:rsidR="001D3EAD" w:rsidRPr="001D3EAD">
        <w:t>birçoğunun</w:t>
      </w:r>
      <w:proofErr w:type="spellEnd"/>
      <w:r w:rsidR="001D3EAD" w:rsidRPr="001D3EAD">
        <w:t xml:space="preserve"> </w:t>
      </w:r>
      <w:proofErr w:type="spellStart"/>
      <w:r w:rsidR="001D3EAD" w:rsidRPr="001D3EAD">
        <w:t>savcılık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yargı</w:t>
      </w:r>
      <w:proofErr w:type="spellEnd"/>
      <w:r w:rsidR="001D3EAD" w:rsidRPr="001D3EAD">
        <w:t xml:space="preserve"> </w:t>
      </w:r>
      <w:proofErr w:type="spellStart"/>
      <w:r w:rsidR="001D3EAD" w:rsidRPr="001D3EAD">
        <w:t>tarafından</w:t>
      </w:r>
      <w:proofErr w:type="spellEnd"/>
      <w:r w:rsidR="001D3EAD" w:rsidRPr="001D3EAD">
        <w:t xml:space="preserve"> </w:t>
      </w:r>
      <w:proofErr w:type="spellStart"/>
      <w:r w:rsidR="001D3EAD" w:rsidRPr="001D3EAD">
        <w:t>hiçbir</w:t>
      </w:r>
      <w:proofErr w:type="spellEnd"/>
      <w:r w:rsidR="001D3EAD" w:rsidRPr="001D3EAD">
        <w:t xml:space="preserve"> </w:t>
      </w:r>
      <w:proofErr w:type="spellStart"/>
      <w:r w:rsidR="001D3EAD" w:rsidRPr="001D3EAD">
        <w:t>takip</w:t>
      </w:r>
      <w:proofErr w:type="spellEnd"/>
      <w:r w:rsidR="001D3EAD" w:rsidRPr="001D3EAD">
        <w:t xml:space="preserve"> </w:t>
      </w:r>
      <w:proofErr w:type="spellStart"/>
      <w:r w:rsidR="001D3EAD" w:rsidRPr="001D3EAD">
        <w:t>yapılmadığına</w:t>
      </w:r>
      <w:proofErr w:type="spellEnd"/>
      <w:r w:rsidR="001D3EAD" w:rsidRPr="001D3EAD">
        <w:t xml:space="preserve"> </w:t>
      </w:r>
      <w:proofErr w:type="spellStart"/>
      <w:r w:rsidR="001D3EAD" w:rsidRPr="001D3EAD">
        <w:t>ilişkin</w:t>
      </w:r>
      <w:proofErr w:type="spellEnd"/>
      <w:r w:rsidR="001D3EAD" w:rsidRPr="001D3EAD">
        <w:t xml:space="preserve"> </w:t>
      </w:r>
      <w:proofErr w:type="spellStart"/>
      <w:r w:rsidR="001D3EAD" w:rsidRPr="001D3EAD">
        <w:t>beyanla</w:t>
      </w:r>
      <w:r w:rsidR="001D3EAD">
        <w:t>rı</w:t>
      </w:r>
      <w:proofErr w:type="spellEnd"/>
      <w:r w:rsidR="001D3EAD">
        <w:t xml:space="preserve"> </w:t>
      </w:r>
      <w:proofErr w:type="spellStart"/>
      <w:r w:rsidR="001D3EAD">
        <w:t>nedeniyle</w:t>
      </w:r>
      <w:proofErr w:type="spellEnd"/>
      <w:r w:rsidR="001D3EAD">
        <w:t xml:space="preserve"> </w:t>
      </w:r>
      <w:proofErr w:type="spellStart"/>
      <w:r w:rsidR="001D3EAD">
        <w:t>endişe</w:t>
      </w:r>
      <w:proofErr w:type="spellEnd"/>
      <w:r w:rsidR="001D3EAD">
        <w:t xml:space="preserve"> </w:t>
      </w:r>
      <w:proofErr w:type="spellStart"/>
      <w:r w:rsidR="001D3EAD">
        <w:t>duymaktadır</w:t>
      </w:r>
      <w:proofErr w:type="spellEnd"/>
      <w:r w:rsidRPr="0015748B">
        <w:t>.</w:t>
      </w:r>
      <w:r w:rsidRPr="00D91E3D">
        <w:rPr>
          <w:rStyle w:val="FootnoteReference"/>
        </w:rPr>
        <w:footnoteReference w:id="23"/>
      </w:r>
      <w:r w:rsidRPr="0015748B">
        <w:t xml:space="preserve"> </w:t>
      </w:r>
    </w:p>
    <w:p w14:paraId="4AB1E1B6" w14:textId="45C8761F" w:rsidR="00D26B07" w:rsidRPr="0015748B" w:rsidRDefault="00D26B07" w:rsidP="00D26B07">
      <w:pPr>
        <w:pStyle w:val="SingleTxtG"/>
      </w:pPr>
      <w:r w:rsidRPr="0015748B">
        <w:t xml:space="preserve">35. </w:t>
      </w:r>
      <w:r w:rsidRPr="0015748B">
        <w:tab/>
      </w:r>
      <w:proofErr w:type="spellStart"/>
      <w:r w:rsidR="001D3EAD" w:rsidRPr="001D3EAD">
        <w:t>Lütfen</w:t>
      </w:r>
      <w:proofErr w:type="spellEnd"/>
      <w:r w:rsidR="001D3EAD" w:rsidRPr="001D3EAD">
        <w:t xml:space="preserve"> 2014-2016 </w:t>
      </w:r>
      <w:proofErr w:type="spellStart"/>
      <w:r w:rsidR="001D3EAD" w:rsidRPr="001D3EAD">
        <w:t>yılları</w:t>
      </w:r>
      <w:proofErr w:type="spellEnd"/>
      <w:r w:rsidR="001D3EAD" w:rsidRPr="001D3EAD">
        <w:t xml:space="preserve"> </w:t>
      </w:r>
      <w:proofErr w:type="spellStart"/>
      <w:r w:rsidR="001D3EAD" w:rsidRPr="001D3EAD">
        <w:t>arasında</w:t>
      </w:r>
      <w:proofErr w:type="spellEnd"/>
      <w:r w:rsidR="001D3EAD" w:rsidRPr="001D3EAD">
        <w:t xml:space="preserve"> </w:t>
      </w:r>
      <w:proofErr w:type="spellStart"/>
      <w:r w:rsidR="001D3EAD" w:rsidRPr="001D3EAD">
        <w:t>Anayasa</w:t>
      </w:r>
      <w:proofErr w:type="spellEnd"/>
      <w:r w:rsidR="001D3EAD" w:rsidRPr="001D3EAD">
        <w:t xml:space="preserve"> </w:t>
      </w:r>
      <w:proofErr w:type="spellStart"/>
      <w:r w:rsidR="001D3EAD" w:rsidRPr="001D3EAD">
        <w:t>Mahkemesi</w:t>
      </w:r>
      <w:proofErr w:type="spellEnd"/>
      <w:r w:rsidR="001D3EAD" w:rsidRPr="001D3EAD">
        <w:t xml:space="preserve"> </w:t>
      </w:r>
      <w:proofErr w:type="spellStart"/>
      <w:r w:rsidR="001D3EAD" w:rsidRPr="001D3EAD">
        <w:t>tarafından</w:t>
      </w:r>
      <w:proofErr w:type="spellEnd"/>
      <w:r w:rsidR="001D3EAD" w:rsidRPr="001D3EAD">
        <w:t xml:space="preserve"> </w:t>
      </w:r>
      <w:proofErr w:type="spellStart"/>
      <w:r w:rsidR="001D3EAD" w:rsidRPr="001D3EAD">
        <w:t>işkence</w:t>
      </w:r>
      <w:proofErr w:type="spellEnd"/>
      <w:r w:rsidR="001D3EAD" w:rsidRPr="001D3EAD">
        <w:t xml:space="preserve"> </w:t>
      </w:r>
      <w:proofErr w:type="spellStart"/>
      <w:r w:rsidR="001D3EAD" w:rsidRPr="001D3EAD">
        <w:t>yasağının</w:t>
      </w:r>
      <w:proofErr w:type="spellEnd"/>
      <w:r w:rsidR="001D3EAD" w:rsidRPr="001D3EAD">
        <w:t xml:space="preserve"> </w:t>
      </w:r>
      <w:proofErr w:type="spellStart"/>
      <w:r w:rsidR="001D3EAD" w:rsidRPr="001D3EAD">
        <w:t>ihlal</w:t>
      </w:r>
      <w:proofErr w:type="spellEnd"/>
      <w:r w:rsidR="001D3EAD" w:rsidRPr="001D3EAD">
        <w:t xml:space="preserve"> </w:t>
      </w:r>
      <w:proofErr w:type="spellStart"/>
      <w:r w:rsidR="001D3EAD" w:rsidRPr="001D3EAD">
        <w:t>edildiğine</w:t>
      </w:r>
      <w:proofErr w:type="spellEnd"/>
      <w:r w:rsidR="001D3EAD" w:rsidRPr="001D3EAD">
        <w:t xml:space="preserve"> </w:t>
      </w:r>
      <w:proofErr w:type="spellStart"/>
      <w:r w:rsidR="001D3EAD" w:rsidRPr="001D3EAD">
        <w:t>dair</w:t>
      </w:r>
      <w:proofErr w:type="spellEnd"/>
      <w:r w:rsidR="001D3EAD" w:rsidRPr="001D3EAD">
        <w:t xml:space="preserve"> </w:t>
      </w:r>
      <w:proofErr w:type="spellStart"/>
      <w:r w:rsidR="001D3EAD" w:rsidRPr="001D3EAD">
        <w:t>verilen</w:t>
      </w:r>
      <w:proofErr w:type="spellEnd"/>
      <w:r w:rsidR="001D3EAD" w:rsidRPr="001D3EAD">
        <w:t xml:space="preserve"> 38 </w:t>
      </w:r>
      <w:proofErr w:type="spellStart"/>
      <w:r w:rsidR="001D3EAD" w:rsidRPr="001D3EAD">
        <w:t>karara</w:t>
      </w:r>
      <w:proofErr w:type="spellEnd"/>
      <w:r w:rsidR="001D3EAD" w:rsidRPr="001D3EAD">
        <w:t xml:space="preserve"> </w:t>
      </w:r>
      <w:proofErr w:type="spellStart"/>
      <w:r w:rsidR="001D3EAD" w:rsidRPr="001D3EAD">
        <w:t>ilişkin</w:t>
      </w:r>
      <w:proofErr w:type="spellEnd"/>
      <w:r w:rsidR="001D3EAD" w:rsidRPr="001D3EAD">
        <w:t xml:space="preserve"> </w:t>
      </w:r>
      <w:proofErr w:type="spellStart"/>
      <w:r w:rsidR="001D3EAD" w:rsidRPr="001D3EAD">
        <w:t>bilgi</w:t>
      </w:r>
      <w:proofErr w:type="spellEnd"/>
      <w:r w:rsidR="001D3EAD" w:rsidRPr="001D3EAD">
        <w:t xml:space="preserve"> </w:t>
      </w:r>
      <w:proofErr w:type="spellStart"/>
      <w:r w:rsidR="001D3EAD" w:rsidRPr="001D3EAD">
        <w:t>veriniz</w:t>
      </w:r>
      <w:proofErr w:type="spellEnd"/>
      <w:r w:rsidRPr="0015748B">
        <w:t>.</w:t>
      </w:r>
      <w:r w:rsidRPr="00D91E3D">
        <w:rPr>
          <w:rStyle w:val="FootnoteReference"/>
        </w:rPr>
        <w:footnoteReference w:id="24"/>
      </w:r>
    </w:p>
    <w:p w14:paraId="252CDAB6" w14:textId="67FE2A0F" w:rsidR="00D26B07" w:rsidRPr="0015748B" w:rsidRDefault="00D26B07" w:rsidP="00D26B07">
      <w:pPr>
        <w:pStyle w:val="SingleTxtG"/>
      </w:pPr>
      <w:r w:rsidRPr="0015748B">
        <w:t>36.</w:t>
      </w:r>
      <w:r w:rsidRPr="0015748B">
        <w:tab/>
      </w:r>
      <w:proofErr w:type="spellStart"/>
      <w:r w:rsidR="001D3EAD" w:rsidRPr="001D3EAD">
        <w:t>Lütfen</w:t>
      </w:r>
      <w:proofErr w:type="spellEnd"/>
      <w:r w:rsidR="001D3EAD" w:rsidRPr="001D3EAD">
        <w:t xml:space="preserve"> Trabzon </w:t>
      </w:r>
      <w:proofErr w:type="spellStart"/>
      <w:r w:rsidR="001D3EAD" w:rsidRPr="001D3EAD">
        <w:t>Savcılığının</w:t>
      </w:r>
      <w:proofErr w:type="spellEnd"/>
      <w:r w:rsidR="001D3EAD" w:rsidRPr="001D3EAD">
        <w:t xml:space="preserve"> 5 </w:t>
      </w:r>
      <w:proofErr w:type="spellStart"/>
      <w:r w:rsidR="001D3EAD" w:rsidRPr="001D3EAD">
        <w:t>Ocak</w:t>
      </w:r>
      <w:proofErr w:type="spellEnd"/>
      <w:r w:rsidR="001D3EAD" w:rsidRPr="001D3EAD">
        <w:t xml:space="preserve"> 2017 </w:t>
      </w:r>
      <w:proofErr w:type="spellStart"/>
      <w:r w:rsidR="001D3EAD" w:rsidRPr="001D3EAD">
        <w:t>tarihinde</w:t>
      </w:r>
      <w:proofErr w:type="spellEnd"/>
      <w:r w:rsidR="001D3EAD" w:rsidRPr="001D3EAD">
        <w:t xml:space="preserve">, OHAL </w:t>
      </w:r>
      <w:proofErr w:type="spellStart"/>
      <w:r w:rsidR="001D3EAD" w:rsidRPr="001D3EAD">
        <w:t>KHK'ları</w:t>
      </w:r>
      <w:proofErr w:type="spellEnd"/>
      <w:r w:rsidR="001D3EAD" w:rsidRPr="001D3EAD">
        <w:t xml:space="preserve"> </w:t>
      </w:r>
      <w:proofErr w:type="spellStart"/>
      <w:r w:rsidR="001D3EAD" w:rsidRPr="001D3EAD">
        <w:t>kapsamında</w:t>
      </w:r>
      <w:proofErr w:type="spellEnd"/>
      <w:r w:rsidR="001D3EAD" w:rsidRPr="001D3EAD">
        <w:t xml:space="preserve"> </w:t>
      </w:r>
      <w:proofErr w:type="spellStart"/>
      <w:r w:rsidR="001D3EAD" w:rsidRPr="001D3EAD">
        <w:t>alınan</w:t>
      </w:r>
      <w:proofErr w:type="spellEnd"/>
      <w:r w:rsidR="001D3EAD" w:rsidRPr="001D3EAD">
        <w:t xml:space="preserve"> </w:t>
      </w:r>
      <w:proofErr w:type="spellStart"/>
      <w:r w:rsidR="001D3EAD" w:rsidRPr="001D3EAD">
        <w:t>tedbirlerden</w:t>
      </w:r>
      <w:proofErr w:type="spellEnd"/>
      <w:r w:rsidR="001D3EAD" w:rsidRPr="001D3EAD">
        <w:t xml:space="preserve"> </w:t>
      </w:r>
      <w:proofErr w:type="spellStart"/>
      <w:r w:rsidR="001D3EAD" w:rsidRPr="001D3EAD">
        <w:t>kaynaklanan</w:t>
      </w:r>
      <w:proofErr w:type="spellEnd"/>
      <w:r w:rsidR="001D3EAD" w:rsidRPr="001D3EAD">
        <w:t xml:space="preserve"> </w:t>
      </w:r>
      <w:proofErr w:type="spellStart"/>
      <w:r w:rsidR="001D3EAD" w:rsidRPr="001D3EAD">
        <w:t>bir</w:t>
      </w:r>
      <w:proofErr w:type="spellEnd"/>
      <w:r w:rsidR="001D3EAD" w:rsidRPr="001D3EAD">
        <w:t xml:space="preserve"> </w:t>
      </w:r>
      <w:proofErr w:type="spellStart"/>
      <w:r w:rsidR="001D3EAD" w:rsidRPr="001D3EAD">
        <w:t>işkence</w:t>
      </w:r>
      <w:proofErr w:type="spellEnd"/>
      <w:r w:rsidR="001D3EAD" w:rsidRPr="001D3EAD">
        <w:t xml:space="preserve"> </w:t>
      </w:r>
      <w:proofErr w:type="spellStart"/>
      <w:r w:rsidR="001D3EAD" w:rsidRPr="001D3EAD">
        <w:t>şikayetinin</w:t>
      </w:r>
      <w:proofErr w:type="spellEnd"/>
      <w:r w:rsidR="001D3EAD" w:rsidRPr="001D3EAD">
        <w:t xml:space="preserve"> </w:t>
      </w:r>
      <w:proofErr w:type="spellStart"/>
      <w:r w:rsidR="001D3EAD" w:rsidRPr="001D3EAD">
        <w:t>soruşturulması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kovuşturulması</w:t>
      </w:r>
      <w:proofErr w:type="spellEnd"/>
      <w:r w:rsidR="001D3EAD" w:rsidRPr="001D3EAD">
        <w:t xml:space="preserve"> </w:t>
      </w:r>
      <w:proofErr w:type="spellStart"/>
      <w:r w:rsidR="001D3EAD" w:rsidRPr="001D3EAD">
        <w:t>konusunda</w:t>
      </w:r>
      <w:proofErr w:type="spellEnd"/>
      <w:r w:rsidR="001D3EAD" w:rsidRPr="001D3EAD">
        <w:t xml:space="preserve">, </w:t>
      </w:r>
      <w:proofErr w:type="spellStart"/>
      <w:r w:rsidR="001D3EAD" w:rsidRPr="001D3EAD">
        <w:t>söz</w:t>
      </w:r>
      <w:proofErr w:type="spellEnd"/>
      <w:r w:rsidR="001D3EAD" w:rsidRPr="001D3EAD">
        <w:t xml:space="preserve"> </w:t>
      </w:r>
      <w:proofErr w:type="spellStart"/>
      <w:r w:rsidR="001D3EAD" w:rsidRPr="001D3EAD">
        <w:t>konusu</w:t>
      </w:r>
      <w:proofErr w:type="spellEnd"/>
      <w:r w:rsidR="001D3EAD" w:rsidRPr="001D3EAD">
        <w:t xml:space="preserve"> </w:t>
      </w:r>
      <w:proofErr w:type="spellStart"/>
      <w:r w:rsidR="001D3EAD" w:rsidRPr="001D3EAD">
        <w:t>KHK'lar</w:t>
      </w:r>
      <w:proofErr w:type="spellEnd"/>
      <w:r w:rsidR="001D3EAD" w:rsidRPr="001D3EAD">
        <w:t xml:space="preserve"> </w:t>
      </w:r>
      <w:proofErr w:type="spellStart"/>
      <w:r w:rsidR="001D3EAD" w:rsidRPr="001D3EAD">
        <w:t>kapsamında</w:t>
      </w:r>
      <w:proofErr w:type="spellEnd"/>
      <w:r w:rsidR="001D3EAD" w:rsidRPr="001D3EAD">
        <w:t xml:space="preserve"> </w:t>
      </w:r>
      <w:proofErr w:type="spellStart"/>
      <w:r w:rsidR="001D3EAD" w:rsidRPr="001D3EAD">
        <w:t>Devlet</w:t>
      </w:r>
      <w:proofErr w:type="spellEnd"/>
      <w:r w:rsidR="001D3EAD" w:rsidRPr="001D3EAD">
        <w:t xml:space="preserve"> </w:t>
      </w:r>
      <w:proofErr w:type="spellStart"/>
      <w:r w:rsidR="001D3EAD" w:rsidRPr="001D3EAD">
        <w:t>görevlilerine</w:t>
      </w:r>
      <w:proofErr w:type="spellEnd"/>
      <w:r w:rsidR="001D3EAD" w:rsidRPr="001D3EAD">
        <w:t xml:space="preserve"> </w:t>
      </w:r>
      <w:proofErr w:type="spellStart"/>
      <w:r w:rsidR="001D3EAD" w:rsidRPr="001D3EAD">
        <w:t>fiilen</w:t>
      </w:r>
      <w:proofErr w:type="spellEnd"/>
      <w:r w:rsidR="001D3EAD" w:rsidRPr="001D3EAD">
        <w:t xml:space="preserve"> </w:t>
      </w:r>
      <w:proofErr w:type="spellStart"/>
      <w:r w:rsidR="001D3EAD" w:rsidRPr="001D3EAD">
        <w:t>tanınan</w:t>
      </w:r>
      <w:proofErr w:type="spellEnd"/>
      <w:r w:rsidR="001D3EAD" w:rsidRPr="001D3EAD">
        <w:t xml:space="preserve"> </w:t>
      </w:r>
      <w:proofErr w:type="spellStart"/>
      <w:r w:rsidR="001D3EAD" w:rsidRPr="001D3EAD">
        <w:t>dokunulmazlık</w:t>
      </w:r>
      <w:proofErr w:type="spellEnd"/>
      <w:r w:rsidR="001D3EAD" w:rsidRPr="001D3EAD">
        <w:t xml:space="preserve"> </w:t>
      </w:r>
      <w:proofErr w:type="spellStart"/>
      <w:r w:rsidR="001D3EAD" w:rsidRPr="001D3EAD">
        <w:t>nedeniyle</w:t>
      </w:r>
      <w:proofErr w:type="spellEnd"/>
      <w:r w:rsidR="001D3EAD" w:rsidRPr="001D3EAD">
        <w:t xml:space="preserve"> </w:t>
      </w:r>
      <w:proofErr w:type="spellStart"/>
      <w:r w:rsidR="001D3EAD" w:rsidRPr="001D3EAD">
        <w:t>soruşturma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kovuşturma</w:t>
      </w:r>
      <w:proofErr w:type="spellEnd"/>
      <w:r w:rsidR="001D3EAD" w:rsidRPr="001D3EAD">
        <w:t xml:space="preserve"> </w:t>
      </w:r>
      <w:proofErr w:type="spellStart"/>
      <w:r w:rsidR="001D3EAD" w:rsidRPr="001D3EAD">
        <w:t>için</w:t>
      </w:r>
      <w:proofErr w:type="spellEnd"/>
      <w:r w:rsidR="001D3EAD" w:rsidRPr="001D3EAD">
        <w:t xml:space="preserve"> </w:t>
      </w:r>
      <w:proofErr w:type="spellStart"/>
      <w:r w:rsidR="001D3EAD" w:rsidRPr="001D3EAD">
        <w:t>herhangi</w:t>
      </w:r>
      <w:proofErr w:type="spellEnd"/>
      <w:r w:rsidR="001D3EAD" w:rsidRPr="001D3EAD">
        <w:t xml:space="preserve"> </w:t>
      </w:r>
      <w:proofErr w:type="spellStart"/>
      <w:r w:rsidR="001D3EAD" w:rsidRPr="001D3EAD">
        <w:t>bir</w:t>
      </w:r>
      <w:proofErr w:type="spellEnd"/>
      <w:r w:rsidR="001D3EAD" w:rsidRPr="001D3EAD">
        <w:t xml:space="preserve"> </w:t>
      </w:r>
      <w:proofErr w:type="spellStart"/>
      <w:r w:rsidR="001D3EAD" w:rsidRPr="001D3EAD">
        <w:t>gerekçe</w:t>
      </w:r>
      <w:proofErr w:type="spellEnd"/>
      <w:r w:rsidR="001D3EAD" w:rsidRPr="001D3EAD">
        <w:t xml:space="preserve"> </w:t>
      </w:r>
      <w:proofErr w:type="spellStart"/>
      <w:r w:rsidR="001D3EAD" w:rsidRPr="001D3EAD">
        <w:t>bulunmadığını</w:t>
      </w:r>
      <w:proofErr w:type="spellEnd"/>
      <w:r w:rsidR="001D3EAD" w:rsidRPr="001D3EAD">
        <w:t xml:space="preserve"> </w:t>
      </w:r>
      <w:proofErr w:type="spellStart"/>
      <w:r w:rsidR="001D3EAD" w:rsidRPr="001D3EAD">
        <w:t>belirten</w:t>
      </w:r>
      <w:proofErr w:type="spellEnd"/>
      <w:r w:rsidR="001D3EAD" w:rsidRPr="001D3EAD">
        <w:t xml:space="preserve"> </w:t>
      </w:r>
      <w:proofErr w:type="spellStart"/>
      <w:r w:rsidR="001D3EAD" w:rsidRPr="001D3EAD">
        <w:t>bir</w:t>
      </w:r>
      <w:proofErr w:type="spellEnd"/>
      <w:r w:rsidR="001D3EAD" w:rsidRPr="001D3EAD">
        <w:t xml:space="preserve"> </w:t>
      </w:r>
      <w:proofErr w:type="spellStart"/>
      <w:r w:rsidR="001D3EAD" w:rsidRPr="001D3EAD">
        <w:t>belge</w:t>
      </w:r>
      <w:proofErr w:type="spellEnd"/>
      <w:r w:rsidR="001D3EAD" w:rsidRPr="001D3EAD">
        <w:t xml:space="preserve"> </w:t>
      </w:r>
      <w:proofErr w:type="spellStart"/>
      <w:r w:rsidR="001D3EAD" w:rsidRPr="001D3EAD">
        <w:t>yayınladığı</w:t>
      </w:r>
      <w:proofErr w:type="spellEnd"/>
      <w:r w:rsidR="001D3EAD" w:rsidRPr="001D3EAD">
        <w:t xml:space="preserve"> </w:t>
      </w:r>
      <w:proofErr w:type="spellStart"/>
      <w:r w:rsidR="001D3EAD" w:rsidRPr="001D3EAD">
        <w:t>bilgisini</w:t>
      </w:r>
      <w:proofErr w:type="spellEnd"/>
      <w:r w:rsidR="001D3EAD" w:rsidRPr="001D3EAD">
        <w:t xml:space="preserve"> </w:t>
      </w:r>
      <w:proofErr w:type="spellStart"/>
      <w:r w:rsidR="001D3EAD" w:rsidRPr="001D3EAD">
        <w:t>açıklığa</w:t>
      </w:r>
      <w:proofErr w:type="spellEnd"/>
      <w:r w:rsidR="001D3EAD" w:rsidRPr="001D3EAD">
        <w:t xml:space="preserve"> </w:t>
      </w:r>
      <w:proofErr w:type="spellStart"/>
      <w:r w:rsidR="001D3EAD" w:rsidRPr="001D3EAD">
        <w:t>kavuşturunuz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değerlendiriniz</w:t>
      </w:r>
      <w:proofErr w:type="spellEnd"/>
      <w:r w:rsidR="001D3EAD" w:rsidRPr="001D3EAD">
        <w:t xml:space="preserve">; </w:t>
      </w:r>
      <w:proofErr w:type="spellStart"/>
      <w:r w:rsidR="001D3EAD" w:rsidRPr="001D3EAD">
        <w:t>bu</w:t>
      </w:r>
      <w:proofErr w:type="spellEnd"/>
      <w:r w:rsidR="001D3EAD" w:rsidRPr="001D3EAD">
        <w:t xml:space="preserve">, </w:t>
      </w:r>
      <w:proofErr w:type="spellStart"/>
      <w:r w:rsidR="001D3EAD" w:rsidRPr="001D3EAD">
        <w:t>Devlet</w:t>
      </w:r>
      <w:proofErr w:type="spellEnd"/>
      <w:r w:rsidR="001D3EAD" w:rsidRPr="001D3EAD">
        <w:t xml:space="preserve"> </w:t>
      </w:r>
      <w:proofErr w:type="spellStart"/>
      <w:r w:rsidR="001D3EAD" w:rsidRPr="001D3EAD">
        <w:t>görevlilerinin</w:t>
      </w:r>
      <w:proofErr w:type="spellEnd"/>
      <w:r w:rsidR="001D3EAD" w:rsidRPr="001D3EAD">
        <w:t xml:space="preserve"> </w:t>
      </w:r>
      <w:proofErr w:type="spellStart"/>
      <w:r w:rsidR="001D3EAD" w:rsidRPr="001D3EAD">
        <w:t>elindeki</w:t>
      </w:r>
      <w:proofErr w:type="spellEnd"/>
      <w:r w:rsidR="001D3EAD" w:rsidRPr="001D3EAD">
        <w:t xml:space="preserve"> </w:t>
      </w:r>
      <w:proofErr w:type="spellStart"/>
      <w:r w:rsidR="001D3EAD" w:rsidRPr="001D3EAD">
        <w:t>işkence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kötü</w:t>
      </w:r>
      <w:proofErr w:type="spellEnd"/>
      <w:r w:rsidR="001D3EAD" w:rsidRPr="001D3EAD">
        <w:t xml:space="preserve"> </w:t>
      </w:r>
      <w:proofErr w:type="spellStart"/>
      <w:r w:rsidR="001D3EAD" w:rsidRPr="001D3EAD">
        <w:t>muamele</w:t>
      </w:r>
      <w:proofErr w:type="spellEnd"/>
      <w:r w:rsidR="001D3EAD" w:rsidRPr="001D3EAD">
        <w:t xml:space="preserve"> </w:t>
      </w:r>
      <w:proofErr w:type="spellStart"/>
      <w:r w:rsidR="001D3EAD" w:rsidRPr="001D3EAD">
        <w:t>için</w:t>
      </w:r>
      <w:proofErr w:type="spellEnd"/>
      <w:r w:rsidR="001D3EAD" w:rsidRPr="001D3EAD">
        <w:t xml:space="preserve"> </w:t>
      </w:r>
      <w:proofErr w:type="spellStart"/>
      <w:r w:rsidR="001D3EAD" w:rsidRPr="001D3EAD">
        <w:t>fiili</w:t>
      </w:r>
      <w:proofErr w:type="spellEnd"/>
      <w:r w:rsidR="001D3EAD" w:rsidRPr="001D3EAD">
        <w:t xml:space="preserve"> </w:t>
      </w:r>
      <w:proofErr w:type="spellStart"/>
      <w:r w:rsidR="001D3EAD" w:rsidRPr="001D3EAD">
        <w:t>cezasızlık</w:t>
      </w:r>
      <w:proofErr w:type="spellEnd"/>
      <w:r w:rsidR="001D3EAD" w:rsidRPr="001D3EAD">
        <w:t xml:space="preserve"> </w:t>
      </w:r>
      <w:proofErr w:type="spellStart"/>
      <w:r w:rsidR="001D3EAD" w:rsidRPr="001D3EAD">
        <w:t>anlamına</w:t>
      </w:r>
      <w:proofErr w:type="spellEnd"/>
      <w:r w:rsidR="001D3EAD" w:rsidRPr="001D3EAD">
        <w:t xml:space="preserve"> </w:t>
      </w:r>
      <w:proofErr w:type="spellStart"/>
      <w:r w:rsidR="001D3EAD" w:rsidRPr="001D3EAD">
        <w:t>gelecektir</w:t>
      </w:r>
      <w:proofErr w:type="spellEnd"/>
      <w:r w:rsidRPr="0015748B">
        <w:t>.</w:t>
      </w:r>
      <w:r w:rsidRPr="00D91E3D">
        <w:rPr>
          <w:rStyle w:val="FootnoteReference"/>
        </w:rPr>
        <w:footnoteReference w:id="25"/>
      </w:r>
    </w:p>
    <w:p w14:paraId="44CF388E" w14:textId="28F2687F" w:rsidR="00D26B07" w:rsidRPr="0015748B" w:rsidRDefault="00D26B07" w:rsidP="00D26B07">
      <w:pPr>
        <w:pStyle w:val="SingleTxtG"/>
      </w:pPr>
      <w:r w:rsidRPr="0015748B">
        <w:t>37.</w:t>
      </w:r>
      <w:r w:rsidRPr="0015748B">
        <w:tab/>
      </w:r>
      <w:proofErr w:type="spellStart"/>
      <w:r w:rsidR="001D3EAD" w:rsidRPr="001D3EAD">
        <w:t>Komite'nin</w:t>
      </w:r>
      <w:proofErr w:type="spellEnd"/>
      <w:r w:rsidR="001D3EAD" w:rsidRPr="001D3EAD">
        <w:t xml:space="preserve"> </w:t>
      </w:r>
      <w:proofErr w:type="spellStart"/>
      <w:r w:rsidR="001D3EAD" w:rsidRPr="001D3EAD">
        <w:t>önceki</w:t>
      </w:r>
      <w:proofErr w:type="spellEnd"/>
      <w:r w:rsidR="001D3EAD" w:rsidRPr="001D3EAD">
        <w:t xml:space="preserve"> </w:t>
      </w:r>
      <w:proofErr w:type="spellStart"/>
      <w:r w:rsidR="001D3EAD" w:rsidRPr="001D3EAD">
        <w:t>sonuç</w:t>
      </w:r>
      <w:proofErr w:type="spellEnd"/>
      <w:r w:rsidR="001D3EAD" w:rsidRPr="001D3EAD">
        <w:t xml:space="preserve"> </w:t>
      </w:r>
      <w:proofErr w:type="spellStart"/>
      <w:r w:rsidR="001D3EAD" w:rsidRPr="001D3EAD">
        <w:t>gözlemlerine</w:t>
      </w:r>
      <w:proofErr w:type="spellEnd"/>
      <w:r w:rsidR="001D3EAD" w:rsidRPr="001D3EAD">
        <w:t xml:space="preserve"> (</w:t>
      </w:r>
      <w:proofErr w:type="spellStart"/>
      <w:r w:rsidR="007D4241">
        <w:t>paragraf</w:t>
      </w:r>
      <w:proofErr w:type="spellEnd"/>
      <w:r w:rsidR="001D3EAD" w:rsidRPr="001D3EAD">
        <w:t xml:space="preserve"> 11) </w:t>
      </w:r>
      <w:proofErr w:type="spellStart"/>
      <w:r w:rsidR="001D3EAD" w:rsidRPr="001D3EAD">
        <w:t>atıfta</w:t>
      </w:r>
      <w:proofErr w:type="spellEnd"/>
      <w:r w:rsidR="001D3EAD" w:rsidRPr="001D3EAD">
        <w:t xml:space="preserve"> </w:t>
      </w:r>
      <w:proofErr w:type="spellStart"/>
      <w:r w:rsidR="001D3EAD" w:rsidRPr="001D3EAD">
        <w:t>bulunarak</w:t>
      </w:r>
      <w:proofErr w:type="spellEnd"/>
      <w:r w:rsidR="001D3EAD" w:rsidRPr="001D3EAD">
        <w:t xml:space="preserve">, </w:t>
      </w:r>
      <w:proofErr w:type="spellStart"/>
      <w:r w:rsidR="001D3EAD" w:rsidRPr="001D3EAD">
        <w:t>lütfen</w:t>
      </w:r>
      <w:proofErr w:type="spellEnd"/>
      <w:r w:rsidR="001D3EAD" w:rsidRPr="001D3EAD">
        <w:t xml:space="preserve"> </w:t>
      </w:r>
      <w:proofErr w:type="spellStart"/>
      <w:r w:rsidR="001D3EAD" w:rsidRPr="001D3EAD">
        <w:t>Aralık</w:t>
      </w:r>
      <w:proofErr w:type="spellEnd"/>
      <w:r w:rsidR="001D3EAD" w:rsidRPr="001D3EAD">
        <w:t xml:space="preserve"> 2015 </w:t>
      </w:r>
      <w:proofErr w:type="spellStart"/>
      <w:r w:rsidR="001D3EAD" w:rsidRPr="001D3EAD">
        <w:t>ve</w:t>
      </w:r>
      <w:proofErr w:type="spellEnd"/>
      <w:r w:rsidR="001D3EAD" w:rsidRPr="001D3EAD">
        <w:t xml:space="preserve"> Mart 2016 </w:t>
      </w:r>
      <w:proofErr w:type="spellStart"/>
      <w:r w:rsidR="001D3EAD" w:rsidRPr="001D3EAD">
        <w:t>tarihleri</w:t>
      </w:r>
      <w:proofErr w:type="spellEnd"/>
      <w:r w:rsidR="001D3EAD" w:rsidRPr="001D3EAD">
        <w:t xml:space="preserve"> </w:t>
      </w:r>
      <w:proofErr w:type="spellStart"/>
      <w:r w:rsidR="001D3EAD" w:rsidRPr="001D3EAD">
        <w:t>arasında</w:t>
      </w:r>
      <w:proofErr w:type="spellEnd"/>
      <w:r w:rsidR="001D3EAD" w:rsidRPr="001D3EAD">
        <w:t xml:space="preserve"> </w:t>
      </w:r>
      <w:proofErr w:type="spellStart"/>
      <w:r w:rsidR="001D3EAD" w:rsidRPr="001D3EAD">
        <w:t>Cizre'de</w:t>
      </w:r>
      <w:proofErr w:type="spellEnd"/>
      <w:r w:rsidR="001D3EAD" w:rsidRPr="001D3EAD">
        <w:t xml:space="preserve"> 52 </w:t>
      </w:r>
      <w:proofErr w:type="spellStart"/>
      <w:r w:rsidR="001D3EAD" w:rsidRPr="001D3EAD">
        <w:t>kişi</w:t>
      </w:r>
      <w:proofErr w:type="spellEnd"/>
      <w:r w:rsidR="001D3EAD" w:rsidRPr="001D3EAD">
        <w:t xml:space="preserve"> </w:t>
      </w:r>
      <w:proofErr w:type="spellStart"/>
      <w:r w:rsidR="001D3EAD" w:rsidRPr="001D3EAD">
        <w:t>tarafından</w:t>
      </w:r>
      <w:proofErr w:type="spellEnd"/>
      <w:r w:rsidR="001D3EAD" w:rsidRPr="001D3EAD">
        <w:t xml:space="preserve"> </w:t>
      </w:r>
      <w:proofErr w:type="spellStart"/>
      <w:r w:rsidR="001D3EAD" w:rsidRPr="001D3EAD">
        <w:t>yapılan</w:t>
      </w:r>
      <w:proofErr w:type="spellEnd"/>
      <w:r w:rsidR="001D3EAD" w:rsidRPr="001D3EAD">
        <w:t xml:space="preserve">, </w:t>
      </w:r>
      <w:proofErr w:type="spellStart"/>
      <w:r w:rsidR="001D3EAD" w:rsidRPr="001D3EAD">
        <w:t>polisin</w:t>
      </w:r>
      <w:proofErr w:type="spellEnd"/>
      <w:r w:rsidR="001D3EAD" w:rsidRPr="001D3EAD">
        <w:t xml:space="preserve"> </w:t>
      </w:r>
      <w:proofErr w:type="spellStart"/>
      <w:r w:rsidR="001D3EAD" w:rsidRPr="001D3EAD">
        <w:t>kötü</w:t>
      </w:r>
      <w:proofErr w:type="spellEnd"/>
      <w:r w:rsidR="001D3EAD" w:rsidRPr="001D3EAD">
        <w:t xml:space="preserve"> </w:t>
      </w:r>
      <w:proofErr w:type="spellStart"/>
      <w:r w:rsidR="001D3EAD" w:rsidRPr="001D3EAD">
        <w:t>muamelesi</w:t>
      </w:r>
      <w:proofErr w:type="spellEnd"/>
      <w:r w:rsidR="001D3EAD" w:rsidRPr="001D3EAD">
        <w:t xml:space="preserve"> de </w:t>
      </w:r>
      <w:proofErr w:type="spellStart"/>
      <w:r w:rsidR="001D3EAD" w:rsidRPr="001D3EAD">
        <w:t>dahil</w:t>
      </w:r>
      <w:proofErr w:type="spellEnd"/>
      <w:r w:rsidR="001D3EAD" w:rsidRPr="001D3EAD">
        <w:t xml:space="preserve"> </w:t>
      </w:r>
      <w:proofErr w:type="spellStart"/>
      <w:r w:rsidR="001D3EAD" w:rsidRPr="001D3EAD">
        <w:t>olmak</w:t>
      </w:r>
      <w:proofErr w:type="spellEnd"/>
      <w:r w:rsidR="001D3EAD" w:rsidRPr="001D3EAD">
        <w:t xml:space="preserve"> </w:t>
      </w:r>
      <w:proofErr w:type="spellStart"/>
      <w:r w:rsidR="001D3EAD" w:rsidRPr="001D3EAD">
        <w:t>üzere</w:t>
      </w:r>
      <w:proofErr w:type="spellEnd"/>
      <w:r w:rsidR="001D3EAD" w:rsidRPr="001D3EAD">
        <w:t xml:space="preserve"> </w:t>
      </w:r>
      <w:proofErr w:type="spellStart"/>
      <w:r w:rsidR="001D3EAD" w:rsidRPr="001D3EAD">
        <w:t>güvenlik</w:t>
      </w:r>
      <w:proofErr w:type="spellEnd"/>
      <w:r w:rsidR="001D3EAD" w:rsidRPr="001D3EAD">
        <w:t xml:space="preserve"> </w:t>
      </w:r>
      <w:proofErr w:type="spellStart"/>
      <w:r w:rsidR="001D3EAD" w:rsidRPr="001D3EAD">
        <w:t>güçleri</w:t>
      </w:r>
      <w:proofErr w:type="spellEnd"/>
      <w:r w:rsidR="001D3EAD" w:rsidRPr="001D3EAD">
        <w:t xml:space="preserve"> </w:t>
      </w:r>
      <w:proofErr w:type="spellStart"/>
      <w:r w:rsidR="001D3EAD" w:rsidRPr="001D3EAD">
        <w:t>tarafından</w:t>
      </w:r>
      <w:proofErr w:type="spellEnd"/>
      <w:r w:rsidR="001D3EAD" w:rsidRPr="001D3EAD">
        <w:t xml:space="preserve"> </w:t>
      </w:r>
      <w:proofErr w:type="spellStart"/>
      <w:r w:rsidR="001D3EAD" w:rsidRPr="001D3EAD">
        <w:t>işkence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kötü</w:t>
      </w:r>
      <w:proofErr w:type="spellEnd"/>
      <w:r w:rsidR="001D3EAD" w:rsidRPr="001D3EAD">
        <w:t xml:space="preserve"> </w:t>
      </w:r>
      <w:proofErr w:type="spellStart"/>
      <w:r w:rsidR="001D3EAD" w:rsidRPr="001D3EAD">
        <w:t>muamele</w:t>
      </w:r>
      <w:proofErr w:type="spellEnd"/>
      <w:r w:rsidR="001D3EAD" w:rsidRPr="001D3EAD">
        <w:t xml:space="preserve"> </w:t>
      </w:r>
      <w:proofErr w:type="spellStart"/>
      <w:r w:rsidR="001D3EAD" w:rsidRPr="001D3EAD">
        <w:t>uygulandığı</w:t>
      </w:r>
      <w:proofErr w:type="spellEnd"/>
      <w:r w:rsidR="001D3EAD" w:rsidRPr="001D3EAD">
        <w:t xml:space="preserve"> </w:t>
      </w:r>
      <w:proofErr w:type="spellStart"/>
      <w:r w:rsidR="001D3EAD" w:rsidRPr="001D3EAD">
        <w:t>iddialarına</w:t>
      </w:r>
      <w:proofErr w:type="spellEnd"/>
      <w:r w:rsidR="001D3EAD" w:rsidRPr="001D3EAD">
        <w:t xml:space="preserve"> </w:t>
      </w:r>
      <w:proofErr w:type="spellStart"/>
      <w:r w:rsidR="001D3EAD" w:rsidRPr="001D3EAD">
        <w:t>ilişkin</w:t>
      </w:r>
      <w:proofErr w:type="spellEnd"/>
      <w:r w:rsidR="001D3EAD" w:rsidRPr="001D3EAD">
        <w:t xml:space="preserve"> </w:t>
      </w:r>
      <w:proofErr w:type="spellStart"/>
      <w:r w:rsidR="001D3EAD" w:rsidRPr="001D3EAD">
        <w:t>soruşturmaların</w:t>
      </w:r>
      <w:proofErr w:type="spellEnd"/>
      <w:r w:rsidR="001D3EAD" w:rsidRPr="001D3EAD">
        <w:t xml:space="preserve"> </w:t>
      </w:r>
      <w:proofErr w:type="spellStart"/>
      <w:r w:rsidR="001D3EAD" w:rsidRPr="001D3EAD">
        <w:t>sonuçları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faillerden</w:t>
      </w:r>
      <w:proofErr w:type="spellEnd"/>
      <w:r w:rsidR="001D3EAD" w:rsidRPr="001D3EAD">
        <w:t xml:space="preserve"> </w:t>
      </w:r>
      <w:proofErr w:type="spellStart"/>
      <w:r w:rsidR="001D3EAD" w:rsidRPr="001D3EAD">
        <w:t>herhangi</w:t>
      </w:r>
      <w:proofErr w:type="spellEnd"/>
      <w:r w:rsidR="001D3EAD" w:rsidRPr="001D3EAD">
        <w:t xml:space="preserve"> </w:t>
      </w:r>
      <w:proofErr w:type="spellStart"/>
      <w:r w:rsidR="001D3EAD" w:rsidRPr="001D3EAD">
        <w:t>birinin</w:t>
      </w:r>
      <w:proofErr w:type="spellEnd"/>
      <w:r w:rsidR="001D3EAD" w:rsidRPr="001D3EAD">
        <w:t xml:space="preserve"> </w:t>
      </w:r>
      <w:proofErr w:type="spellStart"/>
      <w:r w:rsidR="001D3EAD" w:rsidRPr="001D3EAD">
        <w:t>veya</w:t>
      </w:r>
      <w:proofErr w:type="spellEnd"/>
      <w:r w:rsidR="001D3EAD" w:rsidRPr="001D3EAD">
        <w:t xml:space="preserve"> </w:t>
      </w:r>
      <w:proofErr w:type="spellStart"/>
      <w:r w:rsidR="001D3EAD" w:rsidRPr="001D3EAD">
        <w:t>komuta</w:t>
      </w:r>
      <w:proofErr w:type="spellEnd"/>
      <w:r w:rsidR="001D3EAD" w:rsidRPr="001D3EAD">
        <w:t xml:space="preserve"> </w:t>
      </w:r>
      <w:proofErr w:type="spellStart"/>
      <w:r w:rsidR="001D3EAD" w:rsidRPr="001D3EAD">
        <w:t>pozisyonundaki</w:t>
      </w:r>
      <w:proofErr w:type="spellEnd"/>
      <w:r w:rsidR="001D3EAD" w:rsidRPr="001D3EAD">
        <w:t xml:space="preserve"> </w:t>
      </w:r>
      <w:proofErr w:type="spellStart"/>
      <w:r w:rsidR="001D3EAD" w:rsidRPr="001D3EAD">
        <w:t>kişiler</w:t>
      </w:r>
      <w:proofErr w:type="spellEnd"/>
      <w:r w:rsidR="001D3EAD" w:rsidRPr="001D3EAD">
        <w:t xml:space="preserve"> de </w:t>
      </w:r>
      <w:proofErr w:type="spellStart"/>
      <w:r w:rsidR="001D3EAD" w:rsidRPr="001D3EAD">
        <w:t>dahil</w:t>
      </w:r>
      <w:proofErr w:type="spellEnd"/>
      <w:r w:rsidR="001D3EAD" w:rsidRPr="001D3EAD">
        <w:t xml:space="preserve"> </w:t>
      </w:r>
      <w:proofErr w:type="spellStart"/>
      <w:r w:rsidR="001D3EAD" w:rsidRPr="001D3EAD">
        <w:t>olmak</w:t>
      </w:r>
      <w:proofErr w:type="spellEnd"/>
      <w:r w:rsidR="001D3EAD" w:rsidRPr="001D3EAD">
        <w:t xml:space="preserve"> </w:t>
      </w:r>
      <w:proofErr w:type="spellStart"/>
      <w:r w:rsidR="001D3EAD" w:rsidRPr="001D3EAD">
        <w:t>üzere</w:t>
      </w:r>
      <w:proofErr w:type="spellEnd"/>
      <w:r w:rsidR="001D3EAD" w:rsidRPr="001D3EAD">
        <w:t xml:space="preserve"> </w:t>
      </w:r>
      <w:proofErr w:type="spellStart"/>
      <w:r w:rsidR="001D3EAD" w:rsidRPr="001D3EAD">
        <w:t>suç</w:t>
      </w:r>
      <w:proofErr w:type="spellEnd"/>
      <w:r w:rsidR="001D3EAD" w:rsidRPr="001D3EAD">
        <w:t xml:space="preserve"> </w:t>
      </w:r>
      <w:proofErr w:type="spellStart"/>
      <w:r w:rsidR="001D3EAD" w:rsidRPr="001D3EAD">
        <w:t>ortaklarının</w:t>
      </w:r>
      <w:proofErr w:type="spellEnd"/>
      <w:r w:rsidR="001D3EAD" w:rsidRPr="001D3EAD">
        <w:t xml:space="preserve"> </w:t>
      </w:r>
      <w:proofErr w:type="spellStart"/>
      <w:r w:rsidR="001D3EAD" w:rsidRPr="001D3EAD">
        <w:t>yargılanıp</w:t>
      </w:r>
      <w:proofErr w:type="spellEnd"/>
      <w:r w:rsidR="001D3EAD" w:rsidRPr="001D3EAD">
        <w:t xml:space="preserve"> </w:t>
      </w:r>
      <w:proofErr w:type="spellStart"/>
      <w:r w:rsidR="001D3EAD" w:rsidRPr="001D3EAD">
        <w:t>yargılanmadığı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mağdurlara</w:t>
      </w:r>
      <w:proofErr w:type="spellEnd"/>
      <w:r w:rsidR="001D3EAD" w:rsidRPr="001D3EAD">
        <w:t xml:space="preserve"> </w:t>
      </w:r>
      <w:proofErr w:type="spellStart"/>
      <w:r w:rsidR="001D3EAD" w:rsidRPr="001D3EAD">
        <w:t>hukuki</w:t>
      </w:r>
      <w:proofErr w:type="spellEnd"/>
      <w:r w:rsidR="001D3EAD" w:rsidRPr="001D3EAD">
        <w:t xml:space="preserve"> </w:t>
      </w:r>
      <w:proofErr w:type="spellStart"/>
      <w:r w:rsidR="001D3EAD" w:rsidRPr="001D3EAD">
        <w:t>çözüm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tazminat</w:t>
      </w:r>
      <w:proofErr w:type="spellEnd"/>
      <w:r w:rsidR="001D3EAD" w:rsidRPr="001D3EAD">
        <w:t xml:space="preserve"> </w:t>
      </w:r>
      <w:proofErr w:type="spellStart"/>
      <w:r w:rsidR="001D3EAD" w:rsidRPr="001D3EAD">
        <w:t>sağlanıp</w:t>
      </w:r>
      <w:proofErr w:type="spellEnd"/>
      <w:r w:rsidR="001D3EAD" w:rsidRPr="001D3EAD">
        <w:t xml:space="preserve"> </w:t>
      </w:r>
      <w:proofErr w:type="spellStart"/>
      <w:r w:rsidR="001D3EAD" w:rsidRPr="001D3EAD">
        <w:t>sağlanmadığı</w:t>
      </w:r>
      <w:proofErr w:type="spellEnd"/>
      <w:r w:rsidR="001D3EAD" w:rsidRPr="001D3EAD">
        <w:t xml:space="preserve"> </w:t>
      </w:r>
      <w:proofErr w:type="spellStart"/>
      <w:r w:rsidR="001D3EAD" w:rsidRPr="001D3EAD">
        <w:t>hakkında</w:t>
      </w:r>
      <w:proofErr w:type="spellEnd"/>
      <w:r w:rsidR="001D3EAD" w:rsidRPr="001D3EAD">
        <w:t xml:space="preserve"> </w:t>
      </w:r>
      <w:proofErr w:type="spellStart"/>
      <w:r w:rsidR="001D3EAD" w:rsidRPr="001D3EAD">
        <w:t>bilgi</w:t>
      </w:r>
      <w:proofErr w:type="spellEnd"/>
      <w:r w:rsidR="001D3EAD" w:rsidRPr="001D3EAD">
        <w:t xml:space="preserve"> </w:t>
      </w:r>
      <w:proofErr w:type="spellStart"/>
      <w:r w:rsidR="001D3EAD" w:rsidRPr="001D3EAD">
        <w:t>veriniz</w:t>
      </w:r>
      <w:proofErr w:type="spellEnd"/>
      <w:r w:rsidR="001D3EAD" w:rsidRPr="001D3EAD">
        <w:t>.</w:t>
      </w:r>
    </w:p>
    <w:p w14:paraId="43E4A157" w14:textId="150D5524" w:rsidR="001D3EAD" w:rsidRDefault="00D26B07" w:rsidP="00D26B07">
      <w:pPr>
        <w:pStyle w:val="SingleTxtG"/>
      </w:pPr>
      <w:r w:rsidRPr="0015748B">
        <w:t>38.</w:t>
      </w:r>
      <w:r w:rsidRPr="0015748B">
        <w:tab/>
      </w:r>
      <w:proofErr w:type="spellStart"/>
      <w:r w:rsidR="001D3EAD" w:rsidRPr="001D3EAD">
        <w:t>Komite'nin</w:t>
      </w:r>
      <w:proofErr w:type="spellEnd"/>
      <w:r w:rsidR="001D3EAD" w:rsidRPr="001D3EAD">
        <w:t xml:space="preserve"> </w:t>
      </w:r>
      <w:proofErr w:type="spellStart"/>
      <w:r w:rsidR="001D3EAD" w:rsidRPr="001D3EAD">
        <w:t>önceki</w:t>
      </w:r>
      <w:proofErr w:type="spellEnd"/>
      <w:r w:rsidR="001D3EAD" w:rsidRPr="001D3EAD">
        <w:t xml:space="preserve"> </w:t>
      </w:r>
      <w:proofErr w:type="spellStart"/>
      <w:r w:rsidR="001D3EAD" w:rsidRPr="001D3EAD">
        <w:t>sonuç</w:t>
      </w:r>
      <w:proofErr w:type="spellEnd"/>
      <w:r w:rsidR="001D3EAD" w:rsidRPr="001D3EAD">
        <w:t xml:space="preserve"> </w:t>
      </w:r>
      <w:proofErr w:type="spellStart"/>
      <w:r w:rsidR="001D3EAD" w:rsidRPr="001D3EAD">
        <w:t>gözlemlerine</w:t>
      </w:r>
      <w:proofErr w:type="spellEnd"/>
      <w:r w:rsidR="001D3EAD" w:rsidRPr="001D3EAD">
        <w:t xml:space="preserve"> (</w:t>
      </w:r>
      <w:proofErr w:type="spellStart"/>
      <w:r w:rsidR="001D3EAD" w:rsidRPr="001D3EAD">
        <w:t>paragraf</w:t>
      </w:r>
      <w:proofErr w:type="spellEnd"/>
      <w:r w:rsidR="001D3EAD" w:rsidRPr="001D3EAD">
        <w:t xml:space="preserve"> 13-14) </w:t>
      </w:r>
      <w:proofErr w:type="spellStart"/>
      <w:r w:rsidR="001D3EAD" w:rsidRPr="001D3EAD">
        <w:t>atıfta</w:t>
      </w:r>
      <w:proofErr w:type="spellEnd"/>
      <w:r w:rsidR="001D3EAD" w:rsidRPr="001D3EAD">
        <w:t xml:space="preserve"> </w:t>
      </w:r>
      <w:proofErr w:type="spellStart"/>
      <w:r w:rsidR="001D3EAD" w:rsidRPr="001D3EAD">
        <w:t>bulunarak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taraf</w:t>
      </w:r>
      <w:proofErr w:type="spellEnd"/>
      <w:r w:rsidR="001D3EAD" w:rsidRPr="001D3EAD">
        <w:t xml:space="preserve"> </w:t>
      </w:r>
      <w:proofErr w:type="spellStart"/>
      <w:r w:rsidR="001D3EAD" w:rsidRPr="001D3EAD">
        <w:t>Devlet'in</w:t>
      </w:r>
      <w:proofErr w:type="spellEnd"/>
      <w:r w:rsidR="001D3EAD" w:rsidRPr="001D3EAD">
        <w:t xml:space="preserve"> </w:t>
      </w:r>
      <w:proofErr w:type="spellStart"/>
      <w:r w:rsidR="001D3EAD" w:rsidRPr="001D3EAD">
        <w:t>takip</w:t>
      </w:r>
      <w:proofErr w:type="spellEnd"/>
      <w:r w:rsidR="001D3EAD" w:rsidRPr="001D3EAD">
        <w:t xml:space="preserve"> </w:t>
      </w:r>
      <w:proofErr w:type="spellStart"/>
      <w:r w:rsidR="001D3EAD" w:rsidRPr="001D3EAD">
        <w:t>cevabında</w:t>
      </w:r>
      <w:proofErr w:type="spellEnd"/>
      <w:r w:rsidR="001D3EAD" w:rsidRPr="001D3EAD">
        <w:t xml:space="preserve"> </w:t>
      </w:r>
      <w:proofErr w:type="spellStart"/>
      <w:r w:rsidR="001D3EAD" w:rsidRPr="001D3EAD">
        <w:t>sunduğu</w:t>
      </w:r>
      <w:proofErr w:type="spellEnd"/>
      <w:r w:rsidR="001D3EAD" w:rsidRPr="001D3EAD">
        <w:t xml:space="preserve"> </w:t>
      </w:r>
      <w:proofErr w:type="spellStart"/>
      <w:r w:rsidR="001D3EAD" w:rsidRPr="001D3EAD">
        <w:t>bilgileri</w:t>
      </w:r>
      <w:proofErr w:type="spellEnd"/>
      <w:r w:rsidR="001D3EAD" w:rsidRPr="001D3EAD">
        <w:t xml:space="preserve"> </w:t>
      </w:r>
      <w:proofErr w:type="spellStart"/>
      <w:r w:rsidR="001D3EAD" w:rsidRPr="001D3EAD">
        <w:t>dikkate</w:t>
      </w:r>
      <w:proofErr w:type="spellEnd"/>
      <w:r w:rsidR="001D3EAD" w:rsidRPr="001D3EAD">
        <w:t xml:space="preserve"> </w:t>
      </w:r>
      <w:proofErr w:type="spellStart"/>
      <w:r w:rsidR="001D3EAD" w:rsidRPr="001D3EAD">
        <w:t>alarak</w:t>
      </w:r>
      <w:proofErr w:type="spellEnd"/>
      <w:r w:rsidR="001D3EAD" w:rsidRPr="00D91E3D">
        <w:rPr>
          <w:rStyle w:val="FootnoteReference"/>
        </w:rPr>
        <w:footnoteReference w:id="26"/>
      </w:r>
      <w:r w:rsidR="001D3EAD" w:rsidRPr="001D3EAD">
        <w:t xml:space="preserve">, 8 </w:t>
      </w:r>
      <w:proofErr w:type="spellStart"/>
      <w:r w:rsidR="001D3EAD" w:rsidRPr="001D3EAD">
        <w:t>Eylül</w:t>
      </w:r>
      <w:proofErr w:type="spellEnd"/>
      <w:r w:rsidR="001D3EAD" w:rsidRPr="001D3EAD">
        <w:t xml:space="preserve"> 2015 </w:t>
      </w:r>
      <w:proofErr w:type="spellStart"/>
      <w:r w:rsidR="001D3EAD" w:rsidRPr="001D3EAD">
        <w:t>tarihinde</w:t>
      </w:r>
      <w:proofErr w:type="spellEnd"/>
      <w:r w:rsidR="001D3EAD" w:rsidRPr="001D3EAD">
        <w:t xml:space="preserve"> </w:t>
      </w:r>
      <w:proofErr w:type="spellStart"/>
      <w:r w:rsidR="001D3EAD" w:rsidRPr="001D3EAD">
        <w:t>Cizre'nin</w:t>
      </w:r>
      <w:proofErr w:type="spellEnd"/>
      <w:r w:rsidR="001D3EAD" w:rsidRPr="001D3EAD">
        <w:t xml:space="preserve"> Cudi </w:t>
      </w:r>
      <w:proofErr w:type="spellStart"/>
      <w:r w:rsidR="001D3EAD" w:rsidRPr="001D3EAD">
        <w:t>mahallesinde</w:t>
      </w:r>
      <w:proofErr w:type="spellEnd"/>
      <w:r w:rsidR="001D3EAD" w:rsidRPr="001D3EAD">
        <w:t xml:space="preserve"> </w:t>
      </w:r>
      <w:proofErr w:type="spellStart"/>
      <w:r w:rsidR="001D3EAD" w:rsidRPr="001D3EAD">
        <w:t>Maşallah</w:t>
      </w:r>
      <w:proofErr w:type="spellEnd"/>
      <w:r w:rsidR="001D3EAD" w:rsidRPr="001D3EAD">
        <w:t xml:space="preserve"> Edin </w:t>
      </w:r>
      <w:proofErr w:type="spellStart"/>
      <w:r w:rsidR="001D3EAD" w:rsidRPr="001D3EAD">
        <w:t>ve</w:t>
      </w:r>
      <w:proofErr w:type="spellEnd"/>
      <w:r w:rsidR="001D3EAD" w:rsidRPr="001D3EAD">
        <w:t xml:space="preserve"> Zeynep </w:t>
      </w:r>
      <w:proofErr w:type="spellStart"/>
      <w:r w:rsidR="001D3EAD" w:rsidRPr="001D3EAD">
        <w:t>Taşkın'ın</w:t>
      </w:r>
      <w:proofErr w:type="spellEnd"/>
      <w:r w:rsidR="001D3EAD" w:rsidRPr="001D3EAD">
        <w:t xml:space="preserve"> </w:t>
      </w:r>
      <w:proofErr w:type="spellStart"/>
      <w:r w:rsidR="001D3EAD" w:rsidRPr="001D3EAD">
        <w:t>keskin</w:t>
      </w:r>
      <w:proofErr w:type="spellEnd"/>
      <w:r w:rsidR="001D3EAD" w:rsidRPr="001D3EAD">
        <w:t xml:space="preserve"> </w:t>
      </w:r>
      <w:proofErr w:type="spellStart"/>
      <w:r w:rsidR="001D3EAD" w:rsidRPr="001D3EAD">
        <w:t>nişancı</w:t>
      </w:r>
      <w:proofErr w:type="spellEnd"/>
      <w:r w:rsidR="001D3EAD" w:rsidRPr="001D3EAD">
        <w:t xml:space="preserve"> </w:t>
      </w:r>
      <w:proofErr w:type="spellStart"/>
      <w:r w:rsidR="001D3EAD" w:rsidRPr="001D3EAD">
        <w:t>polisler</w:t>
      </w:r>
      <w:proofErr w:type="spellEnd"/>
      <w:r w:rsidR="001D3EAD" w:rsidRPr="001D3EAD">
        <w:t xml:space="preserve"> </w:t>
      </w:r>
      <w:proofErr w:type="spellStart"/>
      <w:r w:rsidR="001D3EAD" w:rsidRPr="001D3EAD">
        <w:t>tarafından</w:t>
      </w:r>
      <w:proofErr w:type="spellEnd"/>
      <w:r w:rsidR="001D3EAD" w:rsidRPr="001D3EAD">
        <w:t xml:space="preserve"> </w:t>
      </w:r>
      <w:proofErr w:type="spellStart"/>
      <w:r w:rsidR="001D3EAD" w:rsidRPr="001D3EAD">
        <w:t>öldürüldüğü</w:t>
      </w:r>
      <w:proofErr w:type="spellEnd"/>
      <w:r w:rsidR="001D3EAD" w:rsidRPr="001D3EAD">
        <w:t xml:space="preserve"> </w:t>
      </w:r>
      <w:proofErr w:type="spellStart"/>
      <w:r w:rsidR="001D3EAD" w:rsidRPr="001D3EAD">
        <w:t>iddiasının</w:t>
      </w:r>
      <w:proofErr w:type="spellEnd"/>
      <w:r w:rsidR="001D3EAD" w:rsidRPr="001D3EAD">
        <w:t xml:space="preserve"> fail(</w:t>
      </w:r>
      <w:proofErr w:type="spellStart"/>
      <w:r w:rsidR="001D3EAD" w:rsidRPr="001D3EAD">
        <w:t>ler</w:t>
      </w:r>
      <w:proofErr w:type="spellEnd"/>
      <w:r w:rsidR="001D3EAD" w:rsidRPr="001D3EAD">
        <w:t>)</w:t>
      </w:r>
      <w:proofErr w:type="spellStart"/>
      <w:r w:rsidR="001D3EAD" w:rsidRPr="001D3EAD">
        <w:t>ini</w:t>
      </w:r>
      <w:proofErr w:type="spellEnd"/>
      <w:r w:rsidR="001D3EAD" w:rsidRPr="001D3EAD">
        <w:t xml:space="preserve"> </w:t>
      </w:r>
      <w:proofErr w:type="spellStart"/>
      <w:r w:rsidR="001D3EAD" w:rsidRPr="001D3EAD">
        <w:t>belirlemek</w:t>
      </w:r>
      <w:proofErr w:type="spellEnd"/>
      <w:r w:rsidR="001D3EAD" w:rsidRPr="001D3EAD">
        <w:t xml:space="preserve"> </w:t>
      </w:r>
      <w:proofErr w:type="spellStart"/>
      <w:r w:rsidR="001D3EAD" w:rsidRPr="001D3EAD">
        <w:t>amacıyla</w:t>
      </w:r>
      <w:proofErr w:type="spellEnd"/>
      <w:r w:rsidR="001D3EAD" w:rsidRPr="001D3EAD">
        <w:t xml:space="preserve"> </w:t>
      </w:r>
      <w:proofErr w:type="spellStart"/>
      <w:r w:rsidR="001D3EAD" w:rsidRPr="001D3EAD">
        <w:t>Cizre</w:t>
      </w:r>
      <w:proofErr w:type="spellEnd"/>
      <w:r w:rsidR="001D3EAD" w:rsidRPr="001D3EAD">
        <w:t xml:space="preserve"> Cumhuriyet </w:t>
      </w:r>
      <w:proofErr w:type="spellStart"/>
      <w:r w:rsidR="001D3EAD" w:rsidRPr="001D3EAD">
        <w:t>Başsavcılığı</w:t>
      </w:r>
      <w:proofErr w:type="spellEnd"/>
      <w:r w:rsidR="001D3EAD" w:rsidRPr="001D3EAD">
        <w:t xml:space="preserve"> </w:t>
      </w:r>
      <w:proofErr w:type="spellStart"/>
      <w:r w:rsidR="001D3EAD" w:rsidRPr="001D3EAD">
        <w:t>tarafından</w:t>
      </w:r>
      <w:proofErr w:type="spellEnd"/>
      <w:r w:rsidR="001D3EAD" w:rsidRPr="001D3EAD">
        <w:t xml:space="preserve"> </w:t>
      </w:r>
      <w:proofErr w:type="spellStart"/>
      <w:r w:rsidR="001D3EAD" w:rsidRPr="001D3EAD">
        <w:t>yürütülen</w:t>
      </w:r>
      <w:proofErr w:type="spellEnd"/>
      <w:r w:rsidR="001D3EAD" w:rsidRPr="001D3EAD">
        <w:t xml:space="preserve"> </w:t>
      </w:r>
      <w:proofErr w:type="spellStart"/>
      <w:r w:rsidR="001D3EAD" w:rsidRPr="001D3EAD">
        <w:t>adli</w:t>
      </w:r>
      <w:proofErr w:type="spellEnd"/>
      <w:r w:rsidR="001D3EAD" w:rsidRPr="001D3EAD">
        <w:t xml:space="preserve"> </w:t>
      </w:r>
      <w:proofErr w:type="spellStart"/>
      <w:r w:rsidR="001D3EAD" w:rsidRPr="001D3EAD">
        <w:t>soruşturmaların</w:t>
      </w:r>
      <w:proofErr w:type="spellEnd"/>
      <w:r w:rsidR="001D3EAD" w:rsidRPr="001D3EAD">
        <w:t xml:space="preserve"> </w:t>
      </w:r>
      <w:proofErr w:type="spellStart"/>
      <w:r w:rsidR="001D3EAD" w:rsidRPr="001D3EAD">
        <w:t>sonucu</w:t>
      </w:r>
      <w:proofErr w:type="spellEnd"/>
      <w:r w:rsidR="001D3EAD" w:rsidRPr="001D3EAD">
        <w:t xml:space="preserve"> </w:t>
      </w:r>
      <w:proofErr w:type="spellStart"/>
      <w:r w:rsidR="001D3EAD" w:rsidRPr="001D3EAD">
        <w:t>hakkında</w:t>
      </w:r>
      <w:proofErr w:type="spellEnd"/>
      <w:r w:rsidR="001D3EAD" w:rsidRPr="001D3EAD">
        <w:t xml:space="preserve"> </w:t>
      </w:r>
      <w:proofErr w:type="spellStart"/>
      <w:r w:rsidR="001D3EAD" w:rsidRPr="001D3EAD">
        <w:t>bilgi</w:t>
      </w:r>
      <w:proofErr w:type="spellEnd"/>
      <w:r w:rsidR="001D3EAD" w:rsidRPr="001D3EAD">
        <w:t xml:space="preserve"> </w:t>
      </w:r>
      <w:proofErr w:type="spellStart"/>
      <w:r w:rsidR="001D3EAD" w:rsidRPr="001D3EAD">
        <w:t>veriniz</w:t>
      </w:r>
      <w:proofErr w:type="spellEnd"/>
      <w:r w:rsidR="001D3EAD" w:rsidRPr="001D3EAD">
        <w:t xml:space="preserve">. </w:t>
      </w:r>
      <w:proofErr w:type="spellStart"/>
      <w:r w:rsidR="001D3EAD" w:rsidRPr="001D3EAD">
        <w:t>Ayrıca</w:t>
      </w:r>
      <w:proofErr w:type="spellEnd"/>
      <w:r w:rsidR="001D3EAD" w:rsidRPr="001D3EAD">
        <w:t xml:space="preserve">, </w:t>
      </w:r>
      <w:proofErr w:type="spellStart"/>
      <w:r w:rsidR="001D3EAD" w:rsidRPr="001D3EAD">
        <w:t>Cizre</w:t>
      </w:r>
      <w:proofErr w:type="spellEnd"/>
      <w:r w:rsidR="001D3EAD" w:rsidRPr="001D3EAD">
        <w:t xml:space="preserve"> Cumhuriyet </w:t>
      </w:r>
      <w:proofErr w:type="spellStart"/>
      <w:r w:rsidR="001D3EAD" w:rsidRPr="001D3EAD">
        <w:t>Başsavcılığı</w:t>
      </w:r>
      <w:proofErr w:type="spellEnd"/>
      <w:r w:rsidR="001D3EAD" w:rsidRPr="001D3EAD">
        <w:t xml:space="preserve"> </w:t>
      </w:r>
      <w:proofErr w:type="spellStart"/>
      <w:r w:rsidR="001D3EAD" w:rsidRPr="001D3EAD">
        <w:t>tarafından</w:t>
      </w:r>
      <w:proofErr w:type="spellEnd"/>
      <w:r w:rsidR="001D3EAD" w:rsidRPr="001D3EAD">
        <w:t xml:space="preserve"> </w:t>
      </w:r>
      <w:proofErr w:type="spellStart"/>
      <w:r w:rsidR="001D3EAD" w:rsidRPr="001D3EAD">
        <w:t>güvenlik</w:t>
      </w:r>
      <w:proofErr w:type="spellEnd"/>
      <w:r w:rsidR="001D3EAD" w:rsidRPr="001D3EAD">
        <w:t xml:space="preserve"> </w:t>
      </w:r>
      <w:proofErr w:type="spellStart"/>
      <w:r w:rsidR="001D3EAD" w:rsidRPr="001D3EAD">
        <w:t>görevlileri</w:t>
      </w:r>
      <w:proofErr w:type="spellEnd"/>
      <w:r w:rsidR="001D3EAD" w:rsidRPr="001D3EAD">
        <w:t xml:space="preserve"> </w:t>
      </w:r>
      <w:proofErr w:type="spellStart"/>
      <w:r w:rsidR="001D3EAD" w:rsidRPr="001D3EAD">
        <w:t>tarafından</w:t>
      </w:r>
      <w:proofErr w:type="spellEnd"/>
      <w:r w:rsidR="001D3EAD" w:rsidRPr="001D3EAD">
        <w:t xml:space="preserve"> </w:t>
      </w:r>
      <w:proofErr w:type="spellStart"/>
      <w:r w:rsidR="001D3EAD" w:rsidRPr="001D3EAD">
        <w:t>işkence</w:t>
      </w:r>
      <w:proofErr w:type="spellEnd"/>
      <w:r w:rsidR="001D3EAD" w:rsidRPr="001D3EAD">
        <w:t xml:space="preserve">, </w:t>
      </w:r>
      <w:proofErr w:type="spellStart"/>
      <w:r w:rsidR="001D3EAD" w:rsidRPr="001D3EAD">
        <w:t>kötü</w:t>
      </w:r>
      <w:proofErr w:type="spellEnd"/>
      <w:r w:rsidR="001D3EAD" w:rsidRPr="001D3EAD">
        <w:t xml:space="preserve"> </w:t>
      </w:r>
      <w:proofErr w:type="spellStart"/>
      <w:r w:rsidR="001D3EAD" w:rsidRPr="001D3EAD">
        <w:t>muamele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istismar</w:t>
      </w:r>
      <w:proofErr w:type="spellEnd"/>
      <w:r w:rsidR="001D3EAD" w:rsidRPr="001D3EAD">
        <w:t xml:space="preserve"> </w:t>
      </w:r>
      <w:proofErr w:type="spellStart"/>
      <w:r w:rsidR="001D3EAD" w:rsidRPr="001D3EAD">
        <w:t>iddialarına</w:t>
      </w:r>
      <w:proofErr w:type="spellEnd"/>
      <w:r w:rsidR="001D3EAD" w:rsidRPr="001D3EAD">
        <w:t xml:space="preserve"> </w:t>
      </w:r>
      <w:proofErr w:type="spellStart"/>
      <w:r w:rsidR="001D3EAD" w:rsidRPr="001D3EAD">
        <w:t>ilişkin</w:t>
      </w:r>
      <w:proofErr w:type="spellEnd"/>
      <w:r w:rsidR="001D3EAD" w:rsidRPr="001D3EAD">
        <w:t xml:space="preserve"> </w:t>
      </w:r>
      <w:proofErr w:type="spellStart"/>
      <w:r w:rsidR="001D3EAD" w:rsidRPr="001D3EAD">
        <w:t>başlatılan</w:t>
      </w:r>
      <w:proofErr w:type="spellEnd"/>
      <w:r w:rsidR="001D3EAD" w:rsidRPr="001D3EAD">
        <w:t xml:space="preserve"> </w:t>
      </w:r>
      <w:proofErr w:type="spellStart"/>
      <w:r w:rsidR="001D3EAD" w:rsidRPr="001D3EAD">
        <w:t>altı</w:t>
      </w:r>
      <w:proofErr w:type="spellEnd"/>
      <w:r w:rsidR="001D3EAD" w:rsidRPr="001D3EAD">
        <w:t xml:space="preserve"> </w:t>
      </w:r>
      <w:proofErr w:type="spellStart"/>
      <w:r w:rsidR="001D3EAD" w:rsidRPr="001D3EAD">
        <w:t>ek</w:t>
      </w:r>
      <w:proofErr w:type="spellEnd"/>
      <w:r w:rsidR="001D3EAD" w:rsidRPr="001D3EAD">
        <w:t xml:space="preserve"> </w:t>
      </w:r>
      <w:proofErr w:type="spellStart"/>
      <w:r w:rsidR="001D3EAD" w:rsidRPr="001D3EAD">
        <w:t>davaya</w:t>
      </w:r>
      <w:proofErr w:type="spellEnd"/>
      <w:r w:rsidR="001D3EAD" w:rsidRPr="001D3EAD">
        <w:t xml:space="preserve"> </w:t>
      </w:r>
      <w:proofErr w:type="spellStart"/>
      <w:r w:rsidR="001D3EAD" w:rsidRPr="001D3EAD">
        <w:t>ilişkin</w:t>
      </w:r>
      <w:proofErr w:type="spellEnd"/>
      <w:r w:rsidR="001D3EAD" w:rsidRPr="001D3EAD">
        <w:t xml:space="preserve"> </w:t>
      </w:r>
      <w:proofErr w:type="spellStart"/>
      <w:r w:rsidR="001D3EAD" w:rsidRPr="001D3EAD">
        <w:t>soruşturmaların</w:t>
      </w:r>
      <w:proofErr w:type="spellEnd"/>
      <w:r w:rsidR="001D3EAD" w:rsidRPr="001D3EAD">
        <w:t xml:space="preserve"> </w:t>
      </w:r>
      <w:proofErr w:type="spellStart"/>
      <w:r w:rsidR="001D3EAD" w:rsidRPr="001D3EAD">
        <w:t>sonuçları</w:t>
      </w:r>
      <w:proofErr w:type="spellEnd"/>
      <w:r w:rsidR="001D3EAD" w:rsidRPr="001D3EAD">
        <w:t xml:space="preserve"> </w:t>
      </w:r>
      <w:proofErr w:type="spellStart"/>
      <w:r w:rsidR="001D3EAD" w:rsidRPr="001D3EAD">
        <w:lastRenderedPageBreak/>
        <w:t>hakkında</w:t>
      </w:r>
      <w:proofErr w:type="spellEnd"/>
      <w:r w:rsidR="001D3EAD" w:rsidRPr="001D3EAD">
        <w:t xml:space="preserve"> </w:t>
      </w:r>
      <w:proofErr w:type="spellStart"/>
      <w:r w:rsidR="001D3EAD" w:rsidRPr="001D3EAD">
        <w:t>bilgi</w:t>
      </w:r>
      <w:proofErr w:type="spellEnd"/>
      <w:r w:rsidR="001D3EAD" w:rsidRPr="001D3EAD">
        <w:t xml:space="preserve"> </w:t>
      </w:r>
      <w:proofErr w:type="spellStart"/>
      <w:r w:rsidR="001D3EAD" w:rsidRPr="001D3EAD">
        <w:t>veriniz</w:t>
      </w:r>
      <w:proofErr w:type="spellEnd"/>
      <w:r w:rsidR="001D3EAD" w:rsidRPr="001D3EAD">
        <w:t xml:space="preserve">. </w:t>
      </w:r>
      <w:proofErr w:type="spellStart"/>
      <w:r w:rsidR="001D3EAD" w:rsidRPr="001D3EAD">
        <w:t>Komite</w:t>
      </w:r>
      <w:proofErr w:type="spellEnd"/>
      <w:r w:rsidR="001D3EAD" w:rsidRPr="001D3EAD">
        <w:t xml:space="preserve">, Ahmet </w:t>
      </w:r>
      <w:proofErr w:type="spellStart"/>
      <w:r w:rsidR="001D3EAD" w:rsidRPr="001D3EAD">
        <w:t>Kaymaz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12 </w:t>
      </w:r>
      <w:proofErr w:type="spellStart"/>
      <w:r w:rsidR="001D3EAD" w:rsidRPr="001D3EAD">
        <w:t>yaşındaki</w:t>
      </w:r>
      <w:proofErr w:type="spellEnd"/>
      <w:r w:rsidR="001D3EAD" w:rsidRPr="001D3EAD">
        <w:t xml:space="preserve"> </w:t>
      </w:r>
      <w:proofErr w:type="spellStart"/>
      <w:r w:rsidR="001D3EAD" w:rsidRPr="001D3EAD">
        <w:t>oğlu</w:t>
      </w:r>
      <w:proofErr w:type="spellEnd"/>
      <w:r w:rsidR="001D3EAD" w:rsidRPr="001D3EAD">
        <w:t xml:space="preserve"> </w:t>
      </w:r>
      <w:proofErr w:type="spellStart"/>
      <w:r w:rsidR="001D3EAD" w:rsidRPr="001D3EAD">
        <w:t>Uğur'un</w:t>
      </w:r>
      <w:proofErr w:type="spellEnd"/>
      <w:r w:rsidR="001D3EAD" w:rsidRPr="001D3EAD">
        <w:t xml:space="preserve"> </w:t>
      </w:r>
      <w:proofErr w:type="spellStart"/>
      <w:r w:rsidR="001D3EAD" w:rsidRPr="001D3EAD">
        <w:t>Kasım</w:t>
      </w:r>
      <w:proofErr w:type="spellEnd"/>
      <w:r w:rsidR="001D3EAD" w:rsidRPr="001D3EAD">
        <w:t xml:space="preserve"> 2004'te </w:t>
      </w:r>
      <w:proofErr w:type="spellStart"/>
      <w:r w:rsidR="001D3EAD" w:rsidRPr="001D3EAD">
        <w:t>bir</w:t>
      </w:r>
      <w:proofErr w:type="spellEnd"/>
      <w:r w:rsidR="001D3EAD" w:rsidRPr="001D3EAD">
        <w:t xml:space="preserve"> </w:t>
      </w:r>
      <w:proofErr w:type="spellStart"/>
      <w:r w:rsidR="001D3EAD" w:rsidRPr="001D3EAD">
        <w:t>terörle</w:t>
      </w:r>
      <w:proofErr w:type="spellEnd"/>
      <w:r w:rsidR="001D3EAD" w:rsidRPr="001D3EAD">
        <w:t xml:space="preserve"> </w:t>
      </w:r>
      <w:proofErr w:type="spellStart"/>
      <w:r w:rsidR="001D3EAD" w:rsidRPr="001D3EAD">
        <w:t>mücadele</w:t>
      </w:r>
      <w:proofErr w:type="spellEnd"/>
      <w:r w:rsidR="001D3EAD" w:rsidRPr="001D3EAD">
        <w:t xml:space="preserve"> </w:t>
      </w:r>
      <w:proofErr w:type="spellStart"/>
      <w:r w:rsidR="001D3EAD" w:rsidRPr="001D3EAD">
        <w:t>operasyonu</w:t>
      </w:r>
      <w:proofErr w:type="spellEnd"/>
      <w:r w:rsidR="001D3EAD" w:rsidRPr="001D3EAD">
        <w:t xml:space="preserve"> </w:t>
      </w:r>
      <w:proofErr w:type="spellStart"/>
      <w:r w:rsidR="001D3EAD" w:rsidRPr="001D3EAD">
        <w:t>sırasında</w:t>
      </w:r>
      <w:proofErr w:type="spellEnd"/>
      <w:r w:rsidR="001D3EAD" w:rsidRPr="001D3EAD">
        <w:t xml:space="preserve"> </w:t>
      </w:r>
      <w:proofErr w:type="spellStart"/>
      <w:r w:rsidR="001D3EAD" w:rsidRPr="001D3EAD">
        <w:t>güvenlik</w:t>
      </w:r>
      <w:proofErr w:type="spellEnd"/>
      <w:r w:rsidR="001D3EAD" w:rsidRPr="001D3EAD">
        <w:t xml:space="preserve"> </w:t>
      </w:r>
      <w:proofErr w:type="spellStart"/>
      <w:r w:rsidR="001D3EAD" w:rsidRPr="001D3EAD">
        <w:t>güçleri</w:t>
      </w:r>
      <w:proofErr w:type="spellEnd"/>
      <w:r w:rsidR="001D3EAD" w:rsidRPr="001D3EAD">
        <w:t xml:space="preserve"> </w:t>
      </w:r>
      <w:proofErr w:type="spellStart"/>
      <w:r w:rsidR="001D3EAD" w:rsidRPr="001D3EAD">
        <w:t>tarafından</w:t>
      </w:r>
      <w:proofErr w:type="spellEnd"/>
      <w:r w:rsidR="001D3EAD" w:rsidRPr="001D3EAD">
        <w:t xml:space="preserve"> </w:t>
      </w:r>
      <w:proofErr w:type="spellStart"/>
      <w:r w:rsidR="001D3EAD" w:rsidRPr="001D3EAD">
        <w:t>öldürülmesine</w:t>
      </w:r>
      <w:proofErr w:type="spellEnd"/>
      <w:r w:rsidR="001D3EAD" w:rsidRPr="001D3EAD">
        <w:t xml:space="preserve"> </w:t>
      </w:r>
      <w:proofErr w:type="spellStart"/>
      <w:r w:rsidR="001D3EAD" w:rsidRPr="001D3EAD">
        <w:t>ilişkin</w:t>
      </w:r>
      <w:proofErr w:type="spellEnd"/>
      <w:r w:rsidR="001D3EAD" w:rsidRPr="001D3EAD">
        <w:t xml:space="preserve"> </w:t>
      </w:r>
      <w:proofErr w:type="spellStart"/>
      <w:r w:rsidR="001D3EAD" w:rsidRPr="001D3EAD">
        <w:t>olarak</w:t>
      </w:r>
      <w:proofErr w:type="spellEnd"/>
      <w:r w:rsidR="001D3EAD" w:rsidRPr="001D3EAD">
        <w:t xml:space="preserve"> </w:t>
      </w:r>
      <w:proofErr w:type="spellStart"/>
      <w:r w:rsidR="001D3EAD" w:rsidRPr="001D3EAD">
        <w:t>yürütülen</w:t>
      </w:r>
      <w:proofErr w:type="spellEnd"/>
      <w:r w:rsidR="001D3EAD" w:rsidRPr="001D3EAD">
        <w:t xml:space="preserve"> </w:t>
      </w:r>
      <w:proofErr w:type="spellStart"/>
      <w:r w:rsidR="001D3EAD" w:rsidRPr="001D3EAD">
        <w:t>ve</w:t>
      </w:r>
      <w:proofErr w:type="spellEnd"/>
      <w:r w:rsidR="001D3EAD" w:rsidRPr="001D3EAD">
        <w:t xml:space="preserve"> </w:t>
      </w:r>
      <w:proofErr w:type="spellStart"/>
      <w:r w:rsidR="001D3EAD" w:rsidRPr="001D3EAD">
        <w:t>Avrupa</w:t>
      </w:r>
      <w:proofErr w:type="spellEnd"/>
      <w:r w:rsidR="001D3EAD" w:rsidRPr="001D3EAD">
        <w:t xml:space="preserve"> </w:t>
      </w:r>
      <w:proofErr w:type="spellStart"/>
      <w:r w:rsidR="001D3EAD" w:rsidRPr="001D3EAD">
        <w:t>İnsan</w:t>
      </w:r>
      <w:proofErr w:type="spellEnd"/>
      <w:r w:rsidR="001D3EAD" w:rsidRPr="001D3EAD">
        <w:t xml:space="preserve"> </w:t>
      </w:r>
      <w:proofErr w:type="spellStart"/>
      <w:r w:rsidR="001D3EAD" w:rsidRPr="001D3EAD">
        <w:t>Hakları</w:t>
      </w:r>
      <w:proofErr w:type="spellEnd"/>
      <w:r w:rsidR="001D3EAD" w:rsidRPr="001D3EAD">
        <w:t xml:space="preserve"> </w:t>
      </w:r>
      <w:proofErr w:type="spellStart"/>
      <w:r w:rsidR="001D3EAD" w:rsidRPr="001D3EAD">
        <w:t>Mahkemesi'nin</w:t>
      </w:r>
      <w:proofErr w:type="spellEnd"/>
      <w:r w:rsidR="001D3EAD" w:rsidRPr="001D3EAD">
        <w:t xml:space="preserve"> </w:t>
      </w:r>
      <w:proofErr w:type="spellStart"/>
      <w:r w:rsidR="001D3EAD" w:rsidRPr="001D3EAD">
        <w:t>bir</w:t>
      </w:r>
      <w:proofErr w:type="spellEnd"/>
      <w:r w:rsidR="001D3EAD" w:rsidRPr="001D3EAD">
        <w:t xml:space="preserve"> </w:t>
      </w:r>
      <w:proofErr w:type="spellStart"/>
      <w:r w:rsidR="001D3EAD" w:rsidRPr="001D3EAD">
        <w:t>kararına</w:t>
      </w:r>
      <w:proofErr w:type="spellEnd"/>
      <w:r w:rsidR="001D3EAD" w:rsidRPr="001D3EAD">
        <w:t xml:space="preserve"> </w:t>
      </w:r>
      <w:proofErr w:type="spellStart"/>
      <w:r w:rsidR="001D3EAD" w:rsidRPr="001D3EAD">
        <w:t>konu</w:t>
      </w:r>
      <w:proofErr w:type="spellEnd"/>
      <w:r w:rsidR="001D3EAD" w:rsidRPr="001D3EAD">
        <w:t xml:space="preserve"> </w:t>
      </w:r>
      <w:proofErr w:type="spellStart"/>
      <w:r w:rsidR="001D3EAD" w:rsidRPr="001D3EAD">
        <w:t>olan</w:t>
      </w:r>
      <w:proofErr w:type="spellEnd"/>
      <w:r w:rsidR="001D3EAD" w:rsidRPr="001D3EAD">
        <w:t xml:space="preserve"> </w:t>
      </w:r>
      <w:proofErr w:type="spellStart"/>
      <w:r w:rsidR="001D3EAD" w:rsidRPr="001D3EAD">
        <w:t>soruşturmalar</w:t>
      </w:r>
      <w:proofErr w:type="spellEnd"/>
      <w:r w:rsidR="001D3EAD" w:rsidRPr="001D3EAD">
        <w:t xml:space="preserve"> </w:t>
      </w:r>
      <w:proofErr w:type="spellStart"/>
      <w:r w:rsidR="001D3EAD" w:rsidRPr="001D3EAD">
        <w:t>hakkında</w:t>
      </w:r>
      <w:proofErr w:type="spellEnd"/>
      <w:r w:rsidR="001D3EAD" w:rsidRPr="001D3EAD">
        <w:t xml:space="preserve"> </w:t>
      </w:r>
      <w:proofErr w:type="spellStart"/>
      <w:r w:rsidR="001D3EAD" w:rsidRPr="001D3EAD">
        <w:t>bilgi</w:t>
      </w:r>
      <w:proofErr w:type="spellEnd"/>
      <w:r w:rsidR="001D3EAD" w:rsidRPr="001D3EAD">
        <w:t xml:space="preserve"> alma </w:t>
      </w:r>
      <w:proofErr w:type="spellStart"/>
      <w:r w:rsidR="001D3EAD" w:rsidRPr="001D3EAD">
        <w:t>talebini</w:t>
      </w:r>
      <w:proofErr w:type="spellEnd"/>
      <w:r w:rsidR="001D3EAD" w:rsidRPr="001D3EAD">
        <w:t xml:space="preserve"> </w:t>
      </w:r>
      <w:proofErr w:type="spellStart"/>
      <w:r w:rsidR="001D3EAD" w:rsidRPr="001D3EAD">
        <w:t>yinelemektedir</w:t>
      </w:r>
      <w:proofErr w:type="spellEnd"/>
      <w:r w:rsidR="001D3EAD" w:rsidRPr="001D3EAD">
        <w:t>.</w:t>
      </w:r>
    </w:p>
    <w:p w14:paraId="180E96A4" w14:textId="77777777" w:rsidR="001D3EAD" w:rsidRDefault="001D3EAD" w:rsidP="001D3EAD">
      <w:pPr>
        <w:pStyle w:val="SingleTxtG"/>
      </w:pPr>
      <w:r>
        <w:t>39.</w:t>
      </w:r>
      <w:r>
        <w:tab/>
      </w:r>
      <w:proofErr w:type="spellStart"/>
      <w:r>
        <w:t>İşkence</w:t>
      </w:r>
      <w:proofErr w:type="spellEnd"/>
      <w:r>
        <w:t xml:space="preserve"> Özel </w:t>
      </w:r>
      <w:proofErr w:type="spellStart"/>
      <w:r>
        <w:t>Raportörü'nün</w:t>
      </w:r>
      <w:proofErr w:type="spellEnd"/>
      <w:r>
        <w:t xml:space="preserve"> </w:t>
      </w:r>
      <w:proofErr w:type="spellStart"/>
      <w:r>
        <w:t>ülkeye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ziyaretin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</w:t>
      </w:r>
      <w:proofErr w:type="spellStart"/>
      <w:r>
        <w:t>savcıların</w:t>
      </w:r>
      <w:proofErr w:type="spellEnd"/>
      <w:r>
        <w:t xml:space="preserve"> </w:t>
      </w:r>
      <w:proofErr w:type="spellStart"/>
      <w:r>
        <w:t>Güneydoğu'da</w:t>
      </w:r>
      <w:proofErr w:type="spellEnd"/>
      <w:r>
        <w:t xml:space="preserve"> </w:t>
      </w:r>
      <w:proofErr w:type="spellStart"/>
      <w:r>
        <w:t>terörist</w:t>
      </w:r>
      <w:proofErr w:type="spellEnd"/>
      <w:r>
        <w:t xml:space="preserve"> </w:t>
      </w:r>
      <w:proofErr w:type="spellStart"/>
      <w:r>
        <w:t>olmakla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PKK </w:t>
      </w:r>
      <w:proofErr w:type="spellStart"/>
      <w:r>
        <w:t>sempatizanı</w:t>
      </w:r>
      <w:proofErr w:type="spellEnd"/>
      <w:r>
        <w:t xml:space="preserve"> </w:t>
      </w:r>
      <w:proofErr w:type="spellStart"/>
      <w:r>
        <w:t>olmakla</w:t>
      </w:r>
      <w:proofErr w:type="spellEnd"/>
      <w:r>
        <w:t xml:space="preserve"> </w:t>
      </w:r>
      <w:proofErr w:type="spellStart"/>
      <w:r>
        <w:t>suçlanan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gözaltında</w:t>
      </w:r>
      <w:proofErr w:type="spellEnd"/>
      <w:r>
        <w:t xml:space="preserve"> </w:t>
      </w:r>
      <w:proofErr w:type="spellStart"/>
      <w:r>
        <w:t>işkence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muameleye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kaldıklarını</w:t>
      </w:r>
      <w:proofErr w:type="spellEnd"/>
      <w:r>
        <w:t xml:space="preserve">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şikayetlerinin</w:t>
      </w:r>
      <w:proofErr w:type="spellEnd"/>
      <w:r>
        <w:t xml:space="preserve"> </w:t>
      </w:r>
      <w:proofErr w:type="spellStart"/>
      <w:r>
        <w:t>takibini</w:t>
      </w:r>
      <w:proofErr w:type="spellEnd"/>
      <w:r>
        <w:t xml:space="preserve"> </w:t>
      </w:r>
      <w:proofErr w:type="spellStart"/>
      <w:r>
        <w:t>yaptıklarına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açıklama</w:t>
      </w:r>
      <w:proofErr w:type="spellEnd"/>
      <w:r>
        <w:t xml:space="preserve"> </w:t>
      </w:r>
      <w:proofErr w:type="spellStart"/>
      <w:r>
        <w:t>ışığında</w:t>
      </w:r>
      <w:proofErr w:type="spellEnd"/>
      <w:r>
        <w:t xml:space="preserve">,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Komite'ye</w:t>
      </w:r>
      <w:proofErr w:type="spellEnd"/>
      <w:r>
        <w:t xml:space="preserve"> </w:t>
      </w:r>
      <w:proofErr w:type="spellStart"/>
      <w:r>
        <w:t>Güneydoğu'daki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operasyonlarıyla</w:t>
      </w:r>
      <w:proofErr w:type="spellEnd"/>
      <w:r>
        <w:t xml:space="preserve"> </w:t>
      </w:r>
      <w:proofErr w:type="spellStart"/>
      <w:r>
        <w:t>bağlantılı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işkence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muamele</w:t>
      </w:r>
      <w:proofErr w:type="spellEnd"/>
      <w:r>
        <w:t xml:space="preserve"> </w:t>
      </w:r>
      <w:proofErr w:type="spellStart"/>
      <w:r>
        <w:t>iddialarına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</w:t>
      </w:r>
      <w:proofErr w:type="spellStart"/>
      <w:r>
        <w:t>soruşturmaların</w:t>
      </w:r>
      <w:proofErr w:type="spellEnd"/>
      <w:r>
        <w:t xml:space="preserve"> </w:t>
      </w:r>
      <w:proofErr w:type="spellStart"/>
      <w:r>
        <w:t>ilerleyişi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 xml:space="preserve">. </w:t>
      </w:r>
    </w:p>
    <w:p w14:paraId="02B5E354" w14:textId="77777777" w:rsidR="001D3EAD" w:rsidRDefault="001D3EAD" w:rsidP="001D3EAD">
      <w:pPr>
        <w:pStyle w:val="SingleTxtG"/>
      </w:pPr>
      <w:r>
        <w:t>40.</w:t>
      </w:r>
      <w:r>
        <w:tab/>
      </w:r>
      <w:proofErr w:type="spellStart"/>
      <w:r>
        <w:t>Komite'nin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gözlemlerine</w:t>
      </w:r>
      <w:proofErr w:type="spellEnd"/>
      <w:r>
        <w:t xml:space="preserve"> (</w:t>
      </w:r>
      <w:proofErr w:type="spellStart"/>
      <w:r>
        <w:t>paragraf</w:t>
      </w:r>
      <w:proofErr w:type="spellEnd"/>
      <w:r>
        <w:t xml:space="preserve"> 22-23) </w:t>
      </w:r>
      <w:proofErr w:type="spellStart"/>
      <w:r>
        <w:t>atıfta</w:t>
      </w:r>
      <w:proofErr w:type="spellEnd"/>
      <w:r>
        <w:t xml:space="preserve"> </w:t>
      </w:r>
      <w:proofErr w:type="spellStart"/>
      <w:r>
        <w:t>bulunarak</w:t>
      </w:r>
      <w:proofErr w:type="spellEnd"/>
      <w:r>
        <w:t xml:space="preserve">,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zorla</w:t>
      </w:r>
      <w:proofErr w:type="spellEnd"/>
      <w:r>
        <w:t xml:space="preserve"> </w:t>
      </w:r>
      <w:proofErr w:type="spellStart"/>
      <w:r>
        <w:t>kaybetme</w:t>
      </w:r>
      <w:proofErr w:type="spellEnd"/>
      <w:r>
        <w:t xml:space="preserve"> </w:t>
      </w:r>
      <w:proofErr w:type="spellStart"/>
      <w:r>
        <w:t>iddialarına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soruşturmalar</w:t>
      </w:r>
      <w:proofErr w:type="spellEnd"/>
      <w:r>
        <w:t xml:space="preserve">, </w:t>
      </w:r>
      <w:proofErr w:type="spellStart"/>
      <w:r>
        <w:t>kovuşturmalar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yargılamalar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mağdurlara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 </w:t>
      </w:r>
      <w:proofErr w:type="spellStart"/>
      <w:r>
        <w:t>tazminatlar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>.</w:t>
      </w:r>
    </w:p>
    <w:p w14:paraId="16DEC783" w14:textId="77777777" w:rsidR="001D3EAD" w:rsidRDefault="001D3EAD" w:rsidP="001D3EAD">
      <w:pPr>
        <w:pStyle w:val="SingleTxtG"/>
      </w:pPr>
      <w:r>
        <w:t>41.</w:t>
      </w:r>
      <w:r>
        <w:tab/>
      </w:r>
      <w:proofErr w:type="spellStart"/>
      <w:r>
        <w:t>Komite'nin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gözlemlerine</w:t>
      </w:r>
      <w:proofErr w:type="spellEnd"/>
      <w:r>
        <w:t xml:space="preserve"> (</w:t>
      </w:r>
      <w:proofErr w:type="spellStart"/>
      <w:r>
        <w:t>paragraf</w:t>
      </w:r>
      <w:proofErr w:type="spellEnd"/>
      <w:r>
        <w:t xml:space="preserve"> 15-16) </w:t>
      </w:r>
      <w:proofErr w:type="spellStart"/>
      <w:r>
        <w:t>atıfta</w:t>
      </w:r>
      <w:proofErr w:type="spellEnd"/>
      <w:r>
        <w:t xml:space="preserve"> </w:t>
      </w:r>
      <w:proofErr w:type="spellStart"/>
      <w:r>
        <w:t>bulunarak</w:t>
      </w:r>
      <w:proofErr w:type="spellEnd"/>
      <w:r>
        <w:t xml:space="preserve">,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Paketi'nde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değişiklikler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göstericilere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ateşli</w:t>
      </w:r>
      <w:proofErr w:type="spellEnd"/>
      <w:r>
        <w:t xml:space="preserve"> </w:t>
      </w:r>
      <w:proofErr w:type="spellStart"/>
      <w:r>
        <w:t>silah</w:t>
      </w:r>
      <w:proofErr w:type="spellEnd"/>
      <w:r>
        <w:t xml:space="preserve"> </w:t>
      </w:r>
      <w:proofErr w:type="spellStart"/>
      <w:r>
        <w:t>kullanma</w:t>
      </w:r>
      <w:proofErr w:type="spellEnd"/>
      <w:r>
        <w:t xml:space="preserve"> </w:t>
      </w:r>
      <w:proofErr w:type="spellStart"/>
      <w:r>
        <w:t>yetkisinin</w:t>
      </w:r>
      <w:proofErr w:type="spellEnd"/>
      <w:r>
        <w:t xml:space="preserve"> </w:t>
      </w:r>
      <w:proofErr w:type="spellStart"/>
      <w:r>
        <w:t>genişletilmesi</w:t>
      </w:r>
      <w:proofErr w:type="spellEnd"/>
      <w:r>
        <w:t xml:space="preserve"> de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polisin</w:t>
      </w:r>
      <w:proofErr w:type="spellEnd"/>
      <w:r>
        <w:t xml:space="preserve"> </w:t>
      </w:r>
      <w:proofErr w:type="spellStart"/>
      <w:r>
        <w:t>aşırı</w:t>
      </w:r>
      <w:proofErr w:type="spellEnd"/>
      <w:r>
        <w:t xml:space="preserve"> </w:t>
      </w:r>
      <w:proofErr w:type="spellStart"/>
      <w:r>
        <w:t>güç</w:t>
      </w:r>
      <w:proofErr w:type="spellEnd"/>
      <w:r>
        <w:t xml:space="preserve"> </w:t>
      </w:r>
      <w:proofErr w:type="spellStart"/>
      <w:r>
        <w:t>kullanımına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soruşturma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kovuşturmalar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veriniz</w:t>
      </w:r>
      <w:proofErr w:type="spellEnd"/>
      <w:r>
        <w:t xml:space="preserve">.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Paketi'nde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değişikliklerin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edilmesinden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polis </w:t>
      </w:r>
      <w:proofErr w:type="spellStart"/>
      <w:r>
        <w:t>memurlarına</w:t>
      </w:r>
      <w:proofErr w:type="spellEnd"/>
      <w:r>
        <w:t xml:space="preserve"> </w:t>
      </w:r>
      <w:proofErr w:type="spellStart"/>
      <w:r>
        <w:t>gösteriler</w:t>
      </w:r>
      <w:proofErr w:type="spellEnd"/>
      <w:r>
        <w:t xml:space="preserve"> </w:t>
      </w:r>
      <w:proofErr w:type="spellStart"/>
      <w:r>
        <w:t>bağlamında</w:t>
      </w:r>
      <w:proofErr w:type="spellEnd"/>
      <w:r>
        <w:t xml:space="preserve"> </w:t>
      </w:r>
      <w:proofErr w:type="spellStart"/>
      <w:r>
        <w:t>Kolluk</w:t>
      </w:r>
      <w:proofErr w:type="spellEnd"/>
      <w:r>
        <w:t xml:space="preserve"> </w:t>
      </w:r>
      <w:proofErr w:type="spellStart"/>
      <w:r>
        <w:t>Kuvvetlerinin</w:t>
      </w:r>
      <w:proofErr w:type="spellEnd"/>
      <w:r>
        <w:t xml:space="preserve"> </w:t>
      </w:r>
      <w:proofErr w:type="spellStart"/>
      <w:r>
        <w:t>Güç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Ateşli</w:t>
      </w:r>
      <w:proofErr w:type="spellEnd"/>
      <w:r>
        <w:t xml:space="preserve"> </w:t>
      </w:r>
      <w:proofErr w:type="spellStart"/>
      <w:r>
        <w:t>Silah</w:t>
      </w:r>
      <w:proofErr w:type="spellEnd"/>
      <w:r>
        <w:t xml:space="preserve"> </w:t>
      </w:r>
      <w:proofErr w:type="spellStart"/>
      <w:r>
        <w:t>Kullanımına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İlkeler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verilip</w:t>
      </w:r>
      <w:proofErr w:type="spellEnd"/>
      <w:r>
        <w:t xml:space="preserve"> </w:t>
      </w:r>
      <w:proofErr w:type="spellStart"/>
      <w:r>
        <w:t>verilmediğini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>.</w:t>
      </w:r>
    </w:p>
    <w:p w14:paraId="5B962789" w14:textId="5CE80FFA" w:rsidR="00D26B07" w:rsidRPr="0015748B" w:rsidRDefault="001D3EAD" w:rsidP="001D3EAD">
      <w:pPr>
        <w:pStyle w:val="SingleTxtG"/>
      </w:pPr>
      <w:r>
        <w:t>42.</w:t>
      </w:r>
      <w:r>
        <w:tab/>
      </w:r>
      <w:proofErr w:type="spellStart"/>
      <w:r>
        <w:t>Kolluk</w:t>
      </w:r>
      <w:proofErr w:type="spellEnd"/>
      <w:r>
        <w:t xml:space="preserve"> </w:t>
      </w:r>
      <w:proofErr w:type="spellStart"/>
      <w:r>
        <w:t>Gözetim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Kurulması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Kanun'un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edilmesinden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kolluk</w:t>
      </w:r>
      <w:proofErr w:type="spellEnd"/>
      <w:r>
        <w:t xml:space="preserve"> </w:t>
      </w:r>
      <w:proofErr w:type="spellStart"/>
      <w:r>
        <w:t>şikayet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hale </w:t>
      </w:r>
      <w:proofErr w:type="spellStart"/>
      <w:r>
        <w:t>getirilip</w:t>
      </w:r>
      <w:proofErr w:type="spellEnd"/>
      <w:r>
        <w:t xml:space="preserve"> </w:t>
      </w:r>
      <w:proofErr w:type="spellStart"/>
      <w:r>
        <w:t>getirilmediğini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belirtiniz</w:t>
      </w:r>
      <w:proofErr w:type="spellEnd"/>
      <w:r w:rsidR="00D26B07" w:rsidRPr="0015748B">
        <w:t>.</w:t>
      </w:r>
      <w:r w:rsidR="00D26B07" w:rsidRPr="00D91E3D">
        <w:rPr>
          <w:rStyle w:val="FootnoteReference"/>
        </w:rPr>
        <w:footnoteReference w:id="27"/>
      </w:r>
    </w:p>
    <w:p w14:paraId="5DB76917" w14:textId="3DB89338" w:rsidR="001D3EAD" w:rsidRPr="0015748B" w:rsidRDefault="001D3EAD" w:rsidP="00D26B07">
      <w:pPr>
        <w:pStyle w:val="SingleTxtG"/>
      </w:pPr>
      <w:r w:rsidRPr="001D3EAD">
        <w:t xml:space="preserve">43. </w:t>
      </w:r>
      <w:r w:rsidRPr="001D3EAD">
        <w:tab/>
      </w:r>
      <w:proofErr w:type="spellStart"/>
      <w:r w:rsidRPr="001D3EAD">
        <w:t>Lütfen</w:t>
      </w:r>
      <w:proofErr w:type="spellEnd"/>
      <w:r w:rsidRPr="001D3EAD">
        <w:t xml:space="preserve"> </w:t>
      </w:r>
      <w:proofErr w:type="spellStart"/>
      <w:r w:rsidRPr="001D3EAD">
        <w:t>gazeteci</w:t>
      </w:r>
      <w:proofErr w:type="spellEnd"/>
      <w:r w:rsidRPr="001D3EAD">
        <w:t xml:space="preserve"> </w:t>
      </w:r>
      <w:proofErr w:type="spellStart"/>
      <w:r w:rsidRPr="001D3EAD">
        <w:t>Cemal</w:t>
      </w:r>
      <w:proofErr w:type="spellEnd"/>
      <w:r w:rsidRPr="001D3EAD">
        <w:t xml:space="preserve"> </w:t>
      </w:r>
      <w:proofErr w:type="spellStart"/>
      <w:r w:rsidRPr="001D3EAD">
        <w:t>Kaşıkçı'nın</w:t>
      </w:r>
      <w:proofErr w:type="spellEnd"/>
      <w:r w:rsidRPr="001D3EAD">
        <w:t xml:space="preserve"> 2 </w:t>
      </w:r>
      <w:proofErr w:type="spellStart"/>
      <w:r w:rsidRPr="001D3EAD">
        <w:t>Ekim</w:t>
      </w:r>
      <w:proofErr w:type="spellEnd"/>
      <w:r w:rsidRPr="001D3EAD">
        <w:t xml:space="preserve"> 2018 </w:t>
      </w:r>
      <w:proofErr w:type="spellStart"/>
      <w:r w:rsidRPr="001D3EAD">
        <w:t>tarihinde</w:t>
      </w:r>
      <w:proofErr w:type="spellEnd"/>
      <w:r w:rsidRPr="001D3EAD">
        <w:t xml:space="preserve"> </w:t>
      </w:r>
      <w:proofErr w:type="spellStart"/>
      <w:r w:rsidRPr="001D3EAD">
        <w:t>İstanbul'daki</w:t>
      </w:r>
      <w:proofErr w:type="spellEnd"/>
      <w:r w:rsidRPr="001D3EAD">
        <w:t xml:space="preserve"> </w:t>
      </w:r>
      <w:proofErr w:type="spellStart"/>
      <w:r w:rsidRPr="001D3EAD">
        <w:t>Suudi</w:t>
      </w:r>
      <w:proofErr w:type="spellEnd"/>
      <w:r w:rsidRPr="001D3EAD">
        <w:t xml:space="preserve"> </w:t>
      </w:r>
      <w:proofErr w:type="spellStart"/>
      <w:r w:rsidRPr="001D3EAD">
        <w:t>Arabistan</w:t>
      </w:r>
      <w:proofErr w:type="spellEnd"/>
      <w:r w:rsidRPr="001D3EAD">
        <w:t xml:space="preserve"> </w:t>
      </w:r>
      <w:proofErr w:type="spellStart"/>
      <w:r w:rsidRPr="001D3EAD">
        <w:t>Konsolosluğu'nda</w:t>
      </w:r>
      <w:proofErr w:type="spellEnd"/>
      <w:r w:rsidRPr="001D3EAD">
        <w:t xml:space="preserve"> </w:t>
      </w:r>
      <w:proofErr w:type="spellStart"/>
      <w:r w:rsidRPr="001D3EAD">
        <w:t>işkence</w:t>
      </w:r>
      <w:proofErr w:type="spellEnd"/>
      <w:r w:rsidRPr="001D3EAD">
        <w:t xml:space="preserve"> </w:t>
      </w:r>
      <w:proofErr w:type="spellStart"/>
      <w:r w:rsidRPr="001D3EAD">
        <w:t>edilerek</w:t>
      </w:r>
      <w:proofErr w:type="spellEnd"/>
      <w:r w:rsidRPr="001D3EAD">
        <w:t xml:space="preserve"> </w:t>
      </w:r>
      <w:proofErr w:type="spellStart"/>
      <w:r w:rsidRPr="001D3EAD">
        <w:t>öldürüldüğü</w:t>
      </w:r>
      <w:proofErr w:type="spellEnd"/>
      <w:r w:rsidRPr="001D3EAD">
        <w:t xml:space="preserve"> </w:t>
      </w:r>
      <w:proofErr w:type="spellStart"/>
      <w:r w:rsidRPr="001D3EAD">
        <w:t>iddiasına</w:t>
      </w:r>
      <w:proofErr w:type="spellEnd"/>
      <w:r w:rsidRPr="001D3EAD">
        <w:t xml:space="preserve"> </w:t>
      </w:r>
      <w:proofErr w:type="spellStart"/>
      <w:r w:rsidRPr="001D3EAD">
        <w:t>ilişkin</w:t>
      </w:r>
      <w:proofErr w:type="spellEnd"/>
      <w:r w:rsidRPr="001D3EAD">
        <w:t xml:space="preserve"> </w:t>
      </w:r>
      <w:proofErr w:type="spellStart"/>
      <w:r w:rsidRPr="001D3EAD">
        <w:t>taraf</w:t>
      </w:r>
      <w:proofErr w:type="spellEnd"/>
      <w:r w:rsidRPr="001D3EAD">
        <w:t xml:space="preserve"> </w:t>
      </w:r>
      <w:proofErr w:type="spellStart"/>
      <w:r w:rsidRPr="001D3EAD">
        <w:t>Devletin</w:t>
      </w:r>
      <w:proofErr w:type="spellEnd"/>
      <w:r w:rsidRPr="001D3EAD">
        <w:t xml:space="preserve"> </w:t>
      </w:r>
      <w:proofErr w:type="spellStart"/>
      <w:r w:rsidRPr="001D3EAD">
        <w:t>yürüttüğü</w:t>
      </w:r>
      <w:proofErr w:type="spellEnd"/>
      <w:r w:rsidRPr="001D3EAD">
        <w:t xml:space="preserve"> </w:t>
      </w:r>
      <w:proofErr w:type="spellStart"/>
      <w:r w:rsidRPr="001D3EAD">
        <w:t>soruşturmaların</w:t>
      </w:r>
      <w:proofErr w:type="spellEnd"/>
      <w:r w:rsidRPr="001D3EAD">
        <w:t xml:space="preserve"> </w:t>
      </w:r>
      <w:proofErr w:type="spellStart"/>
      <w:r w:rsidRPr="001D3EAD">
        <w:t>durumu</w:t>
      </w:r>
      <w:proofErr w:type="spellEnd"/>
      <w:r w:rsidRPr="001D3EAD">
        <w:t xml:space="preserve"> </w:t>
      </w:r>
      <w:proofErr w:type="spellStart"/>
      <w:r w:rsidRPr="001D3EAD">
        <w:t>hakkında</w:t>
      </w:r>
      <w:proofErr w:type="spellEnd"/>
      <w:r w:rsidRPr="001D3EAD">
        <w:t xml:space="preserve"> </w:t>
      </w:r>
      <w:proofErr w:type="spellStart"/>
      <w:r w:rsidRPr="001D3EAD">
        <w:t>güncel</w:t>
      </w:r>
      <w:proofErr w:type="spellEnd"/>
      <w:r w:rsidRPr="001D3EAD">
        <w:t xml:space="preserve"> </w:t>
      </w:r>
      <w:proofErr w:type="spellStart"/>
      <w:r w:rsidRPr="001D3EAD">
        <w:t>bilgi</w:t>
      </w:r>
      <w:proofErr w:type="spellEnd"/>
      <w:r w:rsidRPr="001D3EAD">
        <w:t xml:space="preserve"> </w:t>
      </w:r>
      <w:proofErr w:type="spellStart"/>
      <w:r w:rsidRPr="001D3EAD">
        <w:t>veriniz</w:t>
      </w:r>
      <w:proofErr w:type="spellEnd"/>
      <w:r w:rsidRPr="001D3EAD">
        <w:t>.</w:t>
      </w:r>
    </w:p>
    <w:p w14:paraId="4AFA8492" w14:textId="02323993" w:rsidR="00D26B07" w:rsidRPr="0015748B" w:rsidRDefault="00D26B07" w:rsidP="007D4241">
      <w:pPr>
        <w:pStyle w:val="H23G"/>
        <w:outlineLvl w:val="0"/>
      </w:pPr>
      <w:r w:rsidRPr="0015748B">
        <w:tab/>
      </w:r>
      <w:r w:rsidRPr="0015748B">
        <w:tab/>
      </w:r>
      <w:proofErr w:type="spellStart"/>
      <w:r w:rsidR="001D3EAD">
        <w:t>Madde</w:t>
      </w:r>
      <w:proofErr w:type="spellEnd"/>
      <w:r w:rsidRPr="0015748B">
        <w:t xml:space="preserve"> 14</w:t>
      </w:r>
    </w:p>
    <w:p w14:paraId="07BCBA0C" w14:textId="4F08E167" w:rsidR="00D26B07" w:rsidRPr="0015748B" w:rsidRDefault="00D26B07" w:rsidP="00D26B07">
      <w:pPr>
        <w:pStyle w:val="SingleTxtG"/>
      </w:pPr>
      <w:r w:rsidRPr="0015748B">
        <w:t>44.</w:t>
      </w:r>
      <w:r w:rsidRPr="0015748B">
        <w:tab/>
      </w:r>
      <w:proofErr w:type="spellStart"/>
      <w:r w:rsidR="00806FF9" w:rsidRPr="00806FF9">
        <w:t>Terör</w:t>
      </w:r>
      <w:proofErr w:type="spellEnd"/>
      <w:r w:rsidR="00806FF9" w:rsidRPr="00806FF9">
        <w:t xml:space="preserve"> </w:t>
      </w:r>
      <w:proofErr w:type="spellStart"/>
      <w:r w:rsidR="00806FF9" w:rsidRPr="00806FF9">
        <w:t>ve</w:t>
      </w:r>
      <w:proofErr w:type="spellEnd"/>
      <w:r w:rsidR="00806FF9" w:rsidRPr="00806FF9">
        <w:t xml:space="preserve"> </w:t>
      </w:r>
      <w:proofErr w:type="spellStart"/>
      <w:r w:rsidR="00806FF9" w:rsidRPr="00806FF9">
        <w:t>Terörle</w:t>
      </w:r>
      <w:proofErr w:type="spellEnd"/>
      <w:r w:rsidR="00806FF9" w:rsidRPr="00806FF9">
        <w:t xml:space="preserve"> </w:t>
      </w:r>
      <w:proofErr w:type="spellStart"/>
      <w:r w:rsidR="00806FF9" w:rsidRPr="00806FF9">
        <w:t>Mücadeleden</w:t>
      </w:r>
      <w:proofErr w:type="spellEnd"/>
      <w:r w:rsidR="00806FF9" w:rsidRPr="00806FF9">
        <w:t xml:space="preserve"> </w:t>
      </w:r>
      <w:proofErr w:type="spellStart"/>
      <w:r w:rsidR="00806FF9" w:rsidRPr="00806FF9">
        <w:t>Doğan</w:t>
      </w:r>
      <w:proofErr w:type="spellEnd"/>
      <w:r w:rsidR="00806FF9" w:rsidRPr="00806FF9">
        <w:t xml:space="preserve"> </w:t>
      </w:r>
      <w:proofErr w:type="spellStart"/>
      <w:r w:rsidR="00806FF9" w:rsidRPr="00806FF9">
        <w:t>Zararların</w:t>
      </w:r>
      <w:proofErr w:type="spellEnd"/>
      <w:r w:rsidR="00806FF9" w:rsidRPr="00806FF9">
        <w:t xml:space="preserve"> </w:t>
      </w:r>
      <w:proofErr w:type="spellStart"/>
      <w:r w:rsidR="00806FF9" w:rsidRPr="00806FF9">
        <w:t>Karşılanması</w:t>
      </w:r>
      <w:proofErr w:type="spellEnd"/>
      <w:r w:rsidR="00806FF9" w:rsidRPr="00806FF9">
        <w:t xml:space="preserve"> </w:t>
      </w:r>
      <w:proofErr w:type="spellStart"/>
      <w:r w:rsidR="00806FF9" w:rsidRPr="00806FF9">
        <w:t>Hakkında</w:t>
      </w:r>
      <w:proofErr w:type="spellEnd"/>
      <w:r w:rsidR="00806FF9" w:rsidRPr="00806FF9">
        <w:t xml:space="preserve"> </w:t>
      </w:r>
      <w:proofErr w:type="spellStart"/>
      <w:r w:rsidR="00806FF9" w:rsidRPr="00806FF9">
        <w:t>Kanun'un</w:t>
      </w:r>
      <w:proofErr w:type="spellEnd"/>
      <w:r w:rsidR="00806FF9" w:rsidRPr="00806FF9">
        <w:t xml:space="preserve"> </w:t>
      </w:r>
      <w:proofErr w:type="spellStart"/>
      <w:r w:rsidR="00806FF9" w:rsidRPr="00806FF9">
        <w:t>uygulanması</w:t>
      </w:r>
      <w:proofErr w:type="spellEnd"/>
      <w:r w:rsidR="00806FF9" w:rsidRPr="00806FF9">
        <w:t xml:space="preserve"> da </w:t>
      </w:r>
      <w:proofErr w:type="spellStart"/>
      <w:r w:rsidR="00806FF9" w:rsidRPr="00806FF9">
        <w:t>dahil</w:t>
      </w:r>
      <w:proofErr w:type="spellEnd"/>
      <w:r w:rsidR="00806FF9" w:rsidRPr="00806FF9">
        <w:t xml:space="preserve"> </w:t>
      </w:r>
      <w:proofErr w:type="spellStart"/>
      <w:r w:rsidR="00806FF9" w:rsidRPr="00806FF9">
        <w:t>olmak</w:t>
      </w:r>
      <w:proofErr w:type="spellEnd"/>
      <w:r w:rsidR="00806FF9" w:rsidRPr="00806FF9">
        <w:t xml:space="preserve"> </w:t>
      </w:r>
      <w:proofErr w:type="spellStart"/>
      <w:r w:rsidR="00806FF9" w:rsidRPr="00806FF9">
        <w:t>üzere</w:t>
      </w:r>
      <w:proofErr w:type="spellEnd"/>
      <w:r w:rsidR="00806FF9" w:rsidRPr="00806FF9">
        <w:t xml:space="preserve">, </w:t>
      </w:r>
      <w:proofErr w:type="spellStart"/>
      <w:r w:rsidR="00806FF9" w:rsidRPr="00806FF9">
        <w:t>mahkemeler</w:t>
      </w:r>
      <w:proofErr w:type="spellEnd"/>
      <w:r w:rsidR="00806FF9" w:rsidRPr="00806FF9">
        <w:t xml:space="preserve"> </w:t>
      </w:r>
      <w:proofErr w:type="spellStart"/>
      <w:r w:rsidR="00806FF9" w:rsidRPr="00806FF9">
        <w:t>tarafından</w:t>
      </w:r>
      <w:proofErr w:type="spellEnd"/>
      <w:r w:rsidR="00806FF9" w:rsidRPr="00806FF9">
        <w:t xml:space="preserve"> </w:t>
      </w:r>
      <w:proofErr w:type="spellStart"/>
      <w:r w:rsidR="00806FF9" w:rsidRPr="00806FF9">
        <w:t>hükmedilen</w:t>
      </w:r>
      <w:proofErr w:type="spellEnd"/>
      <w:r w:rsidR="00806FF9" w:rsidRPr="00806FF9">
        <w:t xml:space="preserve"> </w:t>
      </w:r>
      <w:proofErr w:type="spellStart"/>
      <w:r w:rsidR="00806FF9" w:rsidRPr="00806FF9">
        <w:t>ve</w:t>
      </w:r>
      <w:proofErr w:type="spellEnd"/>
      <w:r w:rsidR="00806FF9" w:rsidRPr="00806FF9">
        <w:t xml:space="preserve"> </w:t>
      </w:r>
      <w:proofErr w:type="spellStart"/>
      <w:r w:rsidR="00806FF9" w:rsidRPr="00806FF9">
        <w:t>bir</w:t>
      </w:r>
      <w:proofErr w:type="spellEnd"/>
      <w:r w:rsidR="00806FF9" w:rsidRPr="00806FF9">
        <w:t xml:space="preserve"> </w:t>
      </w:r>
      <w:proofErr w:type="spellStart"/>
      <w:r w:rsidR="00806FF9" w:rsidRPr="00806FF9">
        <w:t>önceki</w:t>
      </w:r>
      <w:proofErr w:type="spellEnd"/>
      <w:r w:rsidR="00806FF9" w:rsidRPr="00806FF9">
        <w:t xml:space="preserve"> </w:t>
      </w:r>
      <w:proofErr w:type="spellStart"/>
      <w:r w:rsidR="00806FF9" w:rsidRPr="00806FF9">
        <w:t>raporun</w:t>
      </w:r>
      <w:proofErr w:type="spellEnd"/>
      <w:r w:rsidR="00806FF9" w:rsidRPr="00806FF9">
        <w:t xml:space="preserve"> </w:t>
      </w:r>
      <w:proofErr w:type="spellStart"/>
      <w:r w:rsidR="00806FF9" w:rsidRPr="00806FF9">
        <w:t>değerlendirilmesinden</w:t>
      </w:r>
      <w:proofErr w:type="spellEnd"/>
      <w:r w:rsidR="00806FF9" w:rsidRPr="00806FF9">
        <w:t xml:space="preserve"> </w:t>
      </w:r>
      <w:proofErr w:type="spellStart"/>
      <w:r w:rsidR="00806FF9" w:rsidRPr="00806FF9">
        <w:t>bu</w:t>
      </w:r>
      <w:proofErr w:type="spellEnd"/>
      <w:r w:rsidR="00806FF9" w:rsidRPr="00806FF9">
        <w:t xml:space="preserve"> </w:t>
      </w:r>
      <w:proofErr w:type="spellStart"/>
      <w:r w:rsidR="00806FF9" w:rsidRPr="00806FF9">
        <w:t>yana</w:t>
      </w:r>
      <w:proofErr w:type="spellEnd"/>
      <w:r w:rsidR="00806FF9" w:rsidRPr="00806FF9">
        <w:t xml:space="preserve"> </w:t>
      </w:r>
      <w:proofErr w:type="spellStart"/>
      <w:r w:rsidR="00806FF9" w:rsidRPr="00806FF9">
        <w:t>işkence</w:t>
      </w:r>
      <w:proofErr w:type="spellEnd"/>
      <w:r w:rsidR="00806FF9" w:rsidRPr="00806FF9">
        <w:t xml:space="preserve"> </w:t>
      </w:r>
      <w:proofErr w:type="spellStart"/>
      <w:r w:rsidR="00806FF9" w:rsidRPr="00806FF9">
        <w:t>mağdurlarına</w:t>
      </w:r>
      <w:proofErr w:type="spellEnd"/>
      <w:r w:rsidR="00806FF9" w:rsidRPr="00806FF9">
        <w:t xml:space="preserve"> </w:t>
      </w:r>
      <w:proofErr w:type="spellStart"/>
      <w:r w:rsidR="00806FF9" w:rsidRPr="00806FF9">
        <w:t>veya</w:t>
      </w:r>
      <w:proofErr w:type="spellEnd"/>
      <w:r w:rsidR="00806FF9" w:rsidRPr="00806FF9">
        <w:t xml:space="preserve"> </w:t>
      </w:r>
      <w:proofErr w:type="spellStart"/>
      <w:r w:rsidR="00806FF9" w:rsidRPr="00806FF9">
        <w:t>ailelerine</w:t>
      </w:r>
      <w:proofErr w:type="spellEnd"/>
      <w:r w:rsidR="00806FF9" w:rsidRPr="00806FF9">
        <w:t xml:space="preserve"> </w:t>
      </w:r>
      <w:proofErr w:type="spellStart"/>
      <w:r w:rsidR="00806FF9" w:rsidRPr="00806FF9">
        <w:t>fiilen</w:t>
      </w:r>
      <w:proofErr w:type="spellEnd"/>
      <w:r w:rsidR="00806FF9" w:rsidRPr="00806FF9">
        <w:t xml:space="preserve"> </w:t>
      </w:r>
      <w:proofErr w:type="spellStart"/>
      <w:r w:rsidR="00806FF9" w:rsidRPr="00806FF9">
        <w:t>sağlanan</w:t>
      </w:r>
      <w:proofErr w:type="spellEnd"/>
      <w:r w:rsidR="00806FF9" w:rsidRPr="00806FF9">
        <w:t xml:space="preserve"> </w:t>
      </w:r>
      <w:proofErr w:type="spellStart"/>
      <w:r w:rsidR="00806FF9" w:rsidRPr="00806FF9">
        <w:t>rehabilitasyon</w:t>
      </w:r>
      <w:proofErr w:type="spellEnd"/>
      <w:r w:rsidR="00806FF9" w:rsidRPr="00806FF9">
        <w:t xml:space="preserve"> </w:t>
      </w:r>
      <w:proofErr w:type="spellStart"/>
      <w:r w:rsidR="00806FF9" w:rsidRPr="00806FF9">
        <w:t>araçlarını</w:t>
      </w:r>
      <w:proofErr w:type="spellEnd"/>
      <w:r w:rsidR="00806FF9" w:rsidRPr="00806FF9">
        <w:t xml:space="preserve"> da </w:t>
      </w:r>
      <w:proofErr w:type="spellStart"/>
      <w:r w:rsidR="00806FF9" w:rsidRPr="00806FF9">
        <w:t>kapsayacak</w:t>
      </w:r>
      <w:proofErr w:type="spellEnd"/>
      <w:r w:rsidR="00806FF9" w:rsidRPr="00806FF9">
        <w:t xml:space="preserve"> </w:t>
      </w:r>
      <w:proofErr w:type="spellStart"/>
      <w:r w:rsidR="00806FF9" w:rsidRPr="00806FF9">
        <w:t>şekilde</w:t>
      </w:r>
      <w:proofErr w:type="spellEnd"/>
      <w:r w:rsidR="00806FF9" w:rsidRPr="00806FF9">
        <w:t xml:space="preserve">, </w:t>
      </w:r>
      <w:proofErr w:type="spellStart"/>
      <w:r w:rsidR="00806FF9" w:rsidRPr="00806FF9">
        <w:t>telafi</w:t>
      </w:r>
      <w:proofErr w:type="spellEnd"/>
      <w:r w:rsidR="00806FF9" w:rsidRPr="00806FF9">
        <w:t xml:space="preserve"> </w:t>
      </w:r>
      <w:proofErr w:type="spellStart"/>
      <w:r w:rsidR="00806FF9" w:rsidRPr="00806FF9">
        <w:t>ve</w:t>
      </w:r>
      <w:proofErr w:type="spellEnd"/>
      <w:r w:rsidR="00806FF9" w:rsidRPr="00806FF9">
        <w:t xml:space="preserve"> </w:t>
      </w:r>
      <w:proofErr w:type="spellStart"/>
      <w:r w:rsidR="00806FF9" w:rsidRPr="00806FF9">
        <w:t>tazminat</w:t>
      </w:r>
      <w:proofErr w:type="spellEnd"/>
      <w:r w:rsidR="00806FF9" w:rsidRPr="00806FF9">
        <w:t xml:space="preserve"> </w:t>
      </w:r>
      <w:proofErr w:type="spellStart"/>
      <w:r w:rsidR="00806FF9" w:rsidRPr="00806FF9">
        <w:t>tedbirleri</w:t>
      </w:r>
      <w:proofErr w:type="spellEnd"/>
      <w:r w:rsidR="00806FF9" w:rsidRPr="00806FF9">
        <w:t xml:space="preserve"> </w:t>
      </w:r>
      <w:proofErr w:type="spellStart"/>
      <w:r w:rsidR="00806FF9" w:rsidRPr="00806FF9">
        <w:t>hakkında</w:t>
      </w:r>
      <w:proofErr w:type="spellEnd"/>
      <w:r w:rsidR="00806FF9" w:rsidRPr="00806FF9">
        <w:t xml:space="preserve"> </w:t>
      </w:r>
      <w:proofErr w:type="spellStart"/>
      <w:r w:rsidR="00806FF9" w:rsidRPr="00806FF9">
        <w:t>bilgi</w:t>
      </w:r>
      <w:proofErr w:type="spellEnd"/>
      <w:r w:rsidR="00806FF9" w:rsidRPr="00806FF9">
        <w:t xml:space="preserve"> </w:t>
      </w:r>
      <w:proofErr w:type="spellStart"/>
      <w:r w:rsidR="00806FF9" w:rsidRPr="00806FF9">
        <w:t>veriniz</w:t>
      </w:r>
      <w:proofErr w:type="spellEnd"/>
      <w:r w:rsidR="00806FF9" w:rsidRPr="00806FF9">
        <w:t>.</w:t>
      </w:r>
      <w:r w:rsidR="00806FF9" w:rsidRPr="00806FF9">
        <w:rPr>
          <w:rStyle w:val="FootnoteReference"/>
        </w:rPr>
        <w:t xml:space="preserve"> </w:t>
      </w:r>
      <w:r w:rsidR="00806FF9" w:rsidRPr="00D91E3D">
        <w:rPr>
          <w:rStyle w:val="FootnoteReference"/>
        </w:rPr>
        <w:footnoteReference w:id="28"/>
      </w:r>
      <w:r w:rsidR="00806FF9" w:rsidRPr="00806FF9">
        <w:t xml:space="preserve"> Bu, </w:t>
      </w:r>
      <w:proofErr w:type="spellStart"/>
      <w:r w:rsidR="00806FF9" w:rsidRPr="00806FF9">
        <w:t>yapılan</w:t>
      </w:r>
      <w:proofErr w:type="spellEnd"/>
      <w:r w:rsidR="00806FF9" w:rsidRPr="00806FF9">
        <w:t xml:space="preserve"> </w:t>
      </w:r>
      <w:proofErr w:type="spellStart"/>
      <w:r w:rsidR="00806FF9" w:rsidRPr="00806FF9">
        <w:t>tazminat</w:t>
      </w:r>
      <w:proofErr w:type="spellEnd"/>
      <w:r w:rsidR="00806FF9" w:rsidRPr="00806FF9">
        <w:t xml:space="preserve"> </w:t>
      </w:r>
      <w:proofErr w:type="spellStart"/>
      <w:r w:rsidR="00806FF9" w:rsidRPr="00806FF9">
        <w:t>taleplerinin</w:t>
      </w:r>
      <w:proofErr w:type="spellEnd"/>
      <w:r w:rsidR="00806FF9" w:rsidRPr="00806FF9">
        <w:t xml:space="preserve"> </w:t>
      </w:r>
      <w:proofErr w:type="spellStart"/>
      <w:r w:rsidR="00806FF9" w:rsidRPr="00806FF9">
        <w:t>sayısını</w:t>
      </w:r>
      <w:proofErr w:type="spellEnd"/>
      <w:r w:rsidR="00806FF9" w:rsidRPr="00806FF9">
        <w:t xml:space="preserve">, </w:t>
      </w:r>
      <w:proofErr w:type="spellStart"/>
      <w:r w:rsidR="00806FF9" w:rsidRPr="00806FF9">
        <w:t>verilen</w:t>
      </w:r>
      <w:proofErr w:type="spellEnd"/>
      <w:r w:rsidR="00806FF9" w:rsidRPr="00806FF9">
        <w:t xml:space="preserve"> </w:t>
      </w:r>
      <w:proofErr w:type="spellStart"/>
      <w:r w:rsidR="00806FF9" w:rsidRPr="00806FF9">
        <w:t>tazminat</w:t>
      </w:r>
      <w:proofErr w:type="spellEnd"/>
      <w:r w:rsidR="00806FF9" w:rsidRPr="00806FF9">
        <w:t xml:space="preserve"> </w:t>
      </w:r>
      <w:proofErr w:type="spellStart"/>
      <w:r w:rsidR="00806FF9" w:rsidRPr="00806FF9">
        <w:t>sayısını</w:t>
      </w:r>
      <w:proofErr w:type="spellEnd"/>
      <w:r w:rsidR="00806FF9" w:rsidRPr="00806FF9">
        <w:t xml:space="preserve"> </w:t>
      </w:r>
      <w:proofErr w:type="spellStart"/>
      <w:r w:rsidR="00806FF9" w:rsidRPr="00806FF9">
        <w:t>ve</w:t>
      </w:r>
      <w:proofErr w:type="spellEnd"/>
      <w:r w:rsidR="00806FF9" w:rsidRPr="00806FF9">
        <w:t xml:space="preserve"> her </w:t>
      </w:r>
      <w:proofErr w:type="spellStart"/>
      <w:r w:rsidR="00806FF9" w:rsidRPr="00806FF9">
        <w:t>bir</w:t>
      </w:r>
      <w:proofErr w:type="spellEnd"/>
      <w:r w:rsidR="00806FF9" w:rsidRPr="00806FF9">
        <w:t xml:space="preserve"> </w:t>
      </w:r>
      <w:proofErr w:type="spellStart"/>
      <w:r w:rsidR="00806FF9" w:rsidRPr="00806FF9">
        <w:t>davada</w:t>
      </w:r>
      <w:proofErr w:type="spellEnd"/>
      <w:r w:rsidR="00806FF9" w:rsidRPr="00806FF9">
        <w:t xml:space="preserve"> </w:t>
      </w:r>
      <w:proofErr w:type="spellStart"/>
      <w:r w:rsidR="00806FF9" w:rsidRPr="00806FF9">
        <w:t>hükmedilen</w:t>
      </w:r>
      <w:proofErr w:type="spellEnd"/>
      <w:r w:rsidR="00806FF9" w:rsidRPr="00806FF9">
        <w:t xml:space="preserve"> </w:t>
      </w:r>
      <w:proofErr w:type="spellStart"/>
      <w:r w:rsidR="00806FF9" w:rsidRPr="00806FF9">
        <w:t>ve</w:t>
      </w:r>
      <w:proofErr w:type="spellEnd"/>
      <w:r w:rsidR="00806FF9" w:rsidRPr="00806FF9">
        <w:t xml:space="preserve"> </w:t>
      </w:r>
      <w:proofErr w:type="spellStart"/>
      <w:r w:rsidR="00806FF9" w:rsidRPr="00806FF9">
        <w:t>fiilen</w:t>
      </w:r>
      <w:proofErr w:type="spellEnd"/>
      <w:r w:rsidR="00806FF9" w:rsidRPr="00806FF9">
        <w:t xml:space="preserve"> </w:t>
      </w:r>
      <w:proofErr w:type="spellStart"/>
      <w:r w:rsidR="00806FF9" w:rsidRPr="00806FF9">
        <w:t>sağlanan</w:t>
      </w:r>
      <w:proofErr w:type="spellEnd"/>
      <w:r w:rsidR="00806FF9" w:rsidRPr="00806FF9">
        <w:t xml:space="preserve"> </w:t>
      </w:r>
      <w:proofErr w:type="spellStart"/>
      <w:r w:rsidR="00806FF9" w:rsidRPr="00806FF9">
        <w:t>miktarları</w:t>
      </w:r>
      <w:proofErr w:type="spellEnd"/>
      <w:r w:rsidR="00806FF9" w:rsidRPr="00806FF9">
        <w:t xml:space="preserve"> </w:t>
      </w:r>
      <w:proofErr w:type="spellStart"/>
      <w:r w:rsidR="00806FF9" w:rsidRPr="00806FF9">
        <w:t>içermelidir</w:t>
      </w:r>
      <w:proofErr w:type="spellEnd"/>
      <w:r w:rsidR="00806FF9" w:rsidRPr="00806FF9">
        <w:t xml:space="preserve">. </w:t>
      </w:r>
      <w:proofErr w:type="spellStart"/>
      <w:r w:rsidR="00806FF9" w:rsidRPr="00806FF9">
        <w:t>Lütfen</w:t>
      </w:r>
      <w:proofErr w:type="spellEnd"/>
      <w:r w:rsidR="00806FF9" w:rsidRPr="00806FF9">
        <w:t xml:space="preserve"> </w:t>
      </w:r>
      <w:proofErr w:type="spellStart"/>
      <w:r w:rsidR="00806FF9" w:rsidRPr="00806FF9">
        <w:t>ayrıca</w:t>
      </w:r>
      <w:proofErr w:type="spellEnd"/>
      <w:r w:rsidR="00806FF9" w:rsidRPr="00806FF9">
        <w:t xml:space="preserve"> </w:t>
      </w:r>
      <w:proofErr w:type="spellStart"/>
      <w:r w:rsidR="00806FF9" w:rsidRPr="00806FF9">
        <w:t>işkence</w:t>
      </w:r>
      <w:proofErr w:type="spellEnd"/>
      <w:r w:rsidR="00806FF9" w:rsidRPr="00806FF9">
        <w:t xml:space="preserve"> </w:t>
      </w:r>
      <w:proofErr w:type="spellStart"/>
      <w:r w:rsidR="00806FF9" w:rsidRPr="00806FF9">
        <w:t>ve</w:t>
      </w:r>
      <w:proofErr w:type="spellEnd"/>
      <w:r w:rsidR="00806FF9" w:rsidRPr="00806FF9">
        <w:t xml:space="preserve"> </w:t>
      </w:r>
      <w:proofErr w:type="spellStart"/>
      <w:r w:rsidR="00806FF9" w:rsidRPr="00806FF9">
        <w:t>kötü</w:t>
      </w:r>
      <w:proofErr w:type="spellEnd"/>
      <w:r w:rsidR="00806FF9" w:rsidRPr="00806FF9">
        <w:t xml:space="preserve"> </w:t>
      </w:r>
      <w:proofErr w:type="spellStart"/>
      <w:r w:rsidR="00806FF9" w:rsidRPr="00806FF9">
        <w:t>muamele</w:t>
      </w:r>
      <w:proofErr w:type="spellEnd"/>
      <w:r w:rsidR="00806FF9" w:rsidRPr="00806FF9">
        <w:t xml:space="preserve"> </w:t>
      </w:r>
      <w:proofErr w:type="spellStart"/>
      <w:r w:rsidR="00806FF9" w:rsidRPr="00806FF9">
        <w:t>mağdurlarına</w:t>
      </w:r>
      <w:proofErr w:type="spellEnd"/>
      <w:r w:rsidR="00806FF9" w:rsidRPr="00806FF9">
        <w:t xml:space="preserve"> </w:t>
      </w:r>
      <w:proofErr w:type="spellStart"/>
      <w:r w:rsidR="00806FF9" w:rsidRPr="00806FF9">
        <w:t>sağlanan</w:t>
      </w:r>
      <w:proofErr w:type="spellEnd"/>
      <w:r w:rsidR="00806FF9" w:rsidRPr="00806FF9">
        <w:t xml:space="preserve"> </w:t>
      </w:r>
      <w:proofErr w:type="spellStart"/>
      <w:r w:rsidR="00806FF9" w:rsidRPr="00806FF9">
        <w:t>travma</w:t>
      </w:r>
      <w:proofErr w:type="spellEnd"/>
      <w:r w:rsidR="00806FF9" w:rsidRPr="00806FF9">
        <w:t xml:space="preserve"> </w:t>
      </w:r>
      <w:proofErr w:type="spellStart"/>
      <w:r w:rsidR="00806FF9" w:rsidRPr="00806FF9">
        <w:t>tedavisi</w:t>
      </w:r>
      <w:proofErr w:type="spellEnd"/>
      <w:r w:rsidR="00806FF9" w:rsidRPr="00806FF9">
        <w:t xml:space="preserve"> </w:t>
      </w:r>
      <w:proofErr w:type="spellStart"/>
      <w:r w:rsidR="00806FF9" w:rsidRPr="00806FF9">
        <w:t>ve</w:t>
      </w:r>
      <w:proofErr w:type="spellEnd"/>
      <w:r w:rsidR="00806FF9" w:rsidRPr="00806FF9">
        <w:t xml:space="preserve"> </w:t>
      </w:r>
      <w:proofErr w:type="spellStart"/>
      <w:r w:rsidR="00806FF9" w:rsidRPr="00806FF9">
        <w:t>diğer</w:t>
      </w:r>
      <w:proofErr w:type="spellEnd"/>
      <w:r w:rsidR="00806FF9" w:rsidRPr="00806FF9">
        <w:t xml:space="preserve"> </w:t>
      </w:r>
      <w:proofErr w:type="spellStart"/>
      <w:r w:rsidR="00806FF9" w:rsidRPr="00806FF9">
        <w:t>rehabilitasyon</w:t>
      </w:r>
      <w:proofErr w:type="spellEnd"/>
      <w:r w:rsidR="00806FF9" w:rsidRPr="00806FF9">
        <w:t xml:space="preserve"> </w:t>
      </w:r>
      <w:proofErr w:type="spellStart"/>
      <w:r w:rsidR="00806FF9" w:rsidRPr="00806FF9">
        <w:t>biçimleri</w:t>
      </w:r>
      <w:proofErr w:type="spellEnd"/>
      <w:r w:rsidR="00806FF9" w:rsidRPr="00806FF9">
        <w:t xml:space="preserve"> de </w:t>
      </w:r>
      <w:proofErr w:type="spellStart"/>
      <w:r w:rsidR="00806FF9" w:rsidRPr="00806FF9">
        <w:t>dahil</w:t>
      </w:r>
      <w:proofErr w:type="spellEnd"/>
      <w:r w:rsidR="00806FF9" w:rsidRPr="00806FF9">
        <w:t xml:space="preserve"> </w:t>
      </w:r>
      <w:proofErr w:type="spellStart"/>
      <w:r w:rsidR="00806FF9" w:rsidRPr="00806FF9">
        <w:t>olmak</w:t>
      </w:r>
      <w:proofErr w:type="spellEnd"/>
      <w:r w:rsidR="00806FF9" w:rsidRPr="00806FF9">
        <w:t xml:space="preserve"> </w:t>
      </w:r>
      <w:proofErr w:type="spellStart"/>
      <w:r w:rsidR="00806FF9" w:rsidRPr="00806FF9">
        <w:t>üzere</w:t>
      </w:r>
      <w:proofErr w:type="spellEnd"/>
      <w:r w:rsidR="00806FF9" w:rsidRPr="00806FF9">
        <w:t xml:space="preserve"> </w:t>
      </w:r>
      <w:proofErr w:type="spellStart"/>
      <w:r w:rsidR="00806FF9" w:rsidRPr="00806FF9">
        <w:t>devam</w:t>
      </w:r>
      <w:proofErr w:type="spellEnd"/>
      <w:r w:rsidR="00806FF9" w:rsidRPr="00806FF9">
        <w:t xml:space="preserve"> </w:t>
      </w:r>
      <w:proofErr w:type="spellStart"/>
      <w:r w:rsidR="00806FF9" w:rsidRPr="00806FF9">
        <w:t>eden</w:t>
      </w:r>
      <w:proofErr w:type="spellEnd"/>
      <w:r w:rsidR="00806FF9" w:rsidRPr="00806FF9">
        <w:t xml:space="preserve"> </w:t>
      </w:r>
      <w:proofErr w:type="spellStart"/>
      <w:r w:rsidR="00806FF9" w:rsidRPr="00806FF9">
        <w:t>tazminat</w:t>
      </w:r>
      <w:proofErr w:type="spellEnd"/>
      <w:r w:rsidR="00806FF9" w:rsidRPr="00806FF9">
        <w:t xml:space="preserve"> </w:t>
      </w:r>
      <w:proofErr w:type="spellStart"/>
      <w:r w:rsidR="00806FF9" w:rsidRPr="00806FF9">
        <w:t>programları</w:t>
      </w:r>
      <w:proofErr w:type="spellEnd"/>
      <w:r w:rsidR="00806FF9" w:rsidRPr="00806FF9">
        <w:t xml:space="preserve"> </w:t>
      </w:r>
      <w:proofErr w:type="spellStart"/>
      <w:r w:rsidR="00806FF9" w:rsidRPr="00806FF9">
        <w:t>ve</w:t>
      </w:r>
      <w:proofErr w:type="spellEnd"/>
      <w:r w:rsidR="00806FF9" w:rsidRPr="00806FF9">
        <w:t xml:space="preserve"> </w:t>
      </w:r>
      <w:proofErr w:type="spellStart"/>
      <w:r w:rsidR="00806FF9" w:rsidRPr="00806FF9">
        <w:t>bunların</w:t>
      </w:r>
      <w:proofErr w:type="spellEnd"/>
      <w:r w:rsidR="00806FF9" w:rsidRPr="00806FF9">
        <w:t xml:space="preserve"> </w:t>
      </w:r>
      <w:proofErr w:type="spellStart"/>
      <w:r w:rsidR="00806FF9" w:rsidRPr="00806FF9">
        <w:t>etkili</w:t>
      </w:r>
      <w:proofErr w:type="spellEnd"/>
      <w:r w:rsidR="00806FF9" w:rsidRPr="00806FF9">
        <w:t xml:space="preserve"> </w:t>
      </w:r>
      <w:proofErr w:type="spellStart"/>
      <w:r w:rsidR="00806FF9" w:rsidRPr="00806FF9">
        <w:t>bir</w:t>
      </w:r>
      <w:proofErr w:type="spellEnd"/>
      <w:r w:rsidR="00806FF9" w:rsidRPr="00806FF9">
        <w:t xml:space="preserve"> </w:t>
      </w:r>
      <w:proofErr w:type="spellStart"/>
      <w:r w:rsidR="00806FF9" w:rsidRPr="00806FF9">
        <w:t>şekilde</w:t>
      </w:r>
      <w:proofErr w:type="spellEnd"/>
      <w:r w:rsidR="00806FF9" w:rsidRPr="00806FF9">
        <w:t xml:space="preserve"> </w:t>
      </w:r>
      <w:proofErr w:type="spellStart"/>
      <w:r w:rsidR="00806FF9" w:rsidRPr="00806FF9">
        <w:t>işlemesi</w:t>
      </w:r>
      <w:proofErr w:type="spellEnd"/>
      <w:r w:rsidR="00806FF9" w:rsidRPr="00806FF9">
        <w:t xml:space="preserve"> </w:t>
      </w:r>
      <w:proofErr w:type="spellStart"/>
      <w:r w:rsidR="00806FF9" w:rsidRPr="00806FF9">
        <w:t>için</w:t>
      </w:r>
      <w:proofErr w:type="spellEnd"/>
      <w:r w:rsidR="00806FF9" w:rsidRPr="00806FF9">
        <w:t xml:space="preserve"> </w:t>
      </w:r>
      <w:proofErr w:type="spellStart"/>
      <w:r w:rsidR="00806FF9" w:rsidRPr="00806FF9">
        <w:t>tahsis</w:t>
      </w:r>
      <w:proofErr w:type="spellEnd"/>
      <w:r w:rsidR="00806FF9" w:rsidRPr="00806FF9">
        <w:t xml:space="preserve"> </w:t>
      </w:r>
      <w:proofErr w:type="spellStart"/>
      <w:r w:rsidR="00806FF9" w:rsidRPr="00806FF9">
        <w:t>edilen</w:t>
      </w:r>
      <w:proofErr w:type="spellEnd"/>
      <w:r w:rsidR="00806FF9" w:rsidRPr="00806FF9">
        <w:t xml:space="preserve"> </w:t>
      </w:r>
      <w:proofErr w:type="spellStart"/>
      <w:r w:rsidR="00806FF9" w:rsidRPr="00806FF9">
        <w:t>maddi</w:t>
      </w:r>
      <w:proofErr w:type="spellEnd"/>
      <w:r w:rsidR="00806FF9" w:rsidRPr="00806FF9">
        <w:t xml:space="preserve">, </w:t>
      </w:r>
      <w:proofErr w:type="spellStart"/>
      <w:r w:rsidR="00806FF9" w:rsidRPr="00806FF9">
        <w:t>insani</w:t>
      </w:r>
      <w:proofErr w:type="spellEnd"/>
      <w:r w:rsidR="00806FF9" w:rsidRPr="00806FF9">
        <w:t xml:space="preserve"> </w:t>
      </w:r>
      <w:proofErr w:type="spellStart"/>
      <w:r w:rsidR="00806FF9" w:rsidRPr="00806FF9">
        <w:t>ve</w:t>
      </w:r>
      <w:proofErr w:type="spellEnd"/>
      <w:r w:rsidR="00806FF9" w:rsidRPr="00806FF9">
        <w:t xml:space="preserve"> </w:t>
      </w:r>
      <w:proofErr w:type="spellStart"/>
      <w:r w:rsidR="00806FF9" w:rsidRPr="00806FF9">
        <w:t>bütçesel</w:t>
      </w:r>
      <w:proofErr w:type="spellEnd"/>
      <w:r w:rsidR="00806FF9" w:rsidRPr="00806FF9">
        <w:t xml:space="preserve"> </w:t>
      </w:r>
      <w:proofErr w:type="spellStart"/>
      <w:r w:rsidR="00806FF9" w:rsidRPr="00806FF9">
        <w:t>kaynaklar</w:t>
      </w:r>
      <w:proofErr w:type="spellEnd"/>
      <w:r w:rsidR="00806FF9" w:rsidRPr="00806FF9">
        <w:t xml:space="preserve"> </w:t>
      </w:r>
      <w:proofErr w:type="spellStart"/>
      <w:r w:rsidR="00806FF9" w:rsidRPr="00806FF9">
        <w:t>hakkında</w:t>
      </w:r>
      <w:proofErr w:type="spellEnd"/>
      <w:r w:rsidR="00806FF9" w:rsidRPr="00806FF9">
        <w:t xml:space="preserve"> </w:t>
      </w:r>
      <w:proofErr w:type="spellStart"/>
      <w:r w:rsidR="00806FF9" w:rsidRPr="00806FF9">
        <w:t>bilgi</w:t>
      </w:r>
      <w:proofErr w:type="spellEnd"/>
      <w:r w:rsidR="00806FF9" w:rsidRPr="00806FF9">
        <w:t xml:space="preserve"> </w:t>
      </w:r>
      <w:proofErr w:type="spellStart"/>
      <w:r w:rsidR="00806FF9" w:rsidRPr="00806FF9">
        <w:t>veriniz</w:t>
      </w:r>
      <w:proofErr w:type="spellEnd"/>
      <w:r w:rsidR="00806FF9" w:rsidRPr="00806FF9">
        <w:t>.</w:t>
      </w:r>
    </w:p>
    <w:p w14:paraId="2735357F" w14:textId="243468EF" w:rsidR="00806FF9" w:rsidRDefault="00D26B07" w:rsidP="00D26B07">
      <w:pPr>
        <w:pStyle w:val="SingleTxtG"/>
      </w:pPr>
      <w:r w:rsidRPr="0015748B">
        <w:t>45.</w:t>
      </w:r>
      <w:r w:rsidRPr="0015748B">
        <w:tab/>
      </w:r>
      <w:proofErr w:type="spellStart"/>
      <w:r w:rsidR="00806FF9" w:rsidRPr="00806FF9">
        <w:t>Anayasa</w:t>
      </w:r>
      <w:proofErr w:type="spellEnd"/>
      <w:r w:rsidR="00806FF9" w:rsidRPr="00806FF9">
        <w:t xml:space="preserve"> </w:t>
      </w:r>
      <w:proofErr w:type="spellStart"/>
      <w:r w:rsidR="00806FF9" w:rsidRPr="00806FF9">
        <w:t>Mahkemesi'nin</w:t>
      </w:r>
      <w:proofErr w:type="spellEnd"/>
      <w:r w:rsidR="00806FF9" w:rsidRPr="00806FF9">
        <w:t xml:space="preserve"> 9 </w:t>
      </w:r>
      <w:proofErr w:type="spellStart"/>
      <w:r w:rsidR="00806FF9" w:rsidRPr="00806FF9">
        <w:t>Ağustos</w:t>
      </w:r>
      <w:proofErr w:type="spellEnd"/>
      <w:r w:rsidR="00806FF9" w:rsidRPr="00806FF9">
        <w:t xml:space="preserve"> 2016 </w:t>
      </w:r>
      <w:proofErr w:type="spellStart"/>
      <w:r w:rsidR="00806FF9" w:rsidRPr="00806FF9">
        <w:t>tarihli</w:t>
      </w:r>
      <w:proofErr w:type="spellEnd"/>
      <w:r w:rsidR="00806FF9" w:rsidRPr="00806FF9">
        <w:t xml:space="preserve"> </w:t>
      </w:r>
      <w:proofErr w:type="spellStart"/>
      <w:r w:rsidR="00806FF9" w:rsidRPr="00806FF9">
        <w:t>KHK'ları</w:t>
      </w:r>
      <w:proofErr w:type="spellEnd"/>
      <w:r w:rsidR="00806FF9" w:rsidRPr="00806FF9">
        <w:t xml:space="preserve"> </w:t>
      </w:r>
      <w:proofErr w:type="spellStart"/>
      <w:r w:rsidR="00806FF9" w:rsidRPr="00806FF9">
        <w:t>incelemeye</w:t>
      </w:r>
      <w:proofErr w:type="spellEnd"/>
      <w:r w:rsidR="00806FF9" w:rsidRPr="00806FF9">
        <w:t xml:space="preserve"> </w:t>
      </w:r>
      <w:proofErr w:type="spellStart"/>
      <w:r w:rsidR="00806FF9" w:rsidRPr="00806FF9">
        <w:t>yetkili</w:t>
      </w:r>
      <w:proofErr w:type="spellEnd"/>
      <w:r w:rsidR="00806FF9" w:rsidRPr="00806FF9">
        <w:t xml:space="preserve"> </w:t>
      </w:r>
      <w:proofErr w:type="spellStart"/>
      <w:r w:rsidR="00806FF9" w:rsidRPr="00806FF9">
        <w:t>olmadığı</w:t>
      </w:r>
      <w:proofErr w:type="spellEnd"/>
      <w:r w:rsidR="00806FF9" w:rsidRPr="00806FF9">
        <w:t xml:space="preserve"> </w:t>
      </w:r>
      <w:proofErr w:type="spellStart"/>
      <w:r w:rsidR="00806FF9" w:rsidRPr="00806FF9">
        <w:t>yönündeki</w:t>
      </w:r>
      <w:proofErr w:type="spellEnd"/>
      <w:r w:rsidR="00806FF9" w:rsidRPr="00806FF9">
        <w:t xml:space="preserve"> </w:t>
      </w:r>
      <w:proofErr w:type="spellStart"/>
      <w:r w:rsidR="00806FF9" w:rsidRPr="00806FF9">
        <w:t>kararı</w:t>
      </w:r>
      <w:proofErr w:type="spellEnd"/>
      <w:r w:rsidR="00806FF9" w:rsidRPr="00806FF9">
        <w:t xml:space="preserve"> </w:t>
      </w:r>
      <w:proofErr w:type="spellStart"/>
      <w:r w:rsidR="00806FF9" w:rsidRPr="00806FF9">
        <w:t>ışığında</w:t>
      </w:r>
      <w:proofErr w:type="spellEnd"/>
      <w:r w:rsidR="00806FF9" w:rsidRPr="00806FF9">
        <w:t xml:space="preserve">, </w:t>
      </w:r>
      <w:proofErr w:type="spellStart"/>
      <w:r w:rsidR="00806FF9" w:rsidRPr="00806FF9">
        <w:t>KHK'lar</w:t>
      </w:r>
      <w:proofErr w:type="spellEnd"/>
      <w:r w:rsidR="00806FF9" w:rsidRPr="00806FF9">
        <w:t xml:space="preserve"> </w:t>
      </w:r>
      <w:proofErr w:type="spellStart"/>
      <w:r w:rsidR="00806FF9" w:rsidRPr="00806FF9">
        <w:t>kapsamında</w:t>
      </w:r>
      <w:proofErr w:type="spellEnd"/>
      <w:r w:rsidR="00806FF9" w:rsidRPr="00806FF9">
        <w:t xml:space="preserve"> </w:t>
      </w:r>
      <w:proofErr w:type="spellStart"/>
      <w:r w:rsidR="00806FF9" w:rsidRPr="00806FF9">
        <w:t>işkence</w:t>
      </w:r>
      <w:proofErr w:type="spellEnd"/>
      <w:r w:rsidR="00806FF9" w:rsidRPr="00806FF9">
        <w:t xml:space="preserve"> </w:t>
      </w:r>
      <w:proofErr w:type="spellStart"/>
      <w:r w:rsidR="00806FF9" w:rsidRPr="00806FF9">
        <w:t>ve</w:t>
      </w:r>
      <w:proofErr w:type="spellEnd"/>
      <w:r w:rsidR="00806FF9" w:rsidRPr="00806FF9">
        <w:t xml:space="preserve"> </w:t>
      </w:r>
      <w:proofErr w:type="spellStart"/>
      <w:r w:rsidR="00806FF9" w:rsidRPr="00806FF9">
        <w:t>kötü</w:t>
      </w:r>
      <w:proofErr w:type="spellEnd"/>
      <w:r w:rsidR="00806FF9" w:rsidRPr="00806FF9">
        <w:t xml:space="preserve"> </w:t>
      </w:r>
      <w:proofErr w:type="spellStart"/>
      <w:r w:rsidR="00806FF9" w:rsidRPr="00806FF9">
        <w:t>muamele</w:t>
      </w:r>
      <w:proofErr w:type="spellEnd"/>
      <w:r w:rsidR="00806FF9" w:rsidRPr="00806FF9">
        <w:t xml:space="preserve"> de </w:t>
      </w:r>
      <w:proofErr w:type="spellStart"/>
      <w:r w:rsidR="00806FF9" w:rsidRPr="00806FF9">
        <w:t>dâhil</w:t>
      </w:r>
      <w:proofErr w:type="spellEnd"/>
      <w:r w:rsidR="00806FF9" w:rsidRPr="00806FF9">
        <w:t xml:space="preserve"> </w:t>
      </w:r>
      <w:proofErr w:type="spellStart"/>
      <w:r w:rsidR="00806FF9" w:rsidRPr="00806FF9">
        <w:t>olmak</w:t>
      </w:r>
      <w:proofErr w:type="spellEnd"/>
      <w:r w:rsidR="00806FF9" w:rsidRPr="00806FF9">
        <w:t xml:space="preserve"> </w:t>
      </w:r>
      <w:proofErr w:type="spellStart"/>
      <w:r w:rsidR="00806FF9" w:rsidRPr="00806FF9">
        <w:t>üzere</w:t>
      </w:r>
      <w:proofErr w:type="spellEnd"/>
      <w:r w:rsidR="00806FF9" w:rsidRPr="00806FF9">
        <w:t xml:space="preserve"> </w:t>
      </w:r>
      <w:proofErr w:type="spellStart"/>
      <w:r w:rsidR="00806FF9" w:rsidRPr="00806FF9">
        <w:t>ihlallere</w:t>
      </w:r>
      <w:proofErr w:type="spellEnd"/>
      <w:r w:rsidR="00806FF9" w:rsidRPr="00806FF9">
        <w:t xml:space="preserve"> </w:t>
      </w:r>
      <w:proofErr w:type="spellStart"/>
      <w:r w:rsidR="00806FF9" w:rsidRPr="00806FF9">
        <w:t>maruz</w:t>
      </w:r>
      <w:proofErr w:type="spellEnd"/>
      <w:r w:rsidR="00806FF9" w:rsidRPr="00806FF9">
        <w:t xml:space="preserve"> </w:t>
      </w:r>
      <w:proofErr w:type="spellStart"/>
      <w:r w:rsidR="00806FF9" w:rsidRPr="00806FF9">
        <w:t>kalan</w:t>
      </w:r>
      <w:proofErr w:type="spellEnd"/>
      <w:r w:rsidR="00806FF9" w:rsidRPr="00806FF9">
        <w:t xml:space="preserve"> </w:t>
      </w:r>
      <w:proofErr w:type="spellStart"/>
      <w:r w:rsidR="00806FF9" w:rsidRPr="00806FF9">
        <w:t>kişilerin</w:t>
      </w:r>
      <w:proofErr w:type="spellEnd"/>
      <w:r w:rsidR="00806FF9" w:rsidRPr="00806FF9">
        <w:t xml:space="preserve"> </w:t>
      </w:r>
      <w:proofErr w:type="spellStart"/>
      <w:r w:rsidR="00806FF9" w:rsidRPr="00806FF9">
        <w:t>nasıl</w:t>
      </w:r>
      <w:proofErr w:type="spellEnd"/>
      <w:r w:rsidR="00806FF9" w:rsidRPr="00806FF9">
        <w:t xml:space="preserve"> </w:t>
      </w:r>
      <w:proofErr w:type="spellStart"/>
      <w:r w:rsidR="00806FF9" w:rsidRPr="00806FF9">
        <w:t>tazminat</w:t>
      </w:r>
      <w:proofErr w:type="spellEnd"/>
      <w:r w:rsidR="00806FF9" w:rsidRPr="00806FF9">
        <w:t xml:space="preserve"> </w:t>
      </w:r>
      <w:proofErr w:type="spellStart"/>
      <w:r w:rsidR="00806FF9" w:rsidRPr="00806FF9">
        <w:t>alabilecekleri</w:t>
      </w:r>
      <w:proofErr w:type="spellEnd"/>
      <w:r w:rsidR="00806FF9" w:rsidRPr="00806FF9">
        <w:t xml:space="preserve"> </w:t>
      </w:r>
      <w:proofErr w:type="spellStart"/>
      <w:r w:rsidR="00806FF9" w:rsidRPr="00806FF9">
        <w:t>hakkında</w:t>
      </w:r>
      <w:proofErr w:type="spellEnd"/>
      <w:r w:rsidR="00806FF9" w:rsidRPr="00806FF9">
        <w:t xml:space="preserve"> </w:t>
      </w:r>
      <w:proofErr w:type="spellStart"/>
      <w:r w:rsidR="00806FF9" w:rsidRPr="00806FF9">
        <w:t>bilgi</w:t>
      </w:r>
      <w:proofErr w:type="spellEnd"/>
      <w:r w:rsidR="00806FF9" w:rsidRPr="00806FF9">
        <w:t xml:space="preserve"> </w:t>
      </w:r>
      <w:proofErr w:type="spellStart"/>
      <w:r w:rsidR="00806FF9" w:rsidRPr="00806FF9">
        <w:t>veriniz</w:t>
      </w:r>
      <w:proofErr w:type="spellEnd"/>
      <w:r w:rsidR="00806FF9" w:rsidRPr="00806FF9">
        <w:t>.</w:t>
      </w:r>
      <w:r w:rsidR="00806FF9" w:rsidRPr="00806FF9">
        <w:rPr>
          <w:rStyle w:val="FootnoteReference"/>
        </w:rPr>
        <w:t xml:space="preserve"> </w:t>
      </w:r>
      <w:r w:rsidR="00806FF9" w:rsidRPr="00D91E3D">
        <w:rPr>
          <w:rStyle w:val="FootnoteReference"/>
        </w:rPr>
        <w:footnoteReference w:id="29"/>
      </w:r>
      <w:r w:rsidR="00806FF9" w:rsidRPr="00806FF9">
        <w:t xml:space="preserve"> </w:t>
      </w:r>
      <w:proofErr w:type="spellStart"/>
      <w:r w:rsidR="00806FF9" w:rsidRPr="00806FF9">
        <w:t>Lütfen</w:t>
      </w:r>
      <w:proofErr w:type="spellEnd"/>
      <w:r w:rsidR="00806FF9" w:rsidRPr="00806FF9">
        <w:t xml:space="preserve"> 23 </w:t>
      </w:r>
      <w:proofErr w:type="spellStart"/>
      <w:r w:rsidR="00806FF9" w:rsidRPr="00806FF9">
        <w:t>Ocak</w:t>
      </w:r>
      <w:proofErr w:type="spellEnd"/>
      <w:r w:rsidR="00806FF9" w:rsidRPr="00806FF9">
        <w:t xml:space="preserve"> 2017 </w:t>
      </w:r>
      <w:proofErr w:type="spellStart"/>
      <w:r w:rsidR="00806FF9" w:rsidRPr="00806FF9">
        <w:t>tarihinde</w:t>
      </w:r>
      <w:proofErr w:type="spellEnd"/>
      <w:r w:rsidR="00806FF9" w:rsidRPr="00806FF9">
        <w:t xml:space="preserve"> KHK/685 </w:t>
      </w:r>
      <w:proofErr w:type="spellStart"/>
      <w:r w:rsidR="00806FF9" w:rsidRPr="00806FF9">
        <w:t>sayılı</w:t>
      </w:r>
      <w:proofErr w:type="spellEnd"/>
      <w:r w:rsidR="00806FF9" w:rsidRPr="00806FF9">
        <w:t xml:space="preserve"> Kanun </w:t>
      </w:r>
      <w:proofErr w:type="spellStart"/>
      <w:r w:rsidR="00806FF9" w:rsidRPr="00806FF9">
        <w:t>Hükmünde</w:t>
      </w:r>
      <w:proofErr w:type="spellEnd"/>
      <w:r w:rsidR="00806FF9" w:rsidRPr="00806FF9">
        <w:t xml:space="preserve"> </w:t>
      </w:r>
      <w:proofErr w:type="spellStart"/>
      <w:r w:rsidR="00806FF9" w:rsidRPr="00806FF9">
        <w:t>Kararname</w:t>
      </w:r>
      <w:proofErr w:type="spellEnd"/>
      <w:r w:rsidR="00806FF9" w:rsidRPr="00806FF9">
        <w:t xml:space="preserve"> </w:t>
      </w:r>
      <w:proofErr w:type="spellStart"/>
      <w:r w:rsidR="00806FF9" w:rsidRPr="00806FF9">
        <w:t>ile</w:t>
      </w:r>
      <w:proofErr w:type="spellEnd"/>
      <w:r w:rsidR="00806FF9" w:rsidRPr="00806FF9">
        <w:t xml:space="preserve"> </w:t>
      </w:r>
      <w:proofErr w:type="spellStart"/>
      <w:r w:rsidR="00806FF9" w:rsidRPr="00806FF9">
        <w:t>oluşturulan</w:t>
      </w:r>
      <w:proofErr w:type="spellEnd"/>
      <w:r w:rsidR="00806FF9" w:rsidRPr="00806FF9">
        <w:t xml:space="preserve"> </w:t>
      </w:r>
      <w:proofErr w:type="spellStart"/>
      <w:r w:rsidR="00806FF9" w:rsidRPr="00806FF9">
        <w:t>Olağanüstü</w:t>
      </w:r>
      <w:proofErr w:type="spellEnd"/>
      <w:r w:rsidR="00806FF9" w:rsidRPr="00806FF9">
        <w:t xml:space="preserve"> Hal </w:t>
      </w:r>
      <w:proofErr w:type="spellStart"/>
      <w:r w:rsidR="00806FF9" w:rsidRPr="00806FF9">
        <w:t>İşlemleri</w:t>
      </w:r>
      <w:proofErr w:type="spellEnd"/>
      <w:r w:rsidR="00806FF9" w:rsidRPr="00806FF9">
        <w:t xml:space="preserve"> </w:t>
      </w:r>
      <w:proofErr w:type="spellStart"/>
      <w:r w:rsidR="00806FF9" w:rsidRPr="00806FF9">
        <w:t>İnceleme</w:t>
      </w:r>
      <w:proofErr w:type="spellEnd"/>
      <w:r w:rsidR="00806FF9" w:rsidRPr="00806FF9">
        <w:t xml:space="preserve"> </w:t>
      </w:r>
      <w:proofErr w:type="spellStart"/>
      <w:r w:rsidR="00806FF9" w:rsidRPr="00806FF9">
        <w:t>Komisyonu</w:t>
      </w:r>
      <w:proofErr w:type="spellEnd"/>
      <w:r w:rsidR="00806FF9" w:rsidRPr="00806FF9">
        <w:t xml:space="preserve"> </w:t>
      </w:r>
      <w:proofErr w:type="spellStart"/>
      <w:r w:rsidR="00806FF9" w:rsidRPr="00806FF9">
        <w:t>tarafından</w:t>
      </w:r>
      <w:proofErr w:type="spellEnd"/>
      <w:r w:rsidR="00806FF9" w:rsidRPr="00806FF9">
        <w:t xml:space="preserve"> </w:t>
      </w:r>
      <w:proofErr w:type="spellStart"/>
      <w:r w:rsidR="00806FF9" w:rsidRPr="00806FF9">
        <w:t>incelenemeyen</w:t>
      </w:r>
      <w:proofErr w:type="spellEnd"/>
      <w:r w:rsidR="00806FF9" w:rsidRPr="00806FF9">
        <w:t xml:space="preserve"> </w:t>
      </w:r>
      <w:proofErr w:type="spellStart"/>
      <w:r w:rsidR="00806FF9" w:rsidRPr="00806FF9">
        <w:t>işkence</w:t>
      </w:r>
      <w:proofErr w:type="spellEnd"/>
      <w:r w:rsidR="00806FF9" w:rsidRPr="00806FF9">
        <w:t xml:space="preserve"> </w:t>
      </w:r>
      <w:proofErr w:type="spellStart"/>
      <w:r w:rsidR="00806FF9" w:rsidRPr="00806FF9">
        <w:t>ve</w:t>
      </w:r>
      <w:proofErr w:type="spellEnd"/>
      <w:r w:rsidR="00806FF9" w:rsidRPr="00806FF9">
        <w:t xml:space="preserve"> </w:t>
      </w:r>
      <w:proofErr w:type="spellStart"/>
      <w:r w:rsidR="00806FF9" w:rsidRPr="00806FF9">
        <w:t>kötü</w:t>
      </w:r>
      <w:proofErr w:type="spellEnd"/>
      <w:r w:rsidR="00806FF9" w:rsidRPr="00806FF9">
        <w:t xml:space="preserve"> </w:t>
      </w:r>
      <w:proofErr w:type="spellStart"/>
      <w:r w:rsidR="00806FF9" w:rsidRPr="00806FF9">
        <w:t>muamele</w:t>
      </w:r>
      <w:proofErr w:type="spellEnd"/>
      <w:r w:rsidR="00806FF9" w:rsidRPr="00806FF9">
        <w:t xml:space="preserve"> </w:t>
      </w:r>
      <w:proofErr w:type="spellStart"/>
      <w:r w:rsidR="00806FF9" w:rsidRPr="00806FF9">
        <w:t>iddialarına</w:t>
      </w:r>
      <w:proofErr w:type="spellEnd"/>
      <w:r w:rsidR="00806FF9" w:rsidRPr="00806FF9">
        <w:t xml:space="preserve"> </w:t>
      </w:r>
      <w:proofErr w:type="spellStart"/>
      <w:r w:rsidR="00806FF9" w:rsidRPr="00806FF9">
        <w:t>ilişkin</w:t>
      </w:r>
      <w:proofErr w:type="spellEnd"/>
      <w:r w:rsidR="00806FF9" w:rsidRPr="00806FF9">
        <w:t xml:space="preserve"> </w:t>
      </w:r>
      <w:proofErr w:type="spellStart"/>
      <w:r w:rsidR="00806FF9" w:rsidRPr="00806FF9">
        <w:t>bilgi</w:t>
      </w:r>
      <w:proofErr w:type="spellEnd"/>
      <w:r w:rsidR="00806FF9" w:rsidRPr="00806FF9">
        <w:t xml:space="preserve"> </w:t>
      </w:r>
      <w:proofErr w:type="spellStart"/>
      <w:r w:rsidR="00806FF9" w:rsidRPr="00806FF9">
        <w:t>veriniz</w:t>
      </w:r>
      <w:proofErr w:type="spellEnd"/>
      <w:r w:rsidR="00806FF9" w:rsidRPr="00806FF9">
        <w:t>.</w:t>
      </w:r>
      <w:r w:rsidR="00806FF9" w:rsidRPr="00806FF9">
        <w:rPr>
          <w:rStyle w:val="FootnoteReference"/>
        </w:rPr>
        <w:t xml:space="preserve"> </w:t>
      </w:r>
      <w:r w:rsidR="00806FF9" w:rsidRPr="00D91E3D">
        <w:rPr>
          <w:rStyle w:val="FootnoteReference"/>
        </w:rPr>
        <w:footnoteReference w:id="30"/>
      </w:r>
    </w:p>
    <w:p w14:paraId="43F09A3E" w14:textId="65D370EB" w:rsidR="00D26B07" w:rsidRPr="0015748B" w:rsidRDefault="00D26B07" w:rsidP="007D4241">
      <w:pPr>
        <w:pStyle w:val="H23G"/>
        <w:outlineLvl w:val="0"/>
      </w:pPr>
      <w:r w:rsidRPr="0015748B">
        <w:tab/>
      </w:r>
      <w:r w:rsidRPr="0015748B">
        <w:tab/>
      </w:r>
      <w:proofErr w:type="spellStart"/>
      <w:r w:rsidR="00806FF9">
        <w:t>Madde</w:t>
      </w:r>
      <w:proofErr w:type="spellEnd"/>
      <w:r w:rsidRPr="0015748B">
        <w:t xml:space="preserve"> 15</w:t>
      </w:r>
    </w:p>
    <w:p w14:paraId="005A1C5C" w14:textId="7F2D73F2" w:rsidR="00D26B07" w:rsidRPr="0015748B" w:rsidRDefault="00D26B07" w:rsidP="00CA7B11">
      <w:pPr>
        <w:pStyle w:val="SingleTxtG"/>
      </w:pPr>
      <w:r w:rsidRPr="0015748B">
        <w:t>46.</w:t>
      </w:r>
      <w:r w:rsidRPr="0015748B">
        <w:tab/>
      </w:r>
      <w:proofErr w:type="spellStart"/>
      <w:r w:rsidR="00CA7B11" w:rsidRPr="00CA7B11">
        <w:t>Güneydoğu'daki</w:t>
      </w:r>
      <w:proofErr w:type="spellEnd"/>
      <w:r w:rsidR="00CA7B11" w:rsidRPr="00CA7B11">
        <w:t xml:space="preserve"> </w:t>
      </w:r>
      <w:proofErr w:type="spellStart"/>
      <w:r w:rsidR="00CA7B11" w:rsidRPr="00CA7B11">
        <w:t>şiddet</w:t>
      </w:r>
      <w:proofErr w:type="spellEnd"/>
      <w:r w:rsidR="00CA7B11" w:rsidRPr="00CA7B11">
        <w:t xml:space="preserve"> </w:t>
      </w:r>
      <w:proofErr w:type="spellStart"/>
      <w:r w:rsidR="00CA7B11" w:rsidRPr="00CA7B11">
        <w:t>olayları</w:t>
      </w:r>
      <w:proofErr w:type="spellEnd"/>
      <w:r w:rsidR="00CA7B11" w:rsidRPr="00CA7B11">
        <w:t xml:space="preserve"> da </w:t>
      </w:r>
      <w:proofErr w:type="spellStart"/>
      <w:r w:rsidR="00CA7B11" w:rsidRPr="00CA7B11">
        <w:t>dahil</w:t>
      </w:r>
      <w:proofErr w:type="spellEnd"/>
      <w:r w:rsidR="00CA7B11" w:rsidRPr="00CA7B11">
        <w:t xml:space="preserve"> </w:t>
      </w:r>
      <w:proofErr w:type="spellStart"/>
      <w:r w:rsidR="00CA7B11" w:rsidRPr="00CA7B11">
        <w:t>olmak</w:t>
      </w:r>
      <w:proofErr w:type="spellEnd"/>
      <w:r w:rsidR="00CA7B11" w:rsidRPr="00CA7B11">
        <w:t xml:space="preserve"> </w:t>
      </w:r>
      <w:proofErr w:type="spellStart"/>
      <w:r w:rsidR="00CA7B11" w:rsidRPr="00CA7B11">
        <w:t>üzere</w:t>
      </w:r>
      <w:proofErr w:type="spellEnd"/>
      <w:r w:rsidR="00CA7B11" w:rsidRPr="00CA7B11">
        <w:t xml:space="preserve">, </w:t>
      </w:r>
      <w:proofErr w:type="spellStart"/>
      <w:r w:rsidR="00CA7B11" w:rsidRPr="00CA7B11">
        <w:t>başarısız</w:t>
      </w:r>
      <w:proofErr w:type="spellEnd"/>
      <w:r w:rsidR="00CA7B11" w:rsidRPr="00CA7B11">
        <w:t xml:space="preserve"> </w:t>
      </w:r>
      <w:proofErr w:type="spellStart"/>
      <w:r w:rsidR="00CA7B11" w:rsidRPr="00CA7B11">
        <w:t>darbe</w:t>
      </w:r>
      <w:proofErr w:type="spellEnd"/>
      <w:r w:rsidR="00CA7B11" w:rsidRPr="00CA7B11">
        <w:t xml:space="preserve"> </w:t>
      </w:r>
      <w:proofErr w:type="spellStart"/>
      <w:r w:rsidR="00CA7B11" w:rsidRPr="00CA7B11">
        <w:t>sonrasında</w:t>
      </w:r>
      <w:proofErr w:type="spellEnd"/>
      <w:r w:rsidR="00CA7B11" w:rsidRPr="00CA7B11">
        <w:t xml:space="preserve"> </w:t>
      </w:r>
      <w:proofErr w:type="spellStart"/>
      <w:r w:rsidR="00CA7B11" w:rsidRPr="00CA7B11">
        <w:t>tutuklanan</w:t>
      </w:r>
      <w:proofErr w:type="spellEnd"/>
      <w:r w:rsidR="00CA7B11" w:rsidRPr="00CA7B11">
        <w:t xml:space="preserve"> </w:t>
      </w:r>
      <w:proofErr w:type="spellStart"/>
      <w:r w:rsidR="00CA7B11" w:rsidRPr="00CA7B11">
        <w:t>çok</w:t>
      </w:r>
      <w:proofErr w:type="spellEnd"/>
      <w:r w:rsidR="00CA7B11" w:rsidRPr="00CA7B11">
        <w:t xml:space="preserve"> </w:t>
      </w:r>
      <w:proofErr w:type="spellStart"/>
      <w:r w:rsidR="00CA7B11" w:rsidRPr="00CA7B11">
        <w:t>sayıda</w:t>
      </w:r>
      <w:proofErr w:type="spellEnd"/>
      <w:r w:rsidR="00CA7B11" w:rsidRPr="00CA7B11">
        <w:t xml:space="preserve"> </w:t>
      </w:r>
      <w:proofErr w:type="spellStart"/>
      <w:r w:rsidR="00CA7B11" w:rsidRPr="00CA7B11">
        <w:t>kişinin</w:t>
      </w:r>
      <w:proofErr w:type="spellEnd"/>
      <w:r w:rsidR="00CA7B11" w:rsidRPr="00CA7B11">
        <w:t xml:space="preserve">, </w:t>
      </w:r>
      <w:proofErr w:type="spellStart"/>
      <w:r w:rsidR="00CA7B11" w:rsidRPr="00CA7B11">
        <w:t>Ceza</w:t>
      </w:r>
      <w:proofErr w:type="spellEnd"/>
      <w:r w:rsidR="00CA7B11" w:rsidRPr="00CA7B11">
        <w:t xml:space="preserve"> </w:t>
      </w:r>
      <w:proofErr w:type="spellStart"/>
      <w:r w:rsidR="00CA7B11" w:rsidRPr="00CA7B11">
        <w:t>Muhakemesi</w:t>
      </w:r>
      <w:proofErr w:type="spellEnd"/>
      <w:r w:rsidR="00CA7B11" w:rsidRPr="00CA7B11">
        <w:t xml:space="preserve"> </w:t>
      </w:r>
      <w:proofErr w:type="spellStart"/>
      <w:r w:rsidR="00CA7B11" w:rsidRPr="00CA7B11">
        <w:t>Kanunu'nun</w:t>
      </w:r>
      <w:proofErr w:type="spellEnd"/>
      <w:r w:rsidR="00CA7B11" w:rsidRPr="00CA7B11">
        <w:t xml:space="preserve"> 148, 206 (2) (a) </w:t>
      </w:r>
      <w:proofErr w:type="spellStart"/>
      <w:r w:rsidR="00CA7B11" w:rsidRPr="00CA7B11">
        <w:t>ve</w:t>
      </w:r>
      <w:proofErr w:type="spellEnd"/>
      <w:r w:rsidR="00CA7B11" w:rsidRPr="00CA7B11">
        <w:t xml:space="preserve"> 217 (2) </w:t>
      </w:r>
      <w:proofErr w:type="spellStart"/>
      <w:r w:rsidR="00CA7B11" w:rsidRPr="00CA7B11">
        <w:t>maddelerine</w:t>
      </w:r>
      <w:proofErr w:type="spellEnd"/>
      <w:r w:rsidR="00CA7B11" w:rsidRPr="00CA7B11">
        <w:t xml:space="preserve"> </w:t>
      </w:r>
      <w:proofErr w:type="spellStart"/>
      <w:r w:rsidR="00CA7B11" w:rsidRPr="00CA7B11">
        <w:t>aykırı</w:t>
      </w:r>
      <w:proofErr w:type="spellEnd"/>
      <w:r w:rsidR="00CA7B11" w:rsidRPr="00CA7B11">
        <w:t xml:space="preserve"> </w:t>
      </w:r>
      <w:proofErr w:type="spellStart"/>
      <w:r w:rsidR="00CA7B11" w:rsidRPr="00CA7B11">
        <w:t>olarak</w:t>
      </w:r>
      <w:proofErr w:type="spellEnd"/>
      <w:r w:rsidR="00CA7B11" w:rsidRPr="00CA7B11">
        <w:t xml:space="preserve">, </w:t>
      </w:r>
      <w:proofErr w:type="spellStart"/>
      <w:r w:rsidR="00CA7B11" w:rsidRPr="00CA7B11">
        <w:t>zorla</w:t>
      </w:r>
      <w:proofErr w:type="spellEnd"/>
      <w:r w:rsidR="00CA7B11" w:rsidRPr="00CA7B11">
        <w:t xml:space="preserve"> </w:t>
      </w:r>
      <w:proofErr w:type="spellStart"/>
      <w:r w:rsidR="00CA7B11" w:rsidRPr="00CA7B11">
        <w:t>itirafa</w:t>
      </w:r>
      <w:proofErr w:type="spellEnd"/>
      <w:r w:rsidR="00CA7B11" w:rsidRPr="00CA7B11">
        <w:t xml:space="preserve"> </w:t>
      </w:r>
      <w:proofErr w:type="spellStart"/>
      <w:r w:rsidR="00CA7B11" w:rsidRPr="00CA7B11">
        <w:t>veya</w:t>
      </w:r>
      <w:proofErr w:type="spellEnd"/>
      <w:r w:rsidR="00CA7B11" w:rsidRPr="00CA7B11">
        <w:t xml:space="preserve"> </w:t>
      </w:r>
      <w:proofErr w:type="spellStart"/>
      <w:r w:rsidR="00CA7B11" w:rsidRPr="00CA7B11">
        <w:t>tutuklu</w:t>
      </w:r>
      <w:proofErr w:type="spellEnd"/>
      <w:r w:rsidR="00CA7B11" w:rsidRPr="00CA7B11">
        <w:t xml:space="preserve"> </w:t>
      </w:r>
      <w:proofErr w:type="spellStart"/>
      <w:r w:rsidR="00CA7B11" w:rsidRPr="00CA7B11">
        <w:t>kişileri</w:t>
      </w:r>
      <w:proofErr w:type="spellEnd"/>
      <w:r w:rsidR="00CA7B11" w:rsidRPr="00CA7B11">
        <w:t xml:space="preserve"> </w:t>
      </w:r>
      <w:proofErr w:type="spellStart"/>
      <w:r w:rsidR="00CA7B11" w:rsidRPr="00CA7B11">
        <w:t>başkalarını</w:t>
      </w:r>
      <w:proofErr w:type="spellEnd"/>
      <w:r w:rsidR="00CA7B11" w:rsidRPr="00CA7B11">
        <w:t xml:space="preserve"> </w:t>
      </w:r>
      <w:proofErr w:type="spellStart"/>
      <w:r w:rsidR="00CA7B11" w:rsidRPr="00CA7B11">
        <w:t>suçlamaya</w:t>
      </w:r>
      <w:proofErr w:type="spellEnd"/>
      <w:r w:rsidR="00CA7B11" w:rsidRPr="00CA7B11">
        <w:t xml:space="preserve"> </w:t>
      </w:r>
      <w:proofErr w:type="spellStart"/>
      <w:r w:rsidR="00CA7B11" w:rsidRPr="00CA7B11">
        <w:t>zorlamayı</w:t>
      </w:r>
      <w:proofErr w:type="spellEnd"/>
      <w:r w:rsidR="00CA7B11" w:rsidRPr="00CA7B11">
        <w:t xml:space="preserve"> </w:t>
      </w:r>
      <w:proofErr w:type="spellStart"/>
      <w:r w:rsidR="00CA7B11" w:rsidRPr="00CA7B11">
        <w:t>amaçlayan</w:t>
      </w:r>
      <w:proofErr w:type="spellEnd"/>
      <w:r w:rsidR="00CA7B11" w:rsidRPr="00CA7B11">
        <w:t xml:space="preserve"> </w:t>
      </w:r>
      <w:proofErr w:type="spellStart"/>
      <w:r w:rsidR="00CA7B11" w:rsidRPr="00CA7B11">
        <w:t>acımasız</w:t>
      </w:r>
      <w:proofErr w:type="spellEnd"/>
      <w:r w:rsidR="00CA7B11" w:rsidRPr="00CA7B11">
        <w:t xml:space="preserve"> </w:t>
      </w:r>
      <w:proofErr w:type="spellStart"/>
      <w:r w:rsidR="00CA7B11" w:rsidRPr="00CA7B11">
        <w:t>sorgulama</w:t>
      </w:r>
      <w:proofErr w:type="spellEnd"/>
      <w:r w:rsidR="00CA7B11" w:rsidRPr="00CA7B11">
        <w:t xml:space="preserve"> </w:t>
      </w:r>
      <w:proofErr w:type="spellStart"/>
      <w:r w:rsidR="00CA7B11" w:rsidRPr="00CA7B11">
        <w:t>tekniklerine</w:t>
      </w:r>
      <w:proofErr w:type="spellEnd"/>
      <w:r w:rsidR="00CA7B11" w:rsidRPr="00CA7B11">
        <w:t xml:space="preserve"> </w:t>
      </w:r>
      <w:proofErr w:type="spellStart"/>
      <w:r w:rsidR="00CA7B11" w:rsidRPr="00CA7B11">
        <w:t>maruz</w:t>
      </w:r>
      <w:proofErr w:type="spellEnd"/>
      <w:r w:rsidR="00CA7B11" w:rsidRPr="00CA7B11">
        <w:t xml:space="preserve"> </w:t>
      </w:r>
      <w:proofErr w:type="spellStart"/>
      <w:r w:rsidR="00CA7B11" w:rsidRPr="00CA7B11">
        <w:t>bırakıldığı</w:t>
      </w:r>
      <w:proofErr w:type="spellEnd"/>
      <w:r w:rsidR="00CA7B11" w:rsidRPr="00CA7B11">
        <w:t xml:space="preserve"> </w:t>
      </w:r>
      <w:proofErr w:type="spellStart"/>
      <w:r w:rsidR="00CA7B11" w:rsidRPr="00CA7B11">
        <w:t>iddialarına</w:t>
      </w:r>
      <w:proofErr w:type="spellEnd"/>
      <w:r w:rsidR="00CA7B11" w:rsidRPr="00CA7B11">
        <w:t xml:space="preserve"> </w:t>
      </w:r>
      <w:proofErr w:type="spellStart"/>
      <w:r w:rsidR="00CA7B11" w:rsidRPr="00CA7B11">
        <w:t>ilişkin</w:t>
      </w:r>
      <w:proofErr w:type="spellEnd"/>
      <w:r w:rsidR="00CA7B11" w:rsidRPr="00CA7B11">
        <w:t xml:space="preserve"> </w:t>
      </w:r>
      <w:proofErr w:type="spellStart"/>
      <w:r w:rsidR="00CA7B11" w:rsidRPr="00CA7B11">
        <w:t>bilgi</w:t>
      </w:r>
      <w:proofErr w:type="spellEnd"/>
      <w:r w:rsidR="00CA7B11" w:rsidRPr="00CA7B11">
        <w:t xml:space="preserve"> </w:t>
      </w:r>
      <w:proofErr w:type="spellStart"/>
      <w:r w:rsidR="00CA7B11" w:rsidRPr="00CA7B11">
        <w:lastRenderedPageBreak/>
        <w:t>veriniz</w:t>
      </w:r>
      <w:proofErr w:type="spellEnd"/>
      <w:r w:rsidR="00CA7B11" w:rsidRPr="00D91E3D">
        <w:rPr>
          <w:rStyle w:val="FootnoteReference"/>
        </w:rPr>
        <w:footnoteReference w:id="31"/>
      </w:r>
      <w:r w:rsidR="00CA7B11" w:rsidRPr="00CA7B11">
        <w:t xml:space="preserve">. </w:t>
      </w:r>
      <w:proofErr w:type="spellStart"/>
      <w:r w:rsidR="00CA7B11" w:rsidRPr="00CA7B11">
        <w:t>Lütfen</w:t>
      </w:r>
      <w:proofErr w:type="spellEnd"/>
      <w:r w:rsidR="00CA7B11" w:rsidRPr="00CA7B11">
        <w:t xml:space="preserve">, </w:t>
      </w:r>
      <w:proofErr w:type="spellStart"/>
      <w:r w:rsidR="00CA7B11" w:rsidRPr="00CA7B11">
        <w:t>işkence</w:t>
      </w:r>
      <w:proofErr w:type="spellEnd"/>
      <w:r w:rsidR="00CA7B11" w:rsidRPr="00CA7B11">
        <w:t xml:space="preserve"> </w:t>
      </w:r>
      <w:proofErr w:type="spellStart"/>
      <w:r w:rsidR="00CA7B11" w:rsidRPr="00CA7B11">
        <w:t>ve</w:t>
      </w:r>
      <w:proofErr w:type="spellEnd"/>
      <w:r w:rsidR="00CA7B11" w:rsidRPr="00CA7B11">
        <w:t xml:space="preserve"> </w:t>
      </w:r>
      <w:proofErr w:type="spellStart"/>
      <w:r w:rsidR="00CA7B11" w:rsidRPr="00CA7B11">
        <w:t>kötü</w:t>
      </w:r>
      <w:proofErr w:type="spellEnd"/>
      <w:r w:rsidR="00CA7B11" w:rsidRPr="00CA7B11">
        <w:t xml:space="preserve"> </w:t>
      </w:r>
      <w:proofErr w:type="spellStart"/>
      <w:r w:rsidR="00CA7B11" w:rsidRPr="00CA7B11">
        <w:t>muamelenin</w:t>
      </w:r>
      <w:proofErr w:type="spellEnd"/>
      <w:r w:rsidR="00CA7B11" w:rsidRPr="00CA7B11">
        <w:t xml:space="preserve"> </w:t>
      </w:r>
      <w:proofErr w:type="spellStart"/>
      <w:r w:rsidR="00CA7B11" w:rsidRPr="00CA7B11">
        <w:t>amacının</w:t>
      </w:r>
      <w:proofErr w:type="spellEnd"/>
      <w:r w:rsidR="00CA7B11" w:rsidRPr="00CA7B11">
        <w:t xml:space="preserve">, </w:t>
      </w:r>
      <w:proofErr w:type="spellStart"/>
      <w:r w:rsidR="00CA7B11" w:rsidRPr="00CA7B11">
        <w:t>mağdurları</w:t>
      </w:r>
      <w:proofErr w:type="spellEnd"/>
      <w:r w:rsidR="00CA7B11" w:rsidRPr="00CA7B11">
        <w:t xml:space="preserve"> </w:t>
      </w:r>
      <w:proofErr w:type="spellStart"/>
      <w:r w:rsidR="00CA7B11" w:rsidRPr="00CA7B11">
        <w:t>itiraf</w:t>
      </w:r>
      <w:proofErr w:type="spellEnd"/>
      <w:r w:rsidR="00CA7B11" w:rsidRPr="00CA7B11">
        <w:t xml:space="preserve"> </w:t>
      </w:r>
      <w:proofErr w:type="spellStart"/>
      <w:r w:rsidR="00CA7B11" w:rsidRPr="00CA7B11">
        <w:t>etmeye</w:t>
      </w:r>
      <w:proofErr w:type="spellEnd"/>
      <w:r w:rsidR="00CA7B11" w:rsidRPr="00CA7B11">
        <w:t xml:space="preserve"> </w:t>
      </w:r>
      <w:proofErr w:type="spellStart"/>
      <w:r w:rsidR="00CA7B11" w:rsidRPr="00CA7B11">
        <w:t>zorlamanın</w:t>
      </w:r>
      <w:proofErr w:type="spellEnd"/>
      <w:r w:rsidR="00CA7B11" w:rsidRPr="00CA7B11">
        <w:t xml:space="preserve"> </w:t>
      </w:r>
      <w:proofErr w:type="spellStart"/>
      <w:r w:rsidR="00CA7B11" w:rsidRPr="00CA7B11">
        <w:t>yanı</w:t>
      </w:r>
      <w:proofErr w:type="spellEnd"/>
      <w:r w:rsidR="00CA7B11" w:rsidRPr="00CA7B11">
        <w:t xml:space="preserve"> </w:t>
      </w:r>
      <w:proofErr w:type="spellStart"/>
      <w:r w:rsidR="00CA7B11" w:rsidRPr="00CA7B11">
        <w:t>sıra</w:t>
      </w:r>
      <w:proofErr w:type="spellEnd"/>
      <w:r w:rsidR="00CA7B11" w:rsidRPr="00CA7B11">
        <w:t xml:space="preserve">, </w:t>
      </w:r>
      <w:proofErr w:type="spellStart"/>
      <w:r w:rsidR="00CA7B11" w:rsidRPr="00CA7B11">
        <w:t>terör</w:t>
      </w:r>
      <w:proofErr w:type="spellEnd"/>
      <w:r w:rsidR="00CA7B11" w:rsidRPr="00CA7B11">
        <w:t xml:space="preserve"> </w:t>
      </w:r>
      <w:proofErr w:type="spellStart"/>
      <w:r w:rsidR="00CA7B11" w:rsidRPr="00CA7B11">
        <w:t>örgütü</w:t>
      </w:r>
      <w:proofErr w:type="spellEnd"/>
      <w:r w:rsidR="00CA7B11" w:rsidRPr="00CA7B11">
        <w:t xml:space="preserve"> </w:t>
      </w:r>
      <w:proofErr w:type="spellStart"/>
      <w:r w:rsidR="00CA7B11" w:rsidRPr="00CA7B11">
        <w:t>üyesi</w:t>
      </w:r>
      <w:proofErr w:type="spellEnd"/>
      <w:r w:rsidR="00CA7B11" w:rsidRPr="00CA7B11">
        <w:t xml:space="preserve"> </w:t>
      </w:r>
      <w:proofErr w:type="spellStart"/>
      <w:r w:rsidR="00CA7B11" w:rsidRPr="00CA7B11">
        <w:t>olduğundan</w:t>
      </w:r>
      <w:proofErr w:type="spellEnd"/>
      <w:r w:rsidR="00CA7B11" w:rsidRPr="00CA7B11">
        <w:t xml:space="preserve"> </w:t>
      </w:r>
      <w:proofErr w:type="spellStart"/>
      <w:r w:rsidR="00CA7B11" w:rsidRPr="00CA7B11">
        <w:t>şüphelenilen</w:t>
      </w:r>
      <w:proofErr w:type="spellEnd"/>
      <w:r w:rsidR="00CA7B11" w:rsidRPr="00CA7B11">
        <w:t xml:space="preserve"> </w:t>
      </w:r>
      <w:proofErr w:type="spellStart"/>
      <w:r w:rsidR="00CA7B11" w:rsidRPr="00CA7B11">
        <w:t>kişilerin</w:t>
      </w:r>
      <w:proofErr w:type="spellEnd"/>
      <w:r w:rsidR="00CA7B11" w:rsidRPr="00CA7B11">
        <w:t xml:space="preserve"> </w:t>
      </w:r>
      <w:proofErr w:type="spellStart"/>
      <w:r w:rsidR="00CA7B11" w:rsidRPr="00CA7B11">
        <w:t>isim</w:t>
      </w:r>
      <w:proofErr w:type="spellEnd"/>
      <w:r w:rsidR="00CA7B11" w:rsidRPr="00CA7B11">
        <w:t xml:space="preserve"> </w:t>
      </w:r>
      <w:proofErr w:type="spellStart"/>
      <w:r w:rsidR="00CA7B11" w:rsidRPr="00CA7B11">
        <w:t>ve</w:t>
      </w:r>
      <w:proofErr w:type="spellEnd"/>
      <w:r w:rsidR="00CA7B11" w:rsidRPr="00CA7B11">
        <w:t xml:space="preserve"> </w:t>
      </w:r>
      <w:proofErr w:type="spellStart"/>
      <w:r w:rsidR="00CA7B11" w:rsidRPr="00CA7B11">
        <w:t>fotoğraflarından</w:t>
      </w:r>
      <w:proofErr w:type="spellEnd"/>
      <w:r w:rsidR="00CA7B11" w:rsidRPr="00CA7B11">
        <w:t xml:space="preserve"> </w:t>
      </w:r>
      <w:proofErr w:type="spellStart"/>
      <w:r w:rsidR="00CA7B11" w:rsidRPr="00CA7B11">
        <w:t>oluşan</w:t>
      </w:r>
      <w:proofErr w:type="spellEnd"/>
      <w:r w:rsidR="00CA7B11" w:rsidRPr="00CA7B11">
        <w:t xml:space="preserve"> </w:t>
      </w:r>
      <w:proofErr w:type="spellStart"/>
      <w:r w:rsidR="00CA7B11" w:rsidRPr="00CA7B11">
        <w:t>bir</w:t>
      </w:r>
      <w:proofErr w:type="spellEnd"/>
      <w:r w:rsidR="00CA7B11" w:rsidRPr="00CA7B11">
        <w:t xml:space="preserve"> </w:t>
      </w:r>
      <w:proofErr w:type="spellStart"/>
      <w:r w:rsidR="00CA7B11" w:rsidRPr="00CA7B11">
        <w:t>listeden</w:t>
      </w:r>
      <w:proofErr w:type="spellEnd"/>
      <w:r w:rsidR="00CA7B11" w:rsidRPr="00CA7B11">
        <w:t xml:space="preserve"> </w:t>
      </w:r>
      <w:proofErr w:type="spellStart"/>
      <w:r w:rsidR="00CA7B11" w:rsidRPr="00CA7B11">
        <w:t>başkalarını</w:t>
      </w:r>
      <w:proofErr w:type="spellEnd"/>
      <w:r w:rsidR="00CA7B11" w:rsidRPr="00CA7B11">
        <w:t xml:space="preserve"> </w:t>
      </w:r>
      <w:proofErr w:type="spellStart"/>
      <w:r w:rsidR="00CA7B11" w:rsidRPr="00CA7B11">
        <w:t>ihbar</w:t>
      </w:r>
      <w:proofErr w:type="spellEnd"/>
      <w:r w:rsidR="00CA7B11" w:rsidRPr="00CA7B11">
        <w:t xml:space="preserve"> </w:t>
      </w:r>
      <w:proofErr w:type="spellStart"/>
      <w:r w:rsidR="00CA7B11" w:rsidRPr="00CA7B11">
        <w:t>etmeye</w:t>
      </w:r>
      <w:proofErr w:type="spellEnd"/>
      <w:r w:rsidR="00CA7B11" w:rsidRPr="00CA7B11">
        <w:t xml:space="preserve"> </w:t>
      </w:r>
      <w:proofErr w:type="spellStart"/>
      <w:r w:rsidR="00CA7B11" w:rsidRPr="00CA7B11">
        <w:t>zorlamak</w:t>
      </w:r>
      <w:proofErr w:type="spellEnd"/>
      <w:r w:rsidR="00CA7B11" w:rsidRPr="00CA7B11">
        <w:t xml:space="preserve"> </w:t>
      </w:r>
      <w:proofErr w:type="spellStart"/>
      <w:r w:rsidR="00CA7B11" w:rsidRPr="00CA7B11">
        <w:t>olduğuna</w:t>
      </w:r>
      <w:proofErr w:type="spellEnd"/>
      <w:r w:rsidR="00CA7B11" w:rsidRPr="00CA7B11">
        <w:t xml:space="preserve"> </w:t>
      </w:r>
      <w:proofErr w:type="spellStart"/>
      <w:r w:rsidR="00CA7B11" w:rsidRPr="00CA7B11">
        <w:t>ve</w:t>
      </w:r>
      <w:proofErr w:type="spellEnd"/>
      <w:r w:rsidR="00CA7B11" w:rsidRPr="00CA7B11">
        <w:t xml:space="preserve"> </w:t>
      </w:r>
      <w:proofErr w:type="spellStart"/>
      <w:r w:rsidR="00CA7B11" w:rsidRPr="00CA7B11">
        <w:t>birçok</w:t>
      </w:r>
      <w:proofErr w:type="spellEnd"/>
      <w:r w:rsidR="00CA7B11" w:rsidRPr="00CA7B11">
        <w:t xml:space="preserve"> </w:t>
      </w:r>
      <w:proofErr w:type="spellStart"/>
      <w:r w:rsidR="00CA7B11" w:rsidRPr="00CA7B11">
        <w:t>kişinin</w:t>
      </w:r>
      <w:proofErr w:type="spellEnd"/>
      <w:r w:rsidR="00CA7B11" w:rsidRPr="00CA7B11">
        <w:t xml:space="preserve"> </w:t>
      </w:r>
      <w:proofErr w:type="spellStart"/>
      <w:r w:rsidR="00CA7B11" w:rsidRPr="00CA7B11">
        <w:t>işkence</w:t>
      </w:r>
      <w:proofErr w:type="spellEnd"/>
      <w:r w:rsidR="00CA7B11" w:rsidRPr="00CA7B11">
        <w:t xml:space="preserve"> </w:t>
      </w:r>
      <w:proofErr w:type="spellStart"/>
      <w:r w:rsidR="00CA7B11" w:rsidRPr="00CA7B11">
        <w:t>altında</w:t>
      </w:r>
      <w:proofErr w:type="spellEnd"/>
      <w:r w:rsidR="00CA7B11" w:rsidRPr="00CA7B11">
        <w:t xml:space="preserve"> </w:t>
      </w:r>
      <w:proofErr w:type="spellStart"/>
      <w:r w:rsidR="00CA7B11" w:rsidRPr="00CA7B11">
        <w:t>kendilerine</w:t>
      </w:r>
      <w:proofErr w:type="spellEnd"/>
      <w:r w:rsidR="00CA7B11" w:rsidRPr="00CA7B11">
        <w:t xml:space="preserve"> </w:t>
      </w:r>
      <w:proofErr w:type="spellStart"/>
      <w:r w:rsidR="00CA7B11" w:rsidRPr="00CA7B11">
        <w:t>karşı</w:t>
      </w:r>
      <w:proofErr w:type="spellEnd"/>
      <w:r w:rsidR="00CA7B11" w:rsidRPr="00CA7B11">
        <w:t xml:space="preserve"> </w:t>
      </w:r>
      <w:proofErr w:type="spellStart"/>
      <w:r w:rsidR="00CA7B11" w:rsidRPr="00CA7B11">
        <w:t>yapılan</w:t>
      </w:r>
      <w:proofErr w:type="spellEnd"/>
      <w:r w:rsidR="00CA7B11" w:rsidRPr="00CA7B11">
        <w:t xml:space="preserve"> </w:t>
      </w:r>
      <w:proofErr w:type="spellStart"/>
      <w:r w:rsidR="00CA7B11" w:rsidRPr="00CA7B11">
        <w:t>sahte</w:t>
      </w:r>
      <w:proofErr w:type="spellEnd"/>
      <w:r w:rsidR="00CA7B11" w:rsidRPr="00CA7B11">
        <w:t xml:space="preserve"> </w:t>
      </w:r>
      <w:proofErr w:type="spellStart"/>
      <w:r w:rsidR="00CA7B11" w:rsidRPr="00CA7B11">
        <w:t>suçlamalar</w:t>
      </w:r>
      <w:proofErr w:type="spellEnd"/>
      <w:r w:rsidR="00CA7B11" w:rsidRPr="00CA7B11">
        <w:t xml:space="preserve"> </w:t>
      </w:r>
      <w:proofErr w:type="spellStart"/>
      <w:r w:rsidR="00CA7B11" w:rsidRPr="00CA7B11">
        <w:t>veya</w:t>
      </w:r>
      <w:proofErr w:type="spellEnd"/>
      <w:r w:rsidR="00CA7B11" w:rsidRPr="00CA7B11">
        <w:t xml:space="preserve"> </w:t>
      </w:r>
      <w:proofErr w:type="spellStart"/>
      <w:r w:rsidR="00CA7B11" w:rsidRPr="00CA7B11">
        <w:t>ihbarlar</w:t>
      </w:r>
      <w:proofErr w:type="spellEnd"/>
      <w:r w:rsidR="00CA7B11" w:rsidRPr="00CA7B11">
        <w:t xml:space="preserve"> </w:t>
      </w:r>
      <w:proofErr w:type="spellStart"/>
      <w:r w:rsidR="00CA7B11" w:rsidRPr="00CA7B11">
        <w:t>temelinde</w:t>
      </w:r>
      <w:proofErr w:type="spellEnd"/>
      <w:r w:rsidR="00CA7B11" w:rsidRPr="00CA7B11">
        <w:t xml:space="preserve"> </w:t>
      </w:r>
      <w:proofErr w:type="spellStart"/>
      <w:r w:rsidR="00CA7B11" w:rsidRPr="00CA7B11">
        <w:t>tutuklandığına</w:t>
      </w:r>
      <w:proofErr w:type="spellEnd"/>
      <w:r w:rsidR="00CA7B11" w:rsidRPr="00CA7B11">
        <w:t xml:space="preserve"> </w:t>
      </w:r>
      <w:proofErr w:type="spellStart"/>
      <w:r w:rsidR="00CA7B11" w:rsidRPr="00CA7B11">
        <w:t>dair</w:t>
      </w:r>
      <w:proofErr w:type="spellEnd"/>
      <w:r w:rsidR="00CA7B11" w:rsidRPr="00CA7B11">
        <w:t xml:space="preserve"> </w:t>
      </w:r>
      <w:proofErr w:type="spellStart"/>
      <w:r w:rsidR="00CA7B11" w:rsidRPr="00CA7B11">
        <w:t>süreklilik</w:t>
      </w:r>
      <w:proofErr w:type="spellEnd"/>
      <w:r w:rsidR="00CA7B11" w:rsidRPr="00CA7B11">
        <w:t xml:space="preserve"> </w:t>
      </w:r>
      <w:proofErr w:type="spellStart"/>
      <w:r w:rsidR="00CA7B11" w:rsidRPr="00CA7B11">
        <w:t>içeren</w:t>
      </w:r>
      <w:proofErr w:type="spellEnd"/>
      <w:r w:rsidR="00CA7B11" w:rsidRPr="00CA7B11">
        <w:t xml:space="preserve"> </w:t>
      </w:r>
      <w:proofErr w:type="spellStart"/>
      <w:r w:rsidR="00CA7B11" w:rsidRPr="00CA7B11">
        <w:t>raporlarla</w:t>
      </w:r>
      <w:proofErr w:type="spellEnd"/>
      <w:r w:rsidR="00CA7B11" w:rsidRPr="00CA7B11">
        <w:t xml:space="preserve"> </w:t>
      </w:r>
      <w:proofErr w:type="spellStart"/>
      <w:r w:rsidR="00CA7B11" w:rsidRPr="00CA7B11">
        <w:t>ilgili</w:t>
      </w:r>
      <w:proofErr w:type="spellEnd"/>
      <w:r w:rsidR="00CA7B11" w:rsidRPr="00CA7B11">
        <w:t xml:space="preserve"> </w:t>
      </w:r>
      <w:proofErr w:type="spellStart"/>
      <w:r w:rsidR="00CA7B11" w:rsidRPr="00CA7B11">
        <w:t>bilgi</w:t>
      </w:r>
      <w:proofErr w:type="spellEnd"/>
      <w:r w:rsidR="00CA7B11" w:rsidRPr="00CA7B11">
        <w:t xml:space="preserve"> </w:t>
      </w:r>
      <w:proofErr w:type="spellStart"/>
      <w:r w:rsidR="00CA7B11" w:rsidRPr="00CA7B11">
        <w:t>veriniz</w:t>
      </w:r>
      <w:proofErr w:type="spellEnd"/>
      <w:r w:rsidRPr="0015748B">
        <w:t>.</w:t>
      </w:r>
      <w:r w:rsidRPr="00D91E3D">
        <w:rPr>
          <w:rStyle w:val="FootnoteReference"/>
        </w:rPr>
        <w:footnoteReference w:id="32"/>
      </w:r>
    </w:p>
    <w:p w14:paraId="1BFEB51D" w14:textId="218A87EA" w:rsidR="00D26B07" w:rsidRPr="0015748B" w:rsidRDefault="00D26B07" w:rsidP="00D26B07">
      <w:pPr>
        <w:pStyle w:val="SingleTxtG"/>
      </w:pPr>
      <w:r w:rsidRPr="0015748B">
        <w:t>4</w:t>
      </w:r>
      <w:r w:rsidR="00CA7B11">
        <w:t>7.</w:t>
      </w:r>
      <w:r w:rsidR="00CA7B11">
        <w:tab/>
      </w:r>
      <w:proofErr w:type="spellStart"/>
      <w:r w:rsidR="00CA7B11" w:rsidRPr="00CA7B11">
        <w:t>Lütfen</w:t>
      </w:r>
      <w:proofErr w:type="spellEnd"/>
      <w:r w:rsidR="00CA7B11" w:rsidRPr="00CA7B11">
        <w:t xml:space="preserve"> </w:t>
      </w:r>
      <w:proofErr w:type="spellStart"/>
      <w:r w:rsidR="00CA7B11" w:rsidRPr="00CA7B11">
        <w:t>işkence</w:t>
      </w:r>
      <w:proofErr w:type="spellEnd"/>
      <w:r w:rsidR="00CA7B11" w:rsidRPr="00CA7B11">
        <w:t xml:space="preserve"> </w:t>
      </w:r>
      <w:proofErr w:type="spellStart"/>
      <w:r w:rsidR="00CA7B11" w:rsidRPr="00CA7B11">
        <w:t>yoluyla</w:t>
      </w:r>
      <w:proofErr w:type="spellEnd"/>
      <w:r w:rsidR="00CA7B11" w:rsidRPr="00CA7B11">
        <w:t xml:space="preserve"> </w:t>
      </w:r>
      <w:proofErr w:type="spellStart"/>
      <w:r w:rsidR="00CA7B11" w:rsidRPr="00CA7B11">
        <w:t>elde</w:t>
      </w:r>
      <w:proofErr w:type="spellEnd"/>
      <w:r w:rsidR="00CA7B11" w:rsidRPr="00CA7B11">
        <w:t xml:space="preserve"> </w:t>
      </w:r>
      <w:proofErr w:type="spellStart"/>
      <w:r w:rsidR="00CA7B11" w:rsidRPr="00CA7B11">
        <w:t>edilen</w:t>
      </w:r>
      <w:proofErr w:type="spellEnd"/>
      <w:r w:rsidR="00CA7B11" w:rsidRPr="00CA7B11">
        <w:t xml:space="preserve"> </w:t>
      </w:r>
      <w:proofErr w:type="spellStart"/>
      <w:r w:rsidR="00CA7B11" w:rsidRPr="00CA7B11">
        <w:t>delillerin</w:t>
      </w:r>
      <w:proofErr w:type="spellEnd"/>
      <w:r w:rsidR="00CA7B11" w:rsidRPr="00CA7B11">
        <w:t xml:space="preserve"> </w:t>
      </w:r>
      <w:proofErr w:type="spellStart"/>
      <w:r w:rsidR="00CA7B11" w:rsidRPr="00CA7B11">
        <w:t>kabul</w:t>
      </w:r>
      <w:proofErr w:type="spellEnd"/>
      <w:r w:rsidR="00CA7B11" w:rsidRPr="00CA7B11">
        <w:t xml:space="preserve"> </w:t>
      </w:r>
      <w:proofErr w:type="spellStart"/>
      <w:r w:rsidR="00CA7B11" w:rsidRPr="00CA7B11">
        <w:t>edilemezliği</w:t>
      </w:r>
      <w:proofErr w:type="spellEnd"/>
      <w:r w:rsidR="00CA7B11" w:rsidRPr="00CA7B11">
        <w:t xml:space="preserve"> </w:t>
      </w:r>
      <w:proofErr w:type="spellStart"/>
      <w:r w:rsidR="00CA7B11" w:rsidRPr="00CA7B11">
        <w:t>ilkesine</w:t>
      </w:r>
      <w:proofErr w:type="spellEnd"/>
      <w:r w:rsidR="00CA7B11" w:rsidRPr="00CA7B11">
        <w:t xml:space="preserve"> hem </w:t>
      </w:r>
      <w:proofErr w:type="spellStart"/>
      <w:r w:rsidR="00CA7B11" w:rsidRPr="00CA7B11">
        <w:t>hukukta</w:t>
      </w:r>
      <w:proofErr w:type="spellEnd"/>
      <w:r w:rsidR="00CA7B11" w:rsidRPr="00CA7B11">
        <w:t xml:space="preserve"> hem de </w:t>
      </w:r>
      <w:proofErr w:type="spellStart"/>
      <w:r w:rsidR="00CA7B11" w:rsidRPr="00CA7B11">
        <w:t>uygulamada</w:t>
      </w:r>
      <w:proofErr w:type="spellEnd"/>
      <w:r w:rsidR="00CA7B11" w:rsidRPr="00CA7B11">
        <w:t xml:space="preserve"> </w:t>
      </w:r>
      <w:proofErr w:type="spellStart"/>
      <w:r w:rsidR="00CA7B11" w:rsidRPr="00CA7B11">
        <w:t>saygı</w:t>
      </w:r>
      <w:proofErr w:type="spellEnd"/>
      <w:r w:rsidR="00CA7B11" w:rsidRPr="00CA7B11">
        <w:t xml:space="preserve"> </w:t>
      </w:r>
      <w:proofErr w:type="spellStart"/>
      <w:r w:rsidR="00CA7B11" w:rsidRPr="00CA7B11">
        <w:t>gösterilmesini</w:t>
      </w:r>
      <w:proofErr w:type="spellEnd"/>
      <w:r w:rsidR="00CA7B11" w:rsidRPr="00CA7B11">
        <w:t xml:space="preserve"> </w:t>
      </w:r>
      <w:proofErr w:type="spellStart"/>
      <w:r w:rsidR="00CA7B11" w:rsidRPr="00CA7B11">
        <w:t>sağlamak</w:t>
      </w:r>
      <w:proofErr w:type="spellEnd"/>
      <w:r w:rsidR="00CA7B11" w:rsidRPr="00CA7B11">
        <w:t xml:space="preserve"> </w:t>
      </w:r>
      <w:proofErr w:type="spellStart"/>
      <w:r w:rsidR="00CA7B11" w:rsidRPr="00CA7B11">
        <w:t>için</w:t>
      </w:r>
      <w:proofErr w:type="spellEnd"/>
      <w:r w:rsidR="00CA7B11" w:rsidRPr="00CA7B11">
        <w:t xml:space="preserve"> </w:t>
      </w:r>
      <w:proofErr w:type="spellStart"/>
      <w:r w:rsidR="00CA7B11" w:rsidRPr="00CA7B11">
        <w:t>alınan</w:t>
      </w:r>
      <w:proofErr w:type="spellEnd"/>
      <w:r w:rsidR="00CA7B11" w:rsidRPr="00CA7B11">
        <w:t xml:space="preserve"> </w:t>
      </w:r>
      <w:proofErr w:type="spellStart"/>
      <w:r w:rsidR="00CA7B11" w:rsidRPr="00CA7B11">
        <w:t>somut</w:t>
      </w:r>
      <w:proofErr w:type="spellEnd"/>
      <w:r w:rsidR="00CA7B11" w:rsidRPr="00CA7B11">
        <w:t xml:space="preserve"> </w:t>
      </w:r>
      <w:proofErr w:type="spellStart"/>
      <w:r w:rsidR="00CA7B11" w:rsidRPr="00CA7B11">
        <w:t>tedbirler</w:t>
      </w:r>
      <w:proofErr w:type="spellEnd"/>
      <w:r w:rsidR="00CA7B11" w:rsidRPr="00CA7B11">
        <w:t xml:space="preserve"> </w:t>
      </w:r>
      <w:proofErr w:type="spellStart"/>
      <w:r w:rsidR="00CA7B11" w:rsidRPr="00CA7B11">
        <w:t>hakkında</w:t>
      </w:r>
      <w:proofErr w:type="spellEnd"/>
      <w:r w:rsidR="00CA7B11" w:rsidRPr="00CA7B11">
        <w:t xml:space="preserve"> </w:t>
      </w:r>
      <w:proofErr w:type="spellStart"/>
      <w:r w:rsidR="00CA7B11" w:rsidRPr="00CA7B11">
        <w:t>bilgi</w:t>
      </w:r>
      <w:proofErr w:type="spellEnd"/>
      <w:r w:rsidR="00CA7B11" w:rsidRPr="00CA7B11">
        <w:t xml:space="preserve"> </w:t>
      </w:r>
      <w:proofErr w:type="spellStart"/>
      <w:r w:rsidR="00CA7B11" w:rsidRPr="00CA7B11">
        <w:t>veriniz</w:t>
      </w:r>
      <w:proofErr w:type="spellEnd"/>
      <w:r w:rsidR="00CA7B11" w:rsidRPr="00CA7B11">
        <w:t xml:space="preserve">. </w:t>
      </w:r>
      <w:proofErr w:type="spellStart"/>
      <w:r w:rsidR="00CA7B11" w:rsidRPr="00CA7B11">
        <w:t>Lütfen</w:t>
      </w:r>
      <w:proofErr w:type="spellEnd"/>
      <w:r w:rsidR="00CA7B11" w:rsidRPr="00CA7B11">
        <w:t xml:space="preserve"> </w:t>
      </w:r>
      <w:proofErr w:type="spellStart"/>
      <w:r w:rsidR="00CA7B11" w:rsidRPr="00CA7B11">
        <w:t>işkence</w:t>
      </w:r>
      <w:proofErr w:type="spellEnd"/>
      <w:r w:rsidR="00CA7B11" w:rsidRPr="00CA7B11">
        <w:t xml:space="preserve"> </w:t>
      </w:r>
      <w:proofErr w:type="spellStart"/>
      <w:r w:rsidR="00CA7B11" w:rsidRPr="00CA7B11">
        <w:t>veya</w:t>
      </w:r>
      <w:proofErr w:type="spellEnd"/>
      <w:r w:rsidR="00CA7B11" w:rsidRPr="00CA7B11">
        <w:t xml:space="preserve"> </w:t>
      </w:r>
      <w:proofErr w:type="spellStart"/>
      <w:r w:rsidR="00CA7B11" w:rsidRPr="00CA7B11">
        <w:t>kötü</w:t>
      </w:r>
      <w:proofErr w:type="spellEnd"/>
      <w:r w:rsidR="00CA7B11" w:rsidRPr="00CA7B11">
        <w:t xml:space="preserve"> </w:t>
      </w:r>
      <w:proofErr w:type="spellStart"/>
      <w:r w:rsidR="00CA7B11" w:rsidRPr="00CA7B11">
        <w:t>muamele</w:t>
      </w:r>
      <w:proofErr w:type="spellEnd"/>
      <w:r w:rsidR="00CA7B11" w:rsidRPr="00CA7B11">
        <w:t xml:space="preserve"> </w:t>
      </w:r>
      <w:proofErr w:type="spellStart"/>
      <w:r w:rsidR="00CA7B11" w:rsidRPr="00CA7B11">
        <w:t>yoluyla</w:t>
      </w:r>
      <w:proofErr w:type="spellEnd"/>
      <w:r w:rsidR="00CA7B11" w:rsidRPr="00CA7B11">
        <w:t xml:space="preserve"> </w:t>
      </w:r>
      <w:proofErr w:type="spellStart"/>
      <w:r w:rsidR="00CA7B11" w:rsidRPr="00CA7B11">
        <w:t>elde</w:t>
      </w:r>
      <w:proofErr w:type="spellEnd"/>
      <w:r w:rsidR="00CA7B11" w:rsidRPr="00CA7B11">
        <w:t xml:space="preserve"> </w:t>
      </w:r>
      <w:proofErr w:type="spellStart"/>
      <w:r w:rsidR="00CA7B11" w:rsidRPr="00CA7B11">
        <w:t>edilen</w:t>
      </w:r>
      <w:proofErr w:type="spellEnd"/>
      <w:r w:rsidR="00CA7B11" w:rsidRPr="00CA7B11">
        <w:t xml:space="preserve"> </w:t>
      </w:r>
      <w:proofErr w:type="spellStart"/>
      <w:r w:rsidR="00CA7B11" w:rsidRPr="00CA7B11">
        <w:t>delillerin</w:t>
      </w:r>
      <w:proofErr w:type="spellEnd"/>
      <w:r w:rsidR="00CA7B11" w:rsidRPr="00CA7B11">
        <w:t xml:space="preserve"> </w:t>
      </w:r>
      <w:proofErr w:type="spellStart"/>
      <w:r w:rsidR="00CA7B11" w:rsidRPr="00CA7B11">
        <w:t>veya</w:t>
      </w:r>
      <w:proofErr w:type="spellEnd"/>
      <w:r w:rsidR="00CA7B11" w:rsidRPr="00CA7B11">
        <w:t xml:space="preserve"> </w:t>
      </w:r>
      <w:proofErr w:type="spellStart"/>
      <w:r w:rsidR="00CA7B11" w:rsidRPr="00CA7B11">
        <w:t>tanıklıkların</w:t>
      </w:r>
      <w:proofErr w:type="spellEnd"/>
      <w:r w:rsidR="00CA7B11" w:rsidRPr="00CA7B11">
        <w:t xml:space="preserve"> </w:t>
      </w:r>
      <w:proofErr w:type="spellStart"/>
      <w:r w:rsidR="00CA7B11" w:rsidRPr="00CA7B11">
        <w:t>ileri</w:t>
      </w:r>
      <w:proofErr w:type="spellEnd"/>
      <w:r w:rsidR="00CA7B11" w:rsidRPr="00CA7B11">
        <w:t xml:space="preserve"> </w:t>
      </w:r>
      <w:proofErr w:type="spellStart"/>
      <w:r w:rsidR="00CA7B11" w:rsidRPr="00CA7B11">
        <w:t>sürülmesi</w:t>
      </w:r>
      <w:proofErr w:type="spellEnd"/>
      <w:r w:rsidR="00CA7B11" w:rsidRPr="00CA7B11">
        <w:t xml:space="preserve"> </w:t>
      </w:r>
      <w:proofErr w:type="spellStart"/>
      <w:r w:rsidR="00CA7B11" w:rsidRPr="00CA7B11">
        <w:t>nedeniyle</w:t>
      </w:r>
      <w:proofErr w:type="spellEnd"/>
      <w:r w:rsidR="00CA7B11" w:rsidRPr="00CA7B11">
        <w:t xml:space="preserve"> </w:t>
      </w:r>
      <w:proofErr w:type="spellStart"/>
      <w:r w:rsidR="00CA7B11" w:rsidRPr="00CA7B11">
        <w:t>mahkemeler</w:t>
      </w:r>
      <w:proofErr w:type="spellEnd"/>
      <w:r w:rsidR="00CA7B11" w:rsidRPr="00CA7B11">
        <w:t xml:space="preserve"> </w:t>
      </w:r>
      <w:proofErr w:type="spellStart"/>
      <w:r w:rsidR="00CA7B11" w:rsidRPr="00CA7B11">
        <w:t>tarafından</w:t>
      </w:r>
      <w:proofErr w:type="spellEnd"/>
      <w:r w:rsidR="00CA7B11" w:rsidRPr="00CA7B11">
        <w:t xml:space="preserve"> </w:t>
      </w:r>
      <w:proofErr w:type="spellStart"/>
      <w:r w:rsidR="00CA7B11" w:rsidRPr="00CA7B11">
        <w:t>reddedilen</w:t>
      </w:r>
      <w:proofErr w:type="spellEnd"/>
      <w:r w:rsidR="00CA7B11" w:rsidRPr="00CA7B11">
        <w:t xml:space="preserve"> </w:t>
      </w:r>
      <w:proofErr w:type="spellStart"/>
      <w:r w:rsidR="00CA7B11" w:rsidRPr="00CA7B11">
        <w:t>davalardan</w:t>
      </w:r>
      <w:proofErr w:type="spellEnd"/>
      <w:r w:rsidR="00CA7B11" w:rsidRPr="00CA7B11">
        <w:t xml:space="preserve"> </w:t>
      </w:r>
      <w:proofErr w:type="spellStart"/>
      <w:r w:rsidR="00CA7B11" w:rsidRPr="00CA7B11">
        <w:t>örnekler</w:t>
      </w:r>
      <w:proofErr w:type="spellEnd"/>
      <w:r w:rsidR="00CA7B11" w:rsidRPr="00CA7B11">
        <w:t xml:space="preserve"> </w:t>
      </w:r>
      <w:proofErr w:type="spellStart"/>
      <w:r w:rsidR="00CA7B11" w:rsidRPr="00CA7B11">
        <w:t>veriniz</w:t>
      </w:r>
      <w:proofErr w:type="spellEnd"/>
      <w:r w:rsidR="00CA7B11" w:rsidRPr="00CA7B11">
        <w:t>.</w:t>
      </w:r>
    </w:p>
    <w:p w14:paraId="1576DC27" w14:textId="6A5EF2EB" w:rsidR="00D26B07" w:rsidRPr="0015748B" w:rsidRDefault="00D26B07" w:rsidP="007D4241">
      <w:pPr>
        <w:pStyle w:val="H23G"/>
        <w:outlineLvl w:val="0"/>
      </w:pPr>
      <w:r w:rsidRPr="0015748B">
        <w:tab/>
      </w:r>
      <w:r w:rsidRPr="0015748B">
        <w:tab/>
      </w:r>
      <w:proofErr w:type="spellStart"/>
      <w:r w:rsidR="00CA7B11">
        <w:t>Madde</w:t>
      </w:r>
      <w:proofErr w:type="spellEnd"/>
      <w:r w:rsidRPr="0015748B">
        <w:t xml:space="preserve"> 16</w:t>
      </w:r>
    </w:p>
    <w:p w14:paraId="579A186E" w14:textId="77777777" w:rsidR="00CA7B11" w:rsidRDefault="00CA7B11" w:rsidP="00D26B07">
      <w:pPr>
        <w:pStyle w:val="SingleTxtG"/>
      </w:pPr>
    </w:p>
    <w:p w14:paraId="5F4EB455" w14:textId="77777777" w:rsidR="00CA7B11" w:rsidRDefault="00D26B07" w:rsidP="00CA7B11">
      <w:pPr>
        <w:pStyle w:val="SingleTxtG"/>
      </w:pPr>
      <w:r w:rsidRPr="0015748B">
        <w:t>48.</w:t>
      </w:r>
      <w:r w:rsidRPr="0015748B">
        <w:tab/>
      </w:r>
      <w:proofErr w:type="spellStart"/>
      <w:r w:rsidR="00CA7B11">
        <w:t>Lütfen</w:t>
      </w:r>
      <w:proofErr w:type="spellEnd"/>
      <w:r w:rsidR="00CA7B11">
        <w:t xml:space="preserve"> </w:t>
      </w:r>
      <w:proofErr w:type="spellStart"/>
      <w:r w:rsidR="00CA7B11">
        <w:t>aşağıdaki</w:t>
      </w:r>
      <w:proofErr w:type="spellEnd"/>
      <w:r w:rsidR="00CA7B11">
        <w:t xml:space="preserve"> </w:t>
      </w:r>
      <w:proofErr w:type="spellStart"/>
      <w:r w:rsidR="00CA7B11">
        <w:t>hususlara</w:t>
      </w:r>
      <w:proofErr w:type="spellEnd"/>
      <w:r w:rsidR="00CA7B11">
        <w:t xml:space="preserve"> </w:t>
      </w:r>
      <w:proofErr w:type="spellStart"/>
      <w:r w:rsidR="00CA7B11">
        <w:t>ilişkin</w:t>
      </w:r>
      <w:proofErr w:type="spellEnd"/>
      <w:r w:rsidR="00CA7B11">
        <w:t xml:space="preserve"> </w:t>
      </w:r>
      <w:proofErr w:type="spellStart"/>
      <w:r w:rsidR="00CA7B11">
        <w:t>bilgi</w:t>
      </w:r>
      <w:proofErr w:type="spellEnd"/>
      <w:r w:rsidR="00CA7B11">
        <w:t xml:space="preserve"> </w:t>
      </w:r>
      <w:proofErr w:type="spellStart"/>
      <w:r w:rsidR="00CA7B11">
        <w:t>veriniz</w:t>
      </w:r>
      <w:proofErr w:type="spellEnd"/>
      <w:r w:rsidR="00CA7B11">
        <w:t>:</w:t>
      </w:r>
    </w:p>
    <w:p w14:paraId="6968FEFD" w14:textId="06FB2042" w:rsidR="00CA7B11" w:rsidRDefault="00CA7B11" w:rsidP="00CA7B11">
      <w:pPr>
        <w:pStyle w:val="SingleTxtG"/>
      </w:pPr>
      <w:r>
        <w:tab/>
        <w:t xml:space="preserve">(a) </w:t>
      </w:r>
      <w:proofErr w:type="spellStart"/>
      <w:r>
        <w:t>Gözaltı</w:t>
      </w:r>
      <w:proofErr w:type="spellEnd"/>
      <w:r>
        <w:t xml:space="preserve"> </w:t>
      </w:r>
      <w:proofErr w:type="spellStart"/>
      <w:r>
        <w:t>tesislerinde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geceleri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ısıtma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da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gözaltı</w:t>
      </w:r>
      <w:proofErr w:type="spellEnd"/>
      <w:r>
        <w:t xml:space="preserve"> </w:t>
      </w:r>
      <w:proofErr w:type="spellStart"/>
      <w:r>
        <w:t>koşullarının</w:t>
      </w:r>
      <w:proofErr w:type="spellEnd"/>
      <w:r>
        <w:t xml:space="preserve">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iyileştirilmesine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adımlar</w:t>
      </w:r>
      <w:proofErr w:type="spellEnd"/>
      <w:r>
        <w:t>;</w:t>
      </w:r>
      <w:r w:rsidRPr="00CA7B11">
        <w:rPr>
          <w:rStyle w:val="FootnoteReference"/>
        </w:rPr>
        <w:t xml:space="preserve"> </w:t>
      </w:r>
      <w:r w:rsidRPr="00D91E3D">
        <w:rPr>
          <w:rStyle w:val="FootnoteReference"/>
        </w:rPr>
        <w:footnoteReference w:id="33"/>
      </w:r>
    </w:p>
    <w:p w14:paraId="7C0B0F24" w14:textId="722D47F0" w:rsidR="00CA7B11" w:rsidRDefault="00CA7B11" w:rsidP="00CA7B11">
      <w:pPr>
        <w:pStyle w:val="SingleTxtG"/>
      </w:pPr>
      <w:r>
        <w:tab/>
        <w:t xml:space="preserve">(b)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bağlantılı</w:t>
      </w:r>
      <w:proofErr w:type="spellEnd"/>
      <w:r>
        <w:t xml:space="preserve"> </w:t>
      </w:r>
      <w:proofErr w:type="spellStart"/>
      <w:r>
        <w:t>suçlarla</w:t>
      </w:r>
      <w:proofErr w:type="spellEnd"/>
      <w:r>
        <w:t xml:space="preserve"> </w:t>
      </w:r>
      <w:proofErr w:type="spellStart"/>
      <w:r>
        <w:t>itham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mahkumların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görüşmelerinin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ziyaretlerinin</w:t>
      </w:r>
      <w:proofErr w:type="spellEnd"/>
      <w:r>
        <w:t xml:space="preserve"> </w:t>
      </w:r>
      <w:proofErr w:type="spellStart"/>
      <w:r>
        <w:t>sayısının</w:t>
      </w:r>
      <w:proofErr w:type="spellEnd"/>
      <w:r>
        <w:t xml:space="preserve"> </w:t>
      </w:r>
      <w:proofErr w:type="spellStart"/>
      <w:r>
        <w:t>artırılmasının</w:t>
      </w:r>
      <w:proofErr w:type="spellEnd"/>
      <w:r>
        <w:t xml:space="preserve"> </w:t>
      </w:r>
      <w:proofErr w:type="spellStart"/>
      <w:r>
        <w:t>düşünülüp</w:t>
      </w:r>
      <w:proofErr w:type="spellEnd"/>
      <w:r>
        <w:t xml:space="preserve"> </w:t>
      </w:r>
      <w:proofErr w:type="spellStart"/>
      <w:r>
        <w:t>düşünülmediği</w:t>
      </w:r>
      <w:proofErr w:type="spellEnd"/>
      <w:r>
        <w:t>;</w:t>
      </w:r>
      <w:r w:rsidRPr="00CA7B11">
        <w:rPr>
          <w:rStyle w:val="FootnoteReference"/>
        </w:rPr>
        <w:t xml:space="preserve"> </w:t>
      </w:r>
      <w:r w:rsidRPr="00D91E3D">
        <w:rPr>
          <w:rStyle w:val="FootnoteReference"/>
        </w:rPr>
        <w:footnoteReference w:id="34"/>
      </w:r>
    </w:p>
    <w:p w14:paraId="4F50D31C" w14:textId="57D6299B" w:rsidR="00CA7B11" w:rsidRDefault="00CA7B11" w:rsidP="00CA7B11">
      <w:pPr>
        <w:pStyle w:val="SingleTxtG"/>
      </w:pPr>
      <w:r>
        <w:tab/>
        <w:t xml:space="preserve">(c) </w:t>
      </w:r>
      <w:proofErr w:type="spellStart"/>
      <w:r>
        <w:t>Yargılama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tutuklular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hükümlüler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ayrım</w:t>
      </w:r>
      <w:proofErr w:type="spellEnd"/>
      <w:r>
        <w:t xml:space="preserve"> </w:t>
      </w:r>
      <w:proofErr w:type="spellStart"/>
      <w:r>
        <w:t>yapılıp</w:t>
      </w:r>
      <w:proofErr w:type="spellEnd"/>
      <w:r>
        <w:t xml:space="preserve"> </w:t>
      </w:r>
      <w:proofErr w:type="spellStart"/>
      <w:r>
        <w:t>yapılmadığı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gözaltındaki</w:t>
      </w:r>
      <w:proofErr w:type="spellEnd"/>
      <w:r>
        <w:t xml:space="preserve"> </w:t>
      </w:r>
      <w:proofErr w:type="spellStart"/>
      <w:r>
        <w:t>yetişkinlerin</w:t>
      </w:r>
      <w:proofErr w:type="spellEnd"/>
      <w:r>
        <w:t xml:space="preserve"> </w:t>
      </w:r>
      <w:proofErr w:type="spellStart"/>
      <w:r>
        <w:t>çocuklardan</w:t>
      </w:r>
      <w:proofErr w:type="spellEnd"/>
      <w:r>
        <w:t xml:space="preserve"> </w:t>
      </w:r>
      <w:proofErr w:type="spellStart"/>
      <w:r>
        <w:t>ayrıştırılıp</w:t>
      </w:r>
      <w:proofErr w:type="spellEnd"/>
      <w:r>
        <w:t xml:space="preserve"> </w:t>
      </w:r>
      <w:proofErr w:type="spellStart"/>
      <w:r>
        <w:t>ayrıştırılmadığı</w:t>
      </w:r>
      <w:proofErr w:type="spellEnd"/>
      <w:r>
        <w:t>;</w:t>
      </w:r>
      <w:r w:rsidRPr="00CA7B11">
        <w:rPr>
          <w:rStyle w:val="FootnoteReference"/>
        </w:rPr>
        <w:t xml:space="preserve"> </w:t>
      </w:r>
      <w:r w:rsidRPr="00D91E3D">
        <w:rPr>
          <w:rStyle w:val="FootnoteReference"/>
        </w:rPr>
        <w:footnoteReference w:id="35"/>
      </w:r>
    </w:p>
    <w:p w14:paraId="6ABFBCE6" w14:textId="65A014A1" w:rsidR="00CA7B11" w:rsidRDefault="00CA7B11" w:rsidP="00CA7B11">
      <w:pPr>
        <w:pStyle w:val="SingleTxtG"/>
      </w:pPr>
      <w:r>
        <w:tab/>
        <w:t xml:space="preserve">(d)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tutukluların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eğlence</w:t>
      </w:r>
      <w:proofErr w:type="spellEnd"/>
      <w:r>
        <w:t xml:space="preserve"> </w:t>
      </w:r>
      <w:proofErr w:type="spellStart"/>
      <w:r>
        <w:t>faaliyetlerine</w:t>
      </w:r>
      <w:proofErr w:type="spellEnd"/>
      <w:r>
        <w:t xml:space="preserve"> </w:t>
      </w:r>
      <w:proofErr w:type="spellStart"/>
      <w:r>
        <w:t>erişiminin</w:t>
      </w:r>
      <w:proofErr w:type="spellEnd"/>
      <w:r>
        <w:t xml:space="preserve"> </w:t>
      </w:r>
      <w:proofErr w:type="spellStart"/>
      <w:r>
        <w:t>iyileştirilmesi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adımlar</w:t>
      </w:r>
      <w:proofErr w:type="spellEnd"/>
      <w:r>
        <w:t xml:space="preserve"> </w:t>
      </w:r>
      <w:proofErr w:type="spellStart"/>
      <w:r>
        <w:t>atılıp</w:t>
      </w:r>
      <w:proofErr w:type="spellEnd"/>
      <w:r>
        <w:t xml:space="preserve"> </w:t>
      </w:r>
      <w:proofErr w:type="spellStart"/>
      <w:r>
        <w:t>atılmadığı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güvenlikli</w:t>
      </w:r>
      <w:proofErr w:type="spellEnd"/>
      <w:r>
        <w:t xml:space="preserve"> </w:t>
      </w:r>
      <w:proofErr w:type="spellStart"/>
      <w:r>
        <w:t>rejimler</w:t>
      </w:r>
      <w:proofErr w:type="spellEnd"/>
      <w:r>
        <w:t xml:space="preserve"> </w:t>
      </w:r>
      <w:proofErr w:type="spellStart"/>
      <w:r>
        <w:t>altındaki</w:t>
      </w:r>
      <w:proofErr w:type="spellEnd"/>
      <w:r>
        <w:t xml:space="preserve"> </w:t>
      </w:r>
      <w:proofErr w:type="spellStart"/>
      <w:r>
        <w:t>mahkumların</w:t>
      </w:r>
      <w:proofErr w:type="spellEnd"/>
      <w:r>
        <w:t xml:space="preserve"> </w:t>
      </w:r>
      <w:proofErr w:type="spellStart"/>
      <w:r>
        <w:t>çalışmasına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verilip</w:t>
      </w:r>
      <w:proofErr w:type="spellEnd"/>
      <w:r>
        <w:t xml:space="preserve"> </w:t>
      </w:r>
      <w:proofErr w:type="spellStart"/>
      <w:r>
        <w:t>verilmeyeceği</w:t>
      </w:r>
      <w:proofErr w:type="spellEnd"/>
      <w:r>
        <w:t>;</w:t>
      </w:r>
      <w:r w:rsidRPr="00CA7B11">
        <w:rPr>
          <w:rStyle w:val="FootnoteReference"/>
        </w:rPr>
        <w:t xml:space="preserve"> </w:t>
      </w:r>
      <w:r w:rsidRPr="00D91E3D">
        <w:rPr>
          <w:rStyle w:val="FootnoteReference"/>
        </w:rPr>
        <w:footnoteReference w:id="36"/>
      </w:r>
    </w:p>
    <w:p w14:paraId="17729A0F" w14:textId="61568274" w:rsidR="00CA7B11" w:rsidRDefault="00CA7B11" w:rsidP="00CA7B11">
      <w:pPr>
        <w:pStyle w:val="SingleTxtG"/>
      </w:pPr>
      <w:r>
        <w:tab/>
        <w:t xml:space="preserve">(e) </w:t>
      </w:r>
      <w:proofErr w:type="spellStart"/>
      <w:r>
        <w:t>Alıkoyma</w:t>
      </w:r>
      <w:proofErr w:type="spellEnd"/>
      <w:r>
        <w:t xml:space="preserve"> </w:t>
      </w:r>
      <w:proofErr w:type="spellStart"/>
      <w:r>
        <w:t>tesislerinde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pratisyen</w:t>
      </w:r>
      <w:proofErr w:type="spellEnd"/>
      <w:r>
        <w:t xml:space="preserve"> </w:t>
      </w:r>
      <w:proofErr w:type="spellStart"/>
      <w:r>
        <w:t>hekim</w:t>
      </w:r>
      <w:proofErr w:type="spellEnd"/>
      <w:r>
        <w:t xml:space="preserve">, </w:t>
      </w:r>
      <w:proofErr w:type="spellStart"/>
      <w:r>
        <w:t>diş</w:t>
      </w:r>
      <w:proofErr w:type="spellEnd"/>
      <w:r>
        <w:t xml:space="preserve"> </w:t>
      </w:r>
      <w:proofErr w:type="spellStart"/>
      <w:r>
        <w:t>hekimi</w:t>
      </w:r>
      <w:proofErr w:type="spellEnd"/>
      <w:r>
        <w:t xml:space="preserve">, </w:t>
      </w:r>
      <w:proofErr w:type="spellStart"/>
      <w:r>
        <w:t>psikiyatri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psikoloji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 </w:t>
      </w:r>
      <w:proofErr w:type="spellStart"/>
      <w:r>
        <w:t>bulunmasını</w:t>
      </w:r>
      <w:proofErr w:type="spellEnd"/>
      <w:r>
        <w:t>;</w:t>
      </w:r>
      <w:r w:rsidRPr="00CA7B11">
        <w:rPr>
          <w:rStyle w:val="FootnoteReference"/>
        </w:rPr>
        <w:t xml:space="preserve"> </w:t>
      </w:r>
      <w:r w:rsidRPr="00D91E3D">
        <w:rPr>
          <w:rStyle w:val="FootnoteReference"/>
        </w:rPr>
        <w:footnoteReference w:id="37"/>
      </w:r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tedaviye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duyan</w:t>
      </w:r>
      <w:proofErr w:type="spellEnd"/>
      <w:r>
        <w:t xml:space="preserve"> </w:t>
      </w:r>
      <w:proofErr w:type="spellStart"/>
      <w:r>
        <w:t>mahpusların</w:t>
      </w:r>
      <w:proofErr w:type="spellEnd"/>
      <w:r>
        <w:t xml:space="preserve">,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tedaviye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mahpusun</w:t>
      </w:r>
      <w:proofErr w:type="spellEnd"/>
      <w:r>
        <w:t xml:space="preserve"> </w:t>
      </w:r>
      <w:proofErr w:type="spellStart"/>
      <w:r>
        <w:t>oluşmasını</w:t>
      </w:r>
      <w:proofErr w:type="spellEnd"/>
      <w:r>
        <w:t xml:space="preserve"> </w:t>
      </w:r>
      <w:proofErr w:type="spellStart"/>
      <w:r>
        <w:t>beklemeden</w:t>
      </w:r>
      <w:proofErr w:type="spellEnd"/>
      <w:r>
        <w:t xml:space="preserve"> </w:t>
      </w:r>
      <w:proofErr w:type="spellStart"/>
      <w:r>
        <w:t>derhal</w:t>
      </w:r>
      <w:proofErr w:type="spellEnd"/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tesislere</w:t>
      </w:r>
      <w:proofErr w:type="spellEnd"/>
      <w:r>
        <w:t xml:space="preserve"> </w:t>
      </w:r>
      <w:proofErr w:type="spellStart"/>
      <w:r>
        <w:t>nakledilmesini</w:t>
      </w:r>
      <w:proofErr w:type="spellEnd"/>
      <w:r w:rsidRPr="00D91E3D">
        <w:rPr>
          <w:rStyle w:val="FootnoteReference"/>
        </w:rPr>
        <w:footnoteReference w:id="38"/>
      </w:r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bulaşıcı</w:t>
      </w:r>
      <w:proofErr w:type="spellEnd"/>
      <w:r>
        <w:t xml:space="preserve"> </w:t>
      </w:r>
      <w:proofErr w:type="spellStart"/>
      <w:r>
        <w:t>hastalıkların</w:t>
      </w:r>
      <w:proofErr w:type="spellEnd"/>
      <w:r>
        <w:t xml:space="preserve">, HIV/AIDS </w:t>
      </w:r>
      <w:proofErr w:type="spellStart"/>
      <w:r>
        <w:t>vakalarının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uyuşturucu</w:t>
      </w:r>
      <w:proofErr w:type="spellEnd"/>
      <w:r>
        <w:t xml:space="preserve"> </w:t>
      </w:r>
      <w:proofErr w:type="spellStart"/>
      <w:r>
        <w:t>bağımlılığının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geliştirilmesine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t>.</w:t>
      </w:r>
      <w:r w:rsidRPr="00CA7B11">
        <w:rPr>
          <w:rStyle w:val="FootnoteReference"/>
        </w:rPr>
        <w:t xml:space="preserve"> </w:t>
      </w:r>
      <w:r w:rsidRPr="00D91E3D">
        <w:rPr>
          <w:rStyle w:val="FootnoteReference"/>
        </w:rPr>
        <w:footnoteReference w:id="39"/>
      </w:r>
    </w:p>
    <w:p w14:paraId="4ED793CD" w14:textId="05D5BECC" w:rsidR="00CA7B11" w:rsidRDefault="00D26B07" w:rsidP="00D26B07">
      <w:pPr>
        <w:pStyle w:val="SingleTxtG"/>
      </w:pPr>
      <w:r w:rsidRPr="0015748B">
        <w:t>49.</w:t>
      </w:r>
      <w:r w:rsidRPr="0015748B">
        <w:tab/>
      </w:r>
      <w:proofErr w:type="spellStart"/>
      <w:r w:rsidR="00CA7B11" w:rsidRPr="00CA7B11">
        <w:t>Lütfen</w:t>
      </w:r>
      <w:proofErr w:type="spellEnd"/>
      <w:r w:rsidR="00CA7B11" w:rsidRPr="00CA7B11">
        <w:t xml:space="preserve"> </w:t>
      </w:r>
      <w:proofErr w:type="spellStart"/>
      <w:r w:rsidR="00CA7B11" w:rsidRPr="00CA7B11">
        <w:t>darbe</w:t>
      </w:r>
      <w:proofErr w:type="spellEnd"/>
      <w:r w:rsidR="00CA7B11" w:rsidRPr="00CA7B11">
        <w:t xml:space="preserve"> </w:t>
      </w:r>
      <w:proofErr w:type="spellStart"/>
      <w:r w:rsidR="00CA7B11" w:rsidRPr="00CA7B11">
        <w:t>girişimiyle</w:t>
      </w:r>
      <w:proofErr w:type="spellEnd"/>
      <w:r w:rsidR="00CA7B11" w:rsidRPr="00CA7B11">
        <w:t xml:space="preserve"> </w:t>
      </w:r>
      <w:proofErr w:type="spellStart"/>
      <w:r w:rsidR="00CA7B11" w:rsidRPr="00CA7B11">
        <w:t>bağlantılı</w:t>
      </w:r>
      <w:proofErr w:type="spellEnd"/>
      <w:r w:rsidR="00CA7B11" w:rsidRPr="00CA7B11">
        <w:t xml:space="preserve"> </w:t>
      </w:r>
      <w:proofErr w:type="spellStart"/>
      <w:r w:rsidR="00CA7B11" w:rsidRPr="00CA7B11">
        <w:t>olarak</w:t>
      </w:r>
      <w:proofErr w:type="spellEnd"/>
      <w:r w:rsidR="00CA7B11" w:rsidRPr="00CA7B11">
        <w:t xml:space="preserve"> </w:t>
      </w:r>
      <w:proofErr w:type="spellStart"/>
      <w:r w:rsidR="00CA7B11" w:rsidRPr="00CA7B11">
        <w:t>tutuklanan</w:t>
      </w:r>
      <w:proofErr w:type="spellEnd"/>
      <w:r w:rsidR="00CA7B11" w:rsidRPr="00CA7B11">
        <w:t xml:space="preserve"> </w:t>
      </w:r>
      <w:proofErr w:type="spellStart"/>
      <w:r w:rsidR="00CA7B11" w:rsidRPr="00CA7B11">
        <w:t>çok</w:t>
      </w:r>
      <w:proofErr w:type="spellEnd"/>
      <w:r w:rsidR="00CA7B11" w:rsidRPr="00CA7B11">
        <w:t xml:space="preserve"> </w:t>
      </w:r>
      <w:proofErr w:type="spellStart"/>
      <w:r w:rsidR="00CA7B11" w:rsidRPr="00CA7B11">
        <w:t>sayıda</w:t>
      </w:r>
      <w:proofErr w:type="spellEnd"/>
      <w:r w:rsidR="00CA7B11" w:rsidRPr="00CA7B11">
        <w:t xml:space="preserve"> </w:t>
      </w:r>
      <w:proofErr w:type="spellStart"/>
      <w:r w:rsidR="00CA7B11" w:rsidRPr="00CA7B11">
        <w:t>kişinin</w:t>
      </w:r>
      <w:proofErr w:type="spellEnd"/>
      <w:r w:rsidR="00CA7B11" w:rsidRPr="00CA7B11">
        <w:t xml:space="preserve"> </w:t>
      </w:r>
      <w:proofErr w:type="spellStart"/>
      <w:r w:rsidR="00CA7B11" w:rsidRPr="00CA7B11">
        <w:t>uzun</w:t>
      </w:r>
      <w:proofErr w:type="spellEnd"/>
      <w:r w:rsidR="00CA7B11" w:rsidRPr="00CA7B11">
        <w:t xml:space="preserve"> </w:t>
      </w:r>
      <w:proofErr w:type="spellStart"/>
      <w:r w:rsidR="00CA7B11" w:rsidRPr="00CA7B11">
        <w:t>süreli</w:t>
      </w:r>
      <w:proofErr w:type="spellEnd"/>
      <w:r w:rsidR="00CA7B11" w:rsidRPr="00CA7B11">
        <w:t xml:space="preserve"> </w:t>
      </w:r>
      <w:proofErr w:type="spellStart"/>
      <w:r w:rsidR="00CA7B11" w:rsidRPr="00CA7B11">
        <w:t>hücre</w:t>
      </w:r>
      <w:proofErr w:type="spellEnd"/>
      <w:r w:rsidR="00CA7B11" w:rsidRPr="00CA7B11">
        <w:t xml:space="preserve"> </w:t>
      </w:r>
      <w:proofErr w:type="spellStart"/>
      <w:r w:rsidR="00CA7B11" w:rsidRPr="00CA7B11">
        <w:t>hapsinde</w:t>
      </w:r>
      <w:proofErr w:type="spellEnd"/>
      <w:r w:rsidR="00CA7B11" w:rsidRPr="00CA7B11">
        <w:t xml:space="preserve"> </w:t>
      </w:r>
      <w:proofErr w:type="spellStart"/>
      <w:r w:rsidR="00CA7B11" w:rsidRPr="00CA7B11">
        <w:t>tutulduğu</w:t>
      </w:r>
      <w:proofErr w:type="spellEnd"/>
      <w:r w:rsidR="00CA7B11" w:rsidRPr="00CA7B11">
        <w:t xml:space="preserve"> </w:t>
      </w:r>
      <w:proofErr w:type="spellStart"/>
      <w:r w:rsidR="00CA7B11" w:rsidRPr="00CA7B11">
        <w:t>iddialarına</w:t>
      </w:r>
      <w:proofErr w:type="spellEnd"/>
      <w:r w:rsidR="00CA7B11" w:rsidRPr="00CA7B11">
        <w:t xml:space="preserve"> </w:t>
      </w:r>
      <w:proofErr w:type="spellStart"/>
      <w:r w:rsidR="00CA7B11" w:rsidRPr="00CA7B11">
        <w:t>ilişkin</w:t>
      </w:r>
      <w:proofErr w:type="spellEnd"/>
      <w:r w:rsidR="00CA7B11" w:rsidRPr="00CA7B11">
        <w:t xml:space="preserve"> </w:t>
      </w:r>
      <w:proofErr w:type="spellStart"/>
      <w:r w:rsidR="00CA7B11" w:rsidRPr="00CA7B11">
        <w:t>bilgi</w:t>
      </w:r>
      <w:proofErr w:type="spellEnd"/>
      <w:r w:rsidR="00CA7B11" w:rsidRPr="00CA7B11">
        <w:t xml:space="preserve"> </w:t>
      </w:r>
      <w:proofErr w:type="spellStart"/>
      <w:r w:rsidR="00CA7B11" w:rsidRPr="00CA7B11">
        <w:t>veriniz</w:t>
      </w:r>
      <w:proofErr w:type="spellEnd"/>
      <w:r w:rsidR="00CA7B11" w:rsidRPr="00CA7B11">
        <w:t>.</w:t>
      </w:r>
      <w:r w:rsidR="00CA7B11" w:rsidRPr="00CA7B11">
        <w:rPr>
          <w:rStyle w:val="FootnoteReference"/>
        </w:rPr>
        <w:t xml:space="preserve"> </w:t>
      </w:r>
      <w:r w:rsidR="00CA7B11" w:rsidRPr="00D91E3D">
        <w:rPr>
          <w:rStyle w:val="FootnoteReference"/>
        </w:rPr>
        <w:footnoteReference w:id="40"/>
      </w:r>
      <w:r w:rsidR="00CA7B11" w:rsidRPr="00CA7B11">
        <w:t xml:space="preserve"> </w:t>
      </w:r>
      <w:proofErr w:type="spellStart"/>
      <w:r w:rsidR="00CA7B11" w:rsidRPr="00CA7B11">
        <w:t>Ayrıca</w:t>
      </w:r>
      <w:proofErr w:type="spellEnd"/>
      <w:r w:rsidR="00CA7B11" w:rsidRPr="00CA7B11">
        <w:t xml:space="preserve">, </w:t>
      </w:r>
      <w:proofErr w:type="spellStart"/>
      <w:r w:rsidR="00CA7B11" w:rsidRPr="00CA7B11">
        <w:t>lütfen</w:t>
      </w:r>
      <w:proofErr w:type="spellEnd"/>
      <w:r w:rsidR="00CA7B11" w:rsidRPr="00CA7B11">
        <w:t xml:space="preserve"> </w:t>
      </w:r>
      <w:proofErr w:type="spellStart"/>
      <w:r w:rsidR="00CA7B11" w:rsidRPr="00CA7B11">
        <w:t>taraf</w:t>
      </w:r>
      <w:proofErr w:type="spellEnd"/>
      <w:r w:rsidR="00CA7B11" w:rsidRPr="00CA7B11">
        <w:t xml:space="preserve"> </w:t>
      </w:r>
      <w:proofErr w:type="spellStart"/>
      <w:r w:rsidR="00CA7B11" w:rsidRPr="00CA7B11">
        <w:t>Devletin</w:t>
      </w:r>
      <w:proofErr w:type="spellEnd"/>
      <w:r w:rsidR="00CA7B11" w:rsidRPr="00CA7B11">
        <w:t xml:space="preserve"> </w:t>
      </w:r>
      <w:proofErr w:type="spellStart"/>
      <w:r w:rsidR="00CA7B11" w:rsidRPr="00CA7B11">
        <w:t>gıda</w:t>
      </w:r>
      <w:proofErr w:type="spellEnd"/>
      <w:r w:rsidR="00CA7B11" w:rsidRPr="00CA7B11">
        <w:t xml:space="preserve">, </w:t>
      </w:r>
      <w:proofErr w:type="spellStart"/>
      <w:r w:rsidR="00CA7B11" w:rsidRPr="00CA7B11">
        <w:t>su</w:t>
      </w:r>
      <w:proofErr w:type="spellEnd"/>
      <w:r w:rsidR="00CA7B11" w:rsidRPr="00CA7B11">
        <w:t xml:space="preserve"> </w:t>
      </w:r>
      <w:proofErr w:type="spellStart"/>
      <w:r w:rsidR="00CA7B11" w:rsidRPr="00CA7B11">
        <w:t>ve</w:t>
      </w:r>
      <w:proofErr w:type="spellEnd"/>
      <w:r w:rsidR="00CA7B11" w:rsidRPr="00CA7B11">
        <w:t xml:space="preserve"> </w:t>
      </w:r>
      <w:proofErr w:type="spellStart"/>
      <w:r w:rsidR="00CA7B11" w:rsidRPr="00CA7B11">
        <w:t>tıbbi</w:t>
      </w:r>
      <w:proofErr w:type="spellEnd"/>
      <w:r w:rsidR="00CA7B11" w:rsidRPr="00CA7B11">
        <w:t xml:space="preserve"> </w:t>
      </w:r>
      <w:proofErr w:type="spellStart"/>
      <w:r w:rsidR="00CA7B11" w:rsidRPr="00CA7B11">
        <w:t>tedaviye</w:t>
      </w:r>
      <w:proofErr w:type="spellEnd"/>
      <w:r w:rsidR="00CA7B11" w:rsidRPr="00CA7B11">
        <w:t xml:space="preserve"> </w:t>
      </w:r>
      <w:proofErr w:type="spellStart"/>
      <w:r w:rsidR="00CA7B11" w:rsidRPr="00CA7B11">
        <w:t>yeterli</w:t>
      </w:r>
      <w:proofErr w:type="spellEnd"/>
      <w:r w:rsidR="00CA7B11" w:rsidRPr="00CA7B11">
        <w:t xml:space="preserve"> </w:t>
      </w:r>
      <w:proofErr w:type="spellStart"/>
      <w:r w:rsidR="00CA7B11" w:rsidRPr="00CA7B11">
        <w:t>erişimi</w:t>
      </w:r>
      <w:proofErr w:type="spellEnd"/>
      <w:r w:rsidR="00CA7B11" w:rsidRPr="00CA7B11">
        <w:t xml:space="preserve"> </w:t>
      </w:r>
      <w:proofErr w:type="spellStart"/>
      <w:r w:rsidR="00CA7B11" w:rsidRPr="00CA7B11">
        <w:t>nasıl</w:t>
      </w:r>
      <w:proofErr w:type="spellEnd"/>
      <w:r w:rsidR="00CA7B11" w:rsidRPr="00CA7B11">
        <w:t xml:space="preserve"> </w:t>
      </w:r>
      <w:proofErr w:type="spellStart"/>
      <w:r w:rsidR="00CA7B11" w:rsidRPr="00CA7B11">
        <w:t>sağladığı</w:t>
      </w:r>
      <w:proofErr w:type="spellEnd"/>
      <w:r w:rsidR="00CA7B11" w:rsidRPr="00CA7B11">
        <w:t xml:space="preserve"> </w:t>
      </w:r>
      <w:proofErr w:type="spellStart"/>
      <w:r w:rsidR="00CA7B11" w:rsidRPr="00CA7B11">
        <w:t>ve</w:t>
      </w:r>
      <w:proofErr w:type="spellEnd"/>
      <w:r w:rsidR="00CA7B11" w:rsidRPr="00CA7B11">
        <w:t xml:space="preserve"> </w:t>
      </w:r>
      <w:proofErr w:type="spellStart"/>
      <w:r w:rsidR="00CA7B11" w:rsidRPr="00CA7B11">
        <w:t>darbe</w:t>
      </w:r>
      <w:proofErr w:type="spellEnd"/>
      <w:r w:rsidR="00CA7B11" w:rsidRPr="00CA7B11">
        <w:t xml:space="preserve"> </w:t>
      </w:r>
      <w:proofErr w:type="spellStart"/>
      <w:r w:rsidR="00CA7B11" w:rsidRPr="00CA7B11">
        <w:t>girişiminin</w:t>
      </w:r>
      <w:proofErr w:type="spellEnd"/>
      <w:r w:rsidR="00CA7B11" w:rsidRPr="00CA7B11">
        <w:t xml:space="preserve"> </w:t>
      </w:r>
      <w:proofErr w:type="spellStart"/>
      <w:r w:rsidR="00CA7B11" w:rsidRPr="00CA7B11">
        <w:t>ardından</w:t>
      </w:r>
      <w:proofErr w:type="spellEnd"/>
      <w:r w:rsidR="00CA7B11" w:rsidRPr="00CA7B11">
        <w:t xml:space="preserve"> </w:t>
      </w:r>
      <w:proofErr w:type="spellStart"/>
      <w:r w:rsidR="00CA7B11" w:rsidRPr="00CA7B11">
        <w:t>birçok</w:t>
      </w:r>
      <w:proofErr w:type="spellEnd"/>
      <w:r w:rsidR="00CA7B11" w:rsidRPr="00CA7B11">
        <w:t xml:space="preserve"> </w:t>
      </w:r>
      <w:proofErr w:type="spellStart"/>
      <w:r w:rsidR="00CA7B11" w:rsidRPr="00CA7B11">
        <w:t>tesiste</w:t>
      </w:r>
      <w:proofErr w:type="spellEnd"/>
      <w:r w:rsidR="00CA7B11" w:rsidRPr="00CA7B11">
        <w:t xml:space="preserve"> </w:t>
      </w:r>
      <w:proofErr w:type="spellStart"/>
      <w:r w:rsidR="00CA7B11" w:rsidRPr="00CA7B11">
        <w:t>yaşandığı</w:t>
      </w:r>
      <w:proofErr w:type="spellEnd"/>
      <w:r w:rsidR="00CA7B11" w:rsidRPr="00CA7B11">
        <w:t xml:space="preserve"> </w:t>
      </w:r>
      <w:proofErr w:type="spellStart"/>
      <w:r w:rsidR="00CA7B11" w:rsidRPr="00CA7B11">
        <w:t>bildirilen</w:t>
      </w:r>
      <w:proofErr w:type="spellEnd"/>
      <w:r w:rsidR="00CA7B11" w:rsidRPr="00CA7B11">
        <w:t xml:space="preserve"> </w:t>
      </w:r>
      <w:proofErr w:type="spellStart"/>
      <w:r w:rsidR="00CA7B11" w:rsidRPr="00CA7B11">
        <w:t>aşırı</w:t>
      </w:r>
      <w:proofErr w:type="spellEnd"/>
      <w:r w:rsidR="00CA7B11" w:rsidRPr="00CA7B11">
        <w:t xml:space="preserve"> </w:t>
      </w:r>
      <w:proofErr w:type="spellStart"/>
      <w:r w:rsidR="00CA7B11" w:rsidRPr="00CA7B11">
        <w:t>kalabalığı</w:t>
      </w:r>
      <w:proofErr w:type="spellEnd"/>
      <w:r w:rsidR="00CA7B11" w:rsidRPr="00CA7B11">
        <w:t xml:space="preserve"> </w:t>
      </w:r>
      <w:proofErr w:type="spellStart"/>
      <w:r w:rsidR="00CA7B11" w:rsidRPr="00CA7B11">
        <w:t>hafifletmek</w:t>
      </w:r>
      <w:proofErr w:type="spellEnd"/>
      <w:r w:rsidR="00CA7B11" w:rsidRPr="00CA7B11">
        <w:t xml:space="preserve"> </w:t>
      </w:r>
      <w:proofErr w:type="spellStart"/>
      <w:r w:rsidR="00CA7B11" w:rsidRPr="00CA7B11">
        <w:t>için</w:t>
      </w:r>
      <w:proofErr w:type="spellEnd"/>
      <w:r w:rsidR="00CA7B11" w:rsidRPr="00CA7B11">
        <w:t xml:space="preserve"> </w:t>
      </w:r>
      <w:proofErr w:type="spellStart"/>
      <w:r w:rsidR="00CA7B11" w:rsidRPr="00CA7B11">
        <w:t>alınan</w:t>
      </w:r>
      <w:proofErr w:type="spellEnd"/>
      <w:r w:rsidR="00CA7B11" w:rsidRPr="00CA7B11">
        <w:t xml:space="preserve"> </w:t>
      </w:r>
      <w:proofErr w:type="spellStart"/>
      <w:r w:rsidR="00CA7B11" w:rsidRPr="00CA7B11">
        <w:t>önlemler</w:t>
      </w:r>
      <w:proofErr w:type="spellEnd"/>
      <w:r w:rsidR="00CA7B11" w:rsidRPr="00CA7B11">
        <w:t xml:space="preserve"> </w:t>
      </w:r>
      <w:proofErr w:type="spellStart"/>
      <w:r w:rsidR="00CA7B11" w:rsidRPr="00CA7B11">
        <w:t>hakkında</w:t>
      </w:r>
      <w:proofErr w:type="spellEnd"/>
      <w:r w:rsidR="00CA7B11" w:rsidRPr="00CA7B11">
        <w:t xml:space="preserve"> </w:t>
      </w:r>
      <w:proofErr w:type="spellStart"/>
      <w:r w:rsidR="00CA7B11" w:rsidRPr="00CA7B11">
        <w:t>bilgi</w:t>
      </w:r>
      <w:proofErr w:type="spellEnd"/>
      <w:r w:rsidR="00CA7B11" w:rsidRPr="00CA7B11">
        <w:t xml:space="preserve"> </w:t>
      </w:r>
      <w:proofErr w:type="spellStart"/>
      <w:r w:rsidR="00CA7B11" w:rsidRPr="00CA7B11">
        <w:t>veriniz</w:t>
      </w:r>
      <w:proofErr w:type="spellEnd"/>
      <w:r w:rsidR="00CA7B11" w:rsidRPr="00CA7B11">
        <w:t>.</w:t>
      </w:r>
      <w:r w:rsidR="00CA7B11" w:rsidRPr="00CA7B11">
        <w:rPr>
          <w:rStyle w:val="FootnoteReference"/>
        </w:rPr>
        <w:t xml:space="preserve"> </w:t>
      </w:r>
      <w:r w:rsidR="00CA7B11" w:rsidRPr="00D91E3D">
        <w:rPr>
          <w:rStyle w:val="FootnoteReference"/>
        </w:rPr>
        <w:footnoteReference w:id="41"/>
      </w:r>
    </w:p>
    <w:p w14:paraId="63643EB9" w14:textId="022B52FC" w:rsidR="00D26B07" w:rsidRPr="0015748B" w:rsidRDefault="00D26B07" w:rsidP="00D26B07">
      <w:pPr>
        <w:pStyle w:val="SingleTxtG"/>
      </w:pPr>
      <w:r w:rsidRPr="0015748B">
        <w:t>50.</w:t>
      </w:r>
      <w:r w:rsidRPr="0015748B">
        <w:tab/>
      </w:r>
      <w:proofErr w:type="spellStart"/>
      <w:r w:rsidR="00CA7B11" w:rsidRPr="00CA7B11">
        <w:t>Komite'nin</w:t>
      </w:r>
      <w:proofErr w:type="spellEnd"/>
      <w:r w:rsidR="00CA7B11" w:rsidRPr="00CA7B11">
        <w:t xml:space="preserve"> </w:t>
      </w:r>
      <w:proofErr w:type="spellStart"/>
      <w:r w:rsidR="00CA7B11" w:rsidRPr="00CA7B11">
        <w:t>önceki</w:t>
      </w:r>
      <w:proofErr w:type="spellEnd"/>
      <w:r w:rsidR="00CA7B11" w:rsidRPr="00CA7B11">
        <w:t xml:space="preserve"> </w:t>
      </w:r>
      <w:proofErr w:type="spellStart"/>
      <w:r w:rsidR="00CA7B11" w:rsidRPr="00CA7B11">
        <w:t>sonuç</w:t>
      </w:r>
      <w:proofErr w:type="spellEnd"/>
      <w:r w:rsidR="00CA7B11" w:rsidRPr="00CA7B11">
        <w:t xml:space="preserve"> </w:t>
      </w:r>
      <w:proofErr w:type="spellStart"/>
      <w:r w:rsidR="00CA7B11" w:rsidRPr="00CA7B11">
        <w:t>gözlemlerine</w:t>
      </w:r>
      <w:proofErr w:type="spellEnd"/>
      <w:r w:rsidR="00CA7B11" w:rsidRPr="00CA7B11">
        <w:t xml:space="preserve"> (</w:t>
      </w:r>
      <w:proofErr w:type="spellStart"/>
      <w:r w:rsidR="00CA7B11" w:rsidRPr="00CA7B11">
        <w:t>paragraf</w:t>
      </w:r>
      <w:proofErr w:type="spellEnd"/>
      <w:r w:rsidR="00CA7B11" w:rsidRPr="00CA7B11">
        <w:t xml:space="preserve"> 47-48) </w:t>
      </w:r>
      <w:proofErr w:type="spellStart"/>
      <w:r w:rsidR="00CA7B11" w:rsidRPr="00CA7B11">
        <w:t>atıfta</w:t>
      </w:r>
      <w:proofErr w:type="spellEnd"/>
      <w:r w:rsidR="00CA7B11" w:rsidRPr="00CA7B11">
        <w:t xml:space="preserve"> </w:t>
      </w:r>
      <w:proofErr w:type="spellStart"/>
      <w:r w:rsidR="00CA7B11" w:rsidRPr="00CA7B11">
        <w:t>bulunarak</w:t>
      </w:r>
      <w:proofErr w:type="spellEnd"/>
      <w:r w:rsidR="00CA7B11" w:rsidRPr="00CA7B11">
        <w:t xml:space="preserve">, </w:t>
      </w:r>
      <w:proofErr w:type="spellStart"/>
      <w:r w:rsidR="00CA7B11" w:rsidRPr="00CA7B11">
        <w:t>lütfen</w:t>
      </w:r>
      <w:proofErr w:type="spellEnd"/>
      <w:r w:rsidR="00CA7B11" w:rsidRPr="00CA7B11">
        <w:t xml:space="preserve"> </w:t>
      </w:r>
      <w:proofErr w:type="spellStart"/>
      <w:r w:rsidR="00CA7B11" w:rsidRPr="00CA7B11">
        <w:t>raporlama</w:t>
      </w:r>
      <w:proofErr w:type="spellEnd"/>
      <w:r w:rsidR="00CA7B11" w:rsidRPr="00CA7B11">
        <w:t xml:space="preserve"> </w:t>
      </w:r>
      <w:proofErr w:type="spellStart"/>
      <w:r w:rsidR="00CA7B11" w:rsidRPr="00CA7B11">
        <w:t>döneminde</w:t>
      </w:r>
      <w:proofErr w:type="spellEnd"/>
      <w:r w:rsidR="00CA7B11" w:rsidRPr="00CA7B11">
        <w:t xml:space="preserve"> </w:t>
      </w:r>
      <w:proofErr w:type="spellStart"/>
      <w:r w:rsidR="00CA7B11" w:rsidRPr="00CA7B11">
        <w:t>orduda</w:t>
      </w:r>
      <w:proofErr w:type="spellEnd"/>
      <w:r w:rsidR="00CA7B11" w:rsidRPr="00CA7B11">
        <w:t xml:space="preserve"> </w:t>
      </w:r>
      <w:proofErr w:type="spellStart"/>
      <w:r w:rsidR="00CA7B11" w:rsidRPr="00CA7B11">
        <w:t>görevli</w:t>
      </w:r>
      <w:proofErr w:type="spellEnd"/>
      <w:r w:rsidR="00CA7B11" w:rsidRPr="00CA7B11">
        <w:t xml:space="preserve"> </w:t>
      </w:r>
      <w:proofErr w:type="spellStart"/>
      <w:r w:rsidR="00CA7B11" w:rsidRPr="00CA7B11">
        <w:t>bulunan</w:t>
      </w:r>
      <w:proofErr w:type="spellEnd"/>
      <w:r w:rsidR="00CA7B11" w:rsidRPr="00CA7B11">
        <w:t xml:space="preserve"> </w:t>
      </w:r>
      <w:proofErr w:type="spellStart"/>
      <w:r w:rsidR="00CA7B11" w:rsidRPr="00CA7B11">
        <w:t>askerlerin</w:t>
      </w:r>
      <w:proofErr w:type="spellEnd"/>
      <w:r w:rsidR="00CA7B11" w:rsidRPr="00CA7B11">
        <w:t xml:space="preserve"> </w:t>
      </w:r>
      <w:proofErr w:type="spellStart"/>
      <w:r w:rsidR="00CA7B11" w:rsidRPr="00CA7B11">
        <w:t>diğer</w:t>
      </w:r>
      <w:proofErr w:type="spellEnd"/>
      <w:r w:rsidR="00CA7B11" w:rsidRPr="00CA7B11">
        <w:t xml:space="preserve"> </w:t>
      </w:r>
      <w:proofErr w:type="spellStart"/>
      <w:r w:rsidR="00CA7B11" w:rsidRPr="00CA7B11">
        <w:t>askerler</w:t>
      </w:r>
      <w:proofErr w:type="spellEnd"/>
      <w:r w:rsidR="00CA7B11" w:rsidRPr="00CA7B11">
        <w:t xml:space="preserve"> </w:t>
      </w:r>
      <w:proofErr w:type="spellStart"/>
      <w:r w:rsidR="00CA7B11" w:rsidRPr="00CA7B11">
        <w:t>tarafından</w:t>
      </w:r>
      <w:proofErr w:type="spellEnd"/>
      <w:r w:rsidR="00CA7B11" w:rsidRPr="00CA7B11">
        <w:t xml:space="preserve"> </w:t>
      </w:r>
      <w:proofErr w:type="spellStart"/>
      <w:r w:rsidR="00CA7B11" w:rsidRPr="00CA7B11">
        <w:t>istismar</w:t>
      </w:r>
      <w:proofErr w:type="spellEnd"/>
      <w:r w:rsidR="00CA7B11" w:rsidRPr="00CA7B11">
        <w:t xml:space="preserve"> </w:t>
      </w:r>
      <w:proofErr w:type="spellStart"/>
      <w:r w:rsidR="00CA7B11" w:rsidRPr="00CA7B11">
        <w:t>edildiği</w:t>
      </w:r>
      <w:proofErr w:type="spellEnd"/>
      <w:r w:rsidR="00CA7B11" w:rsidRPr="00CA7B11">
        <w:t xml:space="preserve"> </w:t>
      </w:r>
      <w:proofErr w:type="spellStart"/>
      <w:r w:rsidR="00CA7B11" w:rsidRPr="00CA7B11">
        <w:t>iddialarının</w:t>
      </w:r>
      <w:proofErr w:type="spellEnd"/>
      <w:r w:rsidR="00CA7B11" w:rsidRPr="00CA7B11">
        <w:t xml:space="preserve"> </w:t>
      </w:r>
      <w:proofErr w:type="spellStart"/>
      <w:r w:rsidR="00CA7B11" w:rsidRPr="00CA7B11">
        <w:t>etkili</w:t>
      </w:r>
      <w:proofErr w:type="spellEnd"/>
      <w:r w:rsidR="00CA7B11" w:rsidRPr="00CA7B11">
        <w:t xml:space="preserve"> </w:t>
      </w:r>
      <w:proofErr w:type="spellStart"/>
      <w:r w:rsidR="00CA7B11" w:rsidRPr="00CA7B11">
        <w:t>bir</w:t>
      </w:r>
      <w:proofErr w:type="spellEnd"/>
      <w:r w:rsidR="00CA7B11" w:rsidRPr="00CA7B11">
        <w:t xml:space="preserve"> </w:t>
      </w:r>
      <w:proofErr w:type="spellStart"/>
      <w:r w:rsidR="00CA7B11" w:rsidRPr="00CA7B11">
        <w:t>şekilde</w:t>
      </w:r>
      <w:proofErr w:type="spellEnd"/>
      <w:r w:rsidR="00CA7B11" w:rsidRPr="00CA7B11">
        <w:t xml:space="preserve"> </w:t>
      </w:r>
      <w:proofErr w:type="spellStart"/>
      <w:r w:rsidR="00CA7B11" w:rsidRPr="00CA7B11">
        <w:t>soruşturulması</w:t>
      </w:r>
      <w:proofErr w:type="spellEnd"/>
      <w:r w:rsidR="00CA7B11" w:rsidRPr="00CA7B11">
        <w:t xml:space="preserve"> </w:t>
      </w:r>
      <w:proofErr w:type="spellStart"/>
      <w:r w:rsidR="00CA7B11" w:rsidRPr="00CA7B11">
        <w:t>ve</w:t>
      </w:r>
      <w:proofErr w:type="spellEnd"/>
      <w:r w:rsidR="00CA7B11" w:rsidRPr="00CA7B11">
        <w:t xml:space="preserve"> </w:t>
      </w:r>
      <w:proofErr w:type="spellStart"/>
      <w:r w:rsidR="00CA7B11" w:rsidRPr="00CA7B11">
        <w:t>kovuşturulması</w:t>
      </w:r>
      <w:proofErr w:type="spellEnd"/>
      <w:r w:rsidR="00CA7B11" w:rsidRPr="00CA7B11">
        <w:t xml:space="preserve"> </w:t>
      </w:r>
      <w:proofErr w:type="spellStart"/>
      <w:r w:rsidR="00CA7B11" w:rsidRPr="00CA7B11">
        <w:t>için</w:t>
      </w:r>
      <w:proofErr w:type="spellEnd"/>
      <w:r w:rsidR="00CA7B11" w:rsidRPr="00CA7B11">
        <w:t xml:space="preserve"> </w:t>
      </w:r>
      <w:proofErr w:type="spellStart"/>
      <w:r w:rsidR="00CA7B11" w:rsidRPr="00CA7B11">
        <w:t>alınan</w:t>
      </w:r>
      <w:proofErr w:type="spellEnd"/>
      <w:r w:rsidR="00CA7B11" w:rsidRPr="00CA7B11">
        <w:t xml:space="preserve"> </w:t>
      </w:r>
      <w:proofErr w:type="spellStart"/>
      <w:r w:rsidR="00CA7B11" w:rsidRPr="00CA7B11">
        <w:t>tedbirler</w:t>
      </w:r>
      <w:proofErr w:type="spellEnd"/>
      <w:r w:rsidR="00CA7B11" w:rsidRPr="00CA7B11">
        <w:t xml:space="preserve"> </w:t>
      </w:r>
      <w:proofErr w:type="spellStart"/>
      <w:r w:rsidR="00CA7B11" w:rsidRPr="00CA7B11">
        <w:t>hakkında</w:t>
      </w:r>
      <w:proofErr w:type="spellEnd"/>
      <w:r w:rsidR="00CA7B11" w:rsidRPr="00CA7B11">
        <w:t xml:space="preserve"> </w:t>
      </w:r>
      <w:proofErr w:type="spellStart"/>
      <w:r w:rsidR="00CA7B11" w:rsidRPr="00CA7B11">
        <w:t>bilgi</w:t>
      </w:r>
      <w:proofErr w:type="spellEnd"/>
      <w:r w:rsidR="00CA7B11" w:rsidRPr="00CA7B11">
        <w:t xml:space="preserve"> </w:t>
      </w:r>
      <w:proofErr w:type="spellStart"/>
      <w:r w:rsidR="00CA7B11" w:rsidRPr="00CA7B11">
        <w:t>veriniz</w:t>
      </w:r>
      <w:proofErr w:type="spellEnd"/>
      <w:r w:rsidR="00CA7B11" w:rsidRPr="00CA7B11">
        <w:t xml:space="preserve"> </w:t>
      </w:r>
      <w:proofErr w:type="spellStart"/>
      <w:r w:rsidR="00CA7B11" w:rsidRPr="00CA7B11">
        <w:t>ve</w:t>
      </w:r>
      <w:proofErr w:type="spellEnd"/>
      <w:r w:rsidR="00CA7B11" w:rsidRPr="00CA7B11">
        <w:t xml:space="preserve"> </w:t>
      </w:r>
      <w:proofErr w:type="spellStart"/>
      <w:r w:rsidR="00CA7B11" w:rsidRPr="00CA7B11">
        <w:t>raporlama</w:t>
      </w:r>
      <w:proofErr w:type="spellEnd"/>
      <w:r w:rsidR="00CA7B11" w:rsidRPr="00CA7B11">
        <w:t xml:space="preserve"> </w:t>
      </w:r>
      <w:proofErr w:type="spellStart"/>
      <w:r w:rsidR="00CA7B11" w:rsidRPr="00CA7B11">
        <w:t>döneminde</w:t>
      </w:r>
      <w:proofErr w:type="spellEnd"/>
      <w:r w:rsidR="00CA7B11" w:rsidRPr="00CA7B11">
        <w:t xml:space="preserve"> </w:t>
      </w:r>
      <w:proofErr w:type="spellStart"/>
      <w:r w:rsidR="00CA7B11" w:rsidRPr="00CA7B11">
        <w:t>silahlı</w:t>
      </w:r>
      <w:proofErr w:type="spellEnd"/>
      <w:r w:rsidR="00CA7B11" w:rsidRPr="00CA7B11">
        <w:t xml:space="preserve"> </w:t>
      </w:r>
      <w:proofErr w:type="spellStart"/>
      <w:r w:rsidR="00CA7B11" w:rsidRPr="00CA7B11">
        <w:t>kuvvetlerde</w:t>
      </w:r>
      <w:proofErr w:type="spellEnd"/>
      <w:r w:rsidR="00CA7B11" w:rsidRPr="00CA7B11">
        <w:t xml:space="preserve"> </w:t>
      </w:r>
      <w:proofErr w:type="spellStart"/>
      <w:r w:rsidR="00CA7B11" w:rsidRPr="00CA7B11">
        <w:t>kaydedilen</w:t>
      </w:r>
      <w:proofErr w:type="spellEnd"/>
      <w:r w:rsidR="00CA7B11" w:rsidRPr="00CA7B11">
        <w:t xml:space="preserve"> </w:t>
      </w:r>
      <w:proofErr w:type="spellStart"/>
      <w:r w:rsidR="00CA7B11" w:rsidRPr="00CA7B11">
        <w:t>çatışma</w:t>
      </w:r>
      <w:proofErr w:type="spellEnd"/>
      <w:r w:rsidR="00CA7B11" w:rsidRPr="00CA7B11">
        <w:t xml:space="preserve"> </w:t>
      </w:r>
      <w:proofErr w:type="spellStart"/>
      <w:r w:rsidR="00CA7B11" w:rsidRPr="00CA7B11">
        <w:t>dışı</w:t>
      </w:r>
      <w:proofErr w:type="spellEnd"/>
      <w:r w:rsidR="00CA7B11" w:rsidRPr="00CA7B11">
        <w:t xml:space="preserve"> </w:t>
      </w:r>
      <w:proofErr w:type="spellStart"/>
      <w:r w:rsidR="00CA7B11" w:rsidRPr="00CA7B11">
        <w:t>ölümlere</w:t>
      </w:r>
      <w:proofErr w:type="spellEnd"/>
      <w:r w:rsidR="00CA7B11" w:rsidRPr="00CA7B11">
        <w:t xml:space="preserve"> </w:t>
      </w:r>
      <w:proofErr w:type="spellStart"/>
      <w:r w:rsidR="00CA7B11" w:rsidRPr="00CA7B11">
        <w:t>ilişkin</w:t>
      </w:r>
      <w:proofErr w:type="spellEnd"/>
      <w:r w:rsidR="00CA7B11" w:rsidRPr="00CA7B11">
        <w:t xml:space="preserve"> </w:t>
      </w:r>
      <w:proofErr w:type="spellStart"/>
      <w:r w:rsidR="00CA7B11" w:rsidRPr="00CA7B11">
        <w:t>verileri</w:t>
      </w:r>
      <w:proofErr w:type="spellEnd"/>
      <w:r w:rsidR="00CA7B11" w:rsidRPr="00CA7B11">
        <w:t xml:space="preserve"> </w:t>
      </w:r>
      <w:proofErr w:type="spellStart"/>
      <w:r w:rsidR="00CA7B11" w:rsidRPr="00CA7B11">
        <w:t>ve</w:t>
      </w:r>
      <w:proofErr w:type="spellEnd"/>
      <w:r w:rsidR="00CA7B11" w:rsidRPr="00CA7B11">
        <w:t xml:space="preserve"> </w:t>
      </w:r>
      <w:proofErr w:type="spellStart"/>
      <w:r w:rsidR="00CA7B11" w:rsidRPr="00CA7B11">
        <w:t>ölüm</w:t>
      </w:r>
      <w:proofErr w:type="spellEnd"/>
      <w:r w:rsidR="00CA7B11" w:rsidRPr="00CA7B11">
        <w:t xml:space="preserve"> </w:t>
      </w:r>
      <w:proofErr w:type="spellStart"/>
      <w:r w:rsidR="00CA7B11" w:rsidRPr="00CA7B11">
        <w:t>nedenlerine</w:t>
      </w:r>
      <w:proofErr w:type="spellEnd"/>
      <w:r w:rsidR="00CA7B11" w:rsidRPr="00CA7B11">
        <w:t xml:space="preserve"> </w:t>
      </w:r>
      <w:proofErr w:type="spellStart"/>
      <w:r w:rsidR="00CA7B11" w:rsidRPr="00CA7B11">
        <w:t>ilişkin</w:t>
      </w:r>
      <w:proofErr w:type="spellEnd"/>
      <w:r w:rsidR="00CA7B11" w:rsidRPr="00CA7B11">
        <w:t xml:space="preserve"> </w:t>
      </w:r>
      <w:proofErr w:type="spellStart"/>
      <w:r w:rsidR="00CA7B11" w:rsidRPr="00CA7B11">
        <w:t>bilgileri</w:t>
      </w:r>
      <w:proofErr w:type="spellEnd"/>
      <w:r w:rsidR="00CA7B11" w:rsidRPr="00CA7B11">
        <w:t xml:space="preserve"> </w:t>
      </w:r>
      <w:proofErr w:type="spellStart"/>
      <w:r w:rsidR="00CA7B11" w:rsidRPr="00CA7B11">
        <w:t>temin</w:t>
      </w:r>
      <w:proofErr w:type="spellEnd"/>
      <w:r w:rsidR="00CA7B11" w:rsidRPr="00CA7B11">
        <w:t xml:space="preserve"> </w:t>
      </w:r>
      <w:proofErr w:type="spellStart"/>
      <w:r w:rsidR="00CA7B11" w:rsidRPr="00CA7B11">
        <w:t>ediniz</w:t>
      </w:r>
      <w:proofErr w:type="spellEnd"/>
      <w:r w:rsidR="00CA7B11" w:rsidRPr="00CA7B11">
        <w:t xml:space="preserve">. </w:t>
      </w:r>
      <w:proofErr w:type="spellStart"/>
      <w:r w:rsidR="00CA7B11" w:rsidRPr="00CA7B11">
        <w:t>Lütfen</w:t>
      </w:r>
      <w:proofErr w:type="spellEnd"/>
      <w:r w:rsidR="00CA7B11" w:rsidRPr="00CA7B11">
        <w:t xml:space="preserve"> </w:t>
      </w:r>
      <w:proofErr w:type="spellStart"/>
      <w:r w:rsidR="00CA7B11" w:rsidRPr="00CA7B11">
        <w:t>askeri</w:t>
      </w:r>
      <w:proofErr w:type="spellEnd"/>
      <w:r w:rsidR="00CA7B11" w:rsidRPr="00CA7B11">
        <w:t xml:space="preserve"> </w:t>
      </w:r>
      <w:proofErr w:type="spellStart"/>
      <w:r w:rsidR="00CA7B11" w:rsidRPr="00CA7B11">
        <w:t>personele</w:t>
      </w:r>
      <w:proofErr w:type="spellEnd"/>
      <w:r w:rsidR="00CA7B11" w:rsidRPr="00CA7B11">
        <w:t xml:space="preserve"> </w:t>
      </w:r>
      <w:proofErr w:type="spellStart"/>
      <w:r w:rsidR="00CA7B11" w:rsidRPr="00CA7B11">
        <w:t>yönelik</w:t>
      </w:r>
      <w:proofErr w:type="spellEnd"/>
      <w:r w:rsidR="00CA7B11" w:rsidRPr="00CA7B11">
        <w:t xml:space="preserve"> </w:t>
      </w:r>
      <w:proofErr w:type="spellStart"/>
      <w:r w:rsidR="00CA7B11" w:rsidRPr="00CA7B11">
        <w:t>şikayetlerin</w:t>
      </w:r>
      <w:proofErr w:type="spellEnd"/>
      <w:r w:rsidR="00CA7B11" w:rsidRPr="00CA7B11">
        <w:t xml:space="preserve"> </w:t>
      </w:r>
      <w:proofErr w:type="spellStart"/>
      <w:r w:rsidR="00CA7B11" w:rsidRPr="00CA7B11">
        <w:t>bağımsız</w:t>
      </w:r>
      <w:proofErr w:type="spellEnd"/>
      <w:r w:rsidR="00CA7B11" w:rsidRPr="00CA7B11">
        <w:t xml:space="preserve"> </w:t>
      </w:r>
      <w:proofErr w:type="spellStart"/>
      <w:r w:rsidR="00CA7B11" w:rsidRPr="00CA7B11">
        <w:t>bir</w:t>
      </w:r>
      <w:proofErr w:type="spellEnd"/>
      <w:r w:rsidR="00CA7B11" w:rsidRPr="00CA7B11">
        <w:t xml:space="preserve"> organ </w:t>
      </w:r>
      <w:proofErr w:type="spellStart"/>
      <w:r w:rsidR="00CA7B11" w:rsidRPr="00CA7B11">
        <w:t>tarafından</w:t>
      </w:r>
      <w:proofErr w:type="spellEnd"/>
      <w:r w:rsidR="00CA7B11" w:rsidRPr="00CA7B11">
        <w:t xml:space="preserve"> </w:t>
      </w:r>
      <w:proofErr w:type="spellStart"/>
      <w:r w:rsidR="00CA7B11" w:rsidRPr="00CA7B11">
        <w:t>incelenip</w:t>
      </w:r>
      <w:proofErr w:type="spellEnd"/>
      <w:r w:rsidR="00CA7B11" w:rsidRPr="00CA7B11">
        <w:t xml:space="preserve"> </w:t>
      </w:r>
      <w:proofErr w:type="spellStart"/>
      <w:r w:rsidR="00CA7B11" w:rsidRPr="00CA7B11">
        <w:t>incelenmediğini</w:t>
      </w:r>
      <w:proofErr w:type="spellEnd"/>
      <w:r w:rsidR="00CA7B11" w:rsidRPr="00CA7B11">
        <w:t xml:space="preserve"> </w:t>
      </w:r>
      <w:proofErr w:type="spellStart"/>
      <w:r w:rsidR="00CA7B11" w:rsidRPr="00CA7B11">
        <w:t>belirtiniz</w:t>
      </w:r>
      <w:proofErr w:type="spellEnd"/>
      <w:r w:rsidR="00CA7B11" w:rsidRPr="00CA7B11">
        <w:t xml:space="preserve">. </w:t>
      </w:r>
      <w:proofErr w:type="spellStart"/>
      <w:r w:rsidR="00CA7B11" w:rsidRPr="00CA7B11">
        <w:t>Komite</w:t>
      </w:r>
      <w:proofErr w:type="spellEnd"/>
      <w:r w:rsidR="00CA7B11" w:rsidRPr="00CA7B11">
        <w:t xml:space="preserve">, </w:t>
      </w:r>
      <w:proofErr w:type="spellStart"/>
      <w:r w:rsidR="00CA7B11" w:rsidRPr="00CA7B11">
        <w:t>Ekim</w:t>
      </w:r>
      <w:proofErr w:type="spellEnd"/>
      <w:r w:rsidR="00CA7B11" w:rsidRPr="00CA7B11">
        <w:t xml:space="preserve"> 2011'de </w:t>
      </w:r>
      <w:proofErr w:type="spellStart"/>
      <w:r w:rsidR="00CA7B11" w:rsidRPr="00CA7B11">
        <w:t>askere</w:t>
      </w:r>
      <w:proofErr w:type="spellEnd"/>
      <w:r w:rsidR="00CA7B11" w:rsidRPr="00CA7B11">
        <w:t xml:space="preserve"> </w:t>
      </w:r>
      <w:proofErr w:type="spellStart"/>
      <w:r w:rsidR="00CA7B11" w:rsidRPr="00CA7B11">
        <w:t>alınan</w:t>
      </w:r>
      <w:proofErr w:type="spellEnd"/>
      <w:r w:rsidR="00CA7B11" w:rsidRPr="00CA7B11">
        <w:t xml:space="preserve"> </w:t>
      </w:r>
      <w:proofErr w:type="spellStart"/>
      <w:r w:rsidR="00CA7B11" w:rsidRPr="00CA7B11">
        <w:t>Uğur</w:t>
      </w:r>
      <w:proofErr w:type="spellEnd"/>
      <w:r w:rsidR="00CA7B11" w:rsidRPr="00CA7B11">
        <w:t xml:space="preserve"> </w:t>
      </w:r>
      <w:proofErr w:type="spellStart"/>
      <w:r w:rsidR="00CA7B11" w:rsidRPr="00CA7B11">
        <w:t>Kantar'ın</w:t>
      </w:r>
      <w:proofErr w:type="spellEnd"/>
      <w:r w:rsidR="00CA7B11" w:rsidRPr="00CA7B11">
        <w:t xml:space="preserve"> </w:t>
      </w:r>
      <w:proofErr w:type="spellStart"/>
      <w:r w:rsidR="00CA7B11" w:rsidRPr="00CA7B11">
        <w:t>ölümüne</w:t>
      </w:r>
      <w:proofErr w:type="spellEnd"/>
      <w:r w:rsidR="00CA7B11" w:rsidRPr="00CA7B11">
        <w:t xml:space="preserve"> </w:t>
      </w:r>
      <w:proofErr w:type="spellStart"/>
      <w:r w:rsidR="00CA7B11" w:rsidRPr="00CA7B11">
        <w:t>ilişkin</w:t>
      </w:r>
      <w:proofErr w:type="spellEnd"/>
      <w:r w:rsidR="00CA7B11" w:rsidRPr="00CA7B11">
        <w:t xml:space="preserve"> </w:t>
      </w:r>
      <w:proofErr w:type="spellStart"/>
      <w:r w:rsidR="00CA7B11" w:rsidRPr="00CA7B11">
        <w:t>soruşturma</w:t>
      </w:r>
      <w:proofErr w:type="spellEnd"/>
      <w:r w:rsidR="00CA7B11" w:rsidRPr="00CA7B11">
        <w:t xml:space="preserve"> </w:t>
      </w:r>
      <w:proofErr w:type="spellStart"/>
      <w:r w:rsidR="00CA7B11" w:rsidRPr="00CA7B11">
        <w:t>hakkında</w:t>
      </w:r>
      <w:proofErr w:type="spellEnd"/>
      <w:r w:rsidR="00CA7B11" w:rsidRPr="00CA7B11">
        <w:t xml:space="preserve"> </w:t>
      </w:r>
      <w:proofErr w:type="spellStart"/>
      <w:r w:rsidR="00CA7B11" w:rsidRPr="00CA7B11">
        <w:t>bil</w:t>
      </w:r>
      <w:r w:rsidR="00CA7B11">
        <w:t>gi</w:t>
      </w:r>
      <w:proofErr w:type="spellEnd"/>
      <w:r w:rsidR="00CA7B11">
        <w:t xml:space="preserve"> alma </w:t>
      </w:r>
      <w:proofErr w:type="spellStart"/>
      <w:r w:rsidR="00CA7B11">
        <w:t>talebini</w:t>
      </w:r>
      <w:proofErr w:type="spellEnd"/>
      <w:r w:rsidR="00CA7B11">
        <w:t xml:space="preserve"> </w:t>
      </w:r>
      <w:proofErr w:type="spellStart"/>
      <w:r w:rsidR="00CA7B11">
        <w:t>yinelemektedir</w:t>
      </w:r>
      <w:proofErr w:type="spellEnd"/>
      <w:r w:rsidRPr="0015748B">
        <w:t>.</w:t>
      </w:r>
      <w:r w:rsidRPr="00D91E3D">
        <w:rPr>
          <w:rStyle w:val="FootnoteReference"/>
        </w:rPr>
        <w:footnoteReference w:id="42"/>
      </w:r>
    </w:p>
    <w:p w14:paraId="17C72569" w14:textId="5E739F16" w:rsidR="00D26B07" w:rsidRPr="0015748B" w:rsidRDefault="00D26B07" w:rsidP="00D26B07">
      <w:pPr>
        <w:pStyle w:val="SingleTxtG"/>
      </w:pPr>
      <w:r w:rsidRPr="0015748B">
        <w:lastRenderedPageBreak/>
        <w:t>51.</w:t>
      </w:r>
      <w:r w:rsidRPr="0015748B">
        <w:tab/>
      </w:r>
      <w:proofErr w:type="spellStart"/>
      <w:r w:rsidR="00CA7B11" w:rsidRPr="00CA7B11">
        <w:t>Komite'nin</w:t>
      </w:r>
      <w:proofErr w:type="spellEnd"/>
      <w:r w:rsidR="00CA7B11" w:rsidRPr="00CA7B11">
        <w:t xml:space="preserve"> </w:t>
      </w:r>
      <w:proofErr w:type="spellStart"/>
      <w:r w:rsidR="00CA7B11" w:rsidRPr="00CA7B11">
        <w:t>önceki</w:t>
      </w:r>
      <w:proofErr w:type="spellEnd"/>
      <w:r w:rsidR="00CA7B11" w:rsidRPr="00CA7B11">
        <w:t xml:space="preserve"> </w:t>
      </w:r>
      <w:proofErr w:type="spellStart"/>
      <w:r w:rsidR="00CA7B11" w:rsidRPr="00CA7B11">
        <w:t>sonuç</w:t>
      </w:r>
      <w:proofErr w:type="spellEnd"/>
      <w:r w:rsidR="00CA7B11" w:rsidRPr="00CA7B11">
        <w:t xml:space="preserve"> </w:t>
      </w:r>
      <w:proofErr w:type="spellStart"/>
      <w:r w:rsidR="00CA7B11" w:rsidRPr="00CA7B11">
        <w:t>gözlemlerine</w:t>
      </w:r>
      <w:proofErr w:type="spellEnd"/>
      <w:r w:rsidR="00CA7B11" w:rsidRPr="00CA7B11">
        <w:t xml:space="preserve"> (</w:t>
      </w:r>
      <w:proofErr w:type="spellStart"/>
      <w:r w:rsidR="00CA7B11" w:rsidRPr="00CA7B11">
        <w:t>paragraf</w:t>
      </w:r>
      <w:proofErr w:type="spellEnd"/>
      <w:r w:rsidR="00CA7B11" w:rsidRPr="00CA7B11">
        <w:t xml:space="preserve"> 33-34) </w:t>
      </w:r>
      <w:proofErr w:type="spellStart"/>
      <w:r w:rsidR="00CA7B11" w:rsidRPr="00CA7B11">
        <w:t>atıfta</w:t>
      </w:r>
      <w:proofErr w:type="spellEnd"/>
      <w:r w:rsidR="00CA7B11" w:rsidRPr="00CA7B11">
        <w:t xml:space="preserve"> </w:t>
      </w:r>
      <w:proofErr w:type="spellStart"/>
      <w:r w:rsidR="00CA7B11" w:rsidRPr="00CA7B11">
        <w:t>bulunarak</w:t>
      </w:r>
      <w:proofErr w:type="spellEnd"/>
      <w:r w:rsidR="00CA7B11" w:rsidRPr="00CA7B11">
        <w:t xml:space="preserve">, </w:t>
      </w:r>
      <w:proofErr w:type="spellStart"/>
      <w:r w:rsidR="00CA7B11" w:rsidRPr="00CA7B11">
        <w:t>lütfen</w:t>
      </w:r>
      <w:proofErr w:type="spellEnd"/>
      <w:r w:rsidR="00CA7B11" w:rsidRPr="00CA7B11">
        <w:t xml:space="preserve"> </w:t>
      </w:r>
      <w:proofErr w:type="spellStart"/>
      <w:r w:rsidR="00CA7B11" w:rsidRPr="00CA7B11">
        <w:t>gözaltında</w:t>
      </w:r>
      <w:proofErr w:type="spellEnd"/>
      <w:r w:rsidR="00CA7B11" w:rsidRPr="00CA7B11">
        <w:t xml:space="preserve"> </w:t>
      </w:r>
      <w:proofErr w:type="spellStart"/>
      <w:r w:rsidR="00CA7B11" w:rsidRPr="00CA7B11">
        <w:t>gerçekleşen</w:t>
      </w:r>
      <w:proofErr w:type="spellEnd"/>
      <w:r w:rsidR="00CA7B11" w:rsidRPr="00CA7B11">
        <w:t xml:space="preserve"> </w:t>
      </w:r>
      <w:proofErr w:type="spellStart"/>
      <w:r w:rsidR="00CA7B11" w:rsidRPr="00CA7B11">
        <w:t>ölüm</w:t>
      </w:r>
      <w:proofErr w:type="spellEnd"/>
      <w:r w:rsidR="00CA7B11" w:rsidRPr="00CA7B11">
        <w:t xml:space="preserve"> </w:t>
      </w:r>
      <w:proofErr w:type="spellStart"/>
      <w:r w:rsidR="00CA7B11" w:rsidRPr="00CA7B11">
        <w:t>vakaları</w:t>
      </w:r>
      <w:proofErr w:type="spellEnd"/>
      <w:r w:rsidR="00CA7B11" w:rsidRPr="00CA7B11">
        <w:t xml:space="preserve">, </w:t>
      </w:r>
      <w:proofErr w:type="spellStart"/>
      <w:r w:rsidR="00CA7B11" w:rsidRPr="00CA7B11">
        <w:t>bu</w:t>
      </w:r>
      <w:proofErr w:type="spellEnd"/>
      <w:r w:rsidR="00CA7B11" w:rsidRPr="00CA7B11">
        <w:t xml:space="preserve"> </w:t>
      </w:r>
      <w:proofErr w:type="spellStart"/>
      <w:r w:rsidR="00CA7B11" w:rsidRPr="00CA7B11">
        <w:t>ölümlerin</w:t>
      </w:r>
      <w:proofErr w:type="spellEnd"/>
      <w:r w:rsidR="00CA7B11" w:rsidRPr="00CA7B11">
        <w:t xml:space="preserve"> </w:t>
      </w:r>
      <w:proofErr w:type="spellStart"/>
      <w:r w:rsidR="00CA7B11" w:rsidRPr="00CA7B11">
        <w:t>nedenleri</w:t>
      </w:r>
      <w:proofErr w:type="spellEnd"/>
      <w:r w:rsidR="00CA7B11" w:rsidRPr="00CA7B11">
        <w:t xml:space="preserve"> </w:t>
      </w:r>
      <w:proofErr w:type="spellStart"/>
      <w:r w:rsidR="00CA7B11" w:rsidRPr="00CA7B11">
        <w:t>ve</w:t>
      </w:r>
      <w:proofErr w:type="spellEnd"/>
      <w:r w:rsidR="00CA7B11" w:rsidRPr="00CA7B11">
        <w:t xml:space="preserve"> </w:t>
      </w:r>
      <w:proofErr w:type="spellStart"/>
      <w:r w:rsidR="00CA7B11" w:rsidRPr="00CA7B11">
        <w:t>tüm</w:t>
      </w:r>
      <w:proofErr w:type="spellEnd"/>
      <w:r w:rsidR="00CA7B11" w:rsidRPr="00CA7B11">
        <w:t xml:space="preserve"> </w:t>
      </w:r>
      <w:proofErr w:type="spellStart"/>
      <w:r w:rsidR="00CA7B11" w:rsidRPr="00CA7B11">
        <w:t>gözaltında</w:t>
      </w:r>
      <w:proofErr w:type="spellEnd"/>
      <w:r w:rsidR="00CA7B11" w:rsidRPr="00CA7B11">
        <w:t xml:space="preserve"> </w:t>
      </w:r>
      <w:proofErr w:type="spellStart"/>
      <w:r w:rsidR="00CA7B11" w:rsidRPr="00CA7B11">
        <w:t>ölüm</w:t>
      </w:r>
      <w:proofErr w:type="spellEnd"/>
      <w:r w:rsidR="00CA7B11" w:rsidRPr="00CA7B11">
        <w:t xml:space="preserve"> </w:t>
      </w:r>
      <w:proofErr w:type="spellStart"/>
      <w:r w:rsidR="00CA7B11" w:rsidRPr="00CA7B11">
        <w:t>vakalarının</w:t>
      </w:r>
      <w:proofErr w:type="spellEnd"/>
      <w:r w:rsidR="00CA7B11" w:rsidRPr="00CA7B11">
        <w:t xml:space="preserve"> </w:t>
      </w:r>
      <w:proofErr w:type="spellStart"/>
      <w:r w:rsidR="00CA7B11" w:rsidRPr="00CA7B11">
        <w:t>bağımsız</w:t>
      </w:r>
      <w:proofErr w:type="spellEnd"/>
      <w:r w:rsidR="00CA7B11" w:rsidRPr="00CA7B11">
        <w:t xml:space="preserve"> </w:t>
      </w:r>
      <w:proofErr w:type="spellStart"/>
      <w:r w:rsidR="00CA7B11" w:rsidRPr="00CA7B11">
        <w:t>bir</w:t>
      </w:r>
      <w:proofErr w:type="spellEnd"/>
      <w:r w:rsidR="00CA7B11" w:rsidRPr="00CA7B11">
        <w:t xml:space="preserve"> organ </w:t>
      </w:r>
      <w:proofErr w:type="spellStart"/>
      <w:r w:rsidR="00CA7B11" w:rsidRPr="00CA7B11">
        <w:t>tarafından</w:t>
      </w:r>
      <w:proofErr w:type="spellEnd"/>
      <w:r w:rsidR="00CA7B11" w:rsidRPr="00CA7B11">
        <w:t xml:space="preserve"> </w:t>
      </w:r>
      <w:proofErr w:type="spellStart"/>
      <w:r w:rsidR="00CA7B11" w:rsidRPr="00CA7B11">
        <w:t>ivedilikle</w:t>
      </w:r>
      <w:proofErr w:type="spellEnd"/>
      <w:r w:rsidR="00CA7B11" w:rsidRPr="00CA7B11">
        <w:t xml:space="preserve"> </w:t>
      </w:r>
      <w:proofErr w:type="spellStart"/>
      <w:r w:rsidR="00CA7B11" w:rsidRPr="00CA7B11">
        <w:t>ve</w:t>
      </w:r>
      <w:proofErr w:type="spellEnd"/>
      <w:r w:rsidR="00CA7B11" w:rsidRPr="00CA7B11">
        <w:t xml:space="preserve"> </w:t>
      </w:r>
      <w:proofErr w:type="spellStart"/>
      <w:r w:rsidR="00CA7B11" w:rsidRPr="00CA7B11">
        <w:t>tarafsız</w:t>
      </w:r>
      <w:proofErr w:type="spellEnd"/>
      <w:r w:rsidR="00CA7B11" w:rsidRPr="00CA7B11">
        <w:t xml:space="preserve"> </w:t>
      </w:r>
      <w:proofErr w:type="spellStart"/>
      <w:r w:rsidR="00CA7B11" w:rsidRPr="00CA7B11">
        <w:t>bir</w:t>
      </w:r>
      <w:proofErr w:type="spellEnd"/>
      <w:r w:rsidR="00CA7B11" w:rsidRPr="00CA7B11">
        <w:t xml:space="preserve"> </w:t>
      </w:r>
      <w:proofErr w:type="spellStart"/>
      <w:r w:rsidR="00CA7B11" w:rsidRPr="00CA7B11">
        <w:t>şekilde</w:t>
      </w:r>
      <w:proofErr w:type="spellEnd"/>
      <w:r w:rsidR="00CA7B11" w:rsidRPr="00CA7B11">
        <w:t xml:space="preserve"> </w:t>
      </w:r>
      <w:proofErr w:type="spellStart"/>
      <w:r w:rsidR="00CA7B11" w:rsidRPr="00CA7B11">
        <w:t>soruşturulup</w:t>
      </w:r>
      <w:proofErr w:type="spellEnd"/>
      <w:r w:rsidR="00CA7B11" w:rsidRPr="00CA7B11">
        <w:t xml:space="preserve"> </w:t>
      </w:r>
      <w:proofErr w:type="spellStart"/>
      <w:r w:rsidR="00CA7B11" w:rsidRPr="00CA7B11">
        <w:t>soruşturulmadığı</w:t>
      </w:r>
      <w:proofErr w:type="spellEnd"/>
      <w:r w:rsidR="00CA7B11" w:rsidRPr="00CA7B11">
        <w:t xml:space="preserve"> </w:t>
      </w:r>
      <w:proofErr w:type="spellStart"/>
      <w:r w:rsidR="00CA7B11" w:rsidRPr="00CA7B11">
        <w:t>konusunda</w:t>
      </w:r>
      <w:proofErr w:type="spellEnd"/>
      <w:r w:rsidR="00CA7B11" w:rsidRPr="00CA7B11">
        <w:t xml:space="preserve"> </w:t>
      </w:r>
      <w:proofErr w:type="spellStart"/>
      <w:r w:rsidR="00CA7B11" w:rsidRPr="00CA7B11">
        <w:t>güncel</w:t>
      </w:r>
      <w:proofErr w:type="spellEnd"/>
      <w:r w:rsidR="00CA7B11" w:rsidRPr="00CA7B11">
        <w:t xml:space="preserve"> </w:t>
      </w:r>
      <w:proofErr w:type="spellStart"/>
      <w:r w:rsidR="00CA7B11" w:rsidRPr="00CA7B11">
        <w:t>bilgi</w:t>
      </w:r>
      <w:proofErr w:type="spellEnd"/>
      <w:r w:rsidR="00CA7B11" w:rsidRPr="00CA7B11">
        <w:t xml:space="preserve"> </w:t>
      </w:r>
      <w:proofErr w:type="spellStart"/>
      <w:r w:rsidR="00CA7B11" w:rsidRPr="00CA7B11">
        <w:t>veriniz</w:t>
      </w:r>
      <w:proofErr w:type="spellEnd"/>
      <w:r w:rsidR="00CA7B11" w:rsidRPr="00CA7B11">
        <w:t>.</w:t>
      </w:r>
    </w:p>
    <w:p w14:paraId="4DF2FDB1" w14:textId="7392FF64" w:rsidR="00D26B07" w:rsidRPr="0015748B" w:rsidRDefault="00D26B07" w:rsidP="00D26B07">
      <w:pPr>
        <w:pStyle w:val="SingleTxtG"/>
      </w:pPr>
      <w:r w:rsidRPr="0015748B">
        <w:t>52.</w:t>
      </w:r>
      <w:r w:rsidRPr="0015748B">
        <w:tab/>
      </w:r>
      <w:proofErr w:type="spellStart"/>
      <w:r w:rsidR="00F10F92" w:rsidRPr="00F10F92">
        <w:t>Lütfen</w:t>
      </w:r>
      <w:proofErr w:type="spellEnd"/>
      <w:r w:rsidR="00F10F92" w:rsidRPr="00F10F92">
        <w:t xml:space="preserve"> </w:t>
      </w:r>
      <w:proofErr w:type="spellStart"/>
      <w:r w:rsidR="00F10F92" w:rsidRPr="00F10F92">
        <w:t>sağlık</w:t>
      </w:r>
      <w:proofErr w:type="spellEnd"/>
      <w:r w:rsidR="00F10F92" w:rsidRPr="00F10F92">
        <w:t xml:space="preserve"> </w:t>
      </w:r>
      <w:proofErr w:type="spellStart"/>
      <w:r w:rsidR="00F10F92" w:rsidRPr="00F10F92">
        <w:t>kurumlarına</w:t>
      </w:r>
      <w:proofErr w:type="spellEnd"/>
      <w:r w:rsidR="00F10F92" w:rsidRPr="00F10F92">
        <w:t xml:space="preserve"> hasta </w:t>
      </w:r>
      <w:proofErr w:type="spellStart"/>
      <w:r w:rsidR="00F10F92" w:rsidRPr="00F10F92">
        <w:t>kabulüne</w:t>
      </w:r>
      <w:proofErr w:type="spellEnd"/>
      <w:r w:rsidR="00F10F92" w:rsidRPr="00F10F92">
        <w:t xml:space="preserve"> </w:t>
      </w:r>
      <w:proofErr w:type="spellStart"/>
      <w:r w:rsidR="00F10F92" w:rsidRPr="00F10F92">
        <w:t>ilişkin</w:t>
      </w:r>
      <w:proofErr w:type="spellEnd"/>
      <w:r w:rsidR="00F10F92" w:rsidRPr="00F10F92">
        <w:t xml:space="preserve"> </w:t>
      </w:r>
      <w:proofErr w:type="spellStart"/>
      <w:r w:rsidR="00F10F92" w:rsidRPr="00F10F92">
        <w:t>yasal</w:t>
      </w:r>
      <w:proofErr w:type="spellEnd"/>
      <w:r w:rsidR="00F10F92" w:rsidRPr="00F10F92">
        <w:t xml:space="preserve"> </w:t>
      </w:r>
      <w:proofErr w:type="spellStart"/>
      <w:r w:rsidR="00F10F92" w:rsidRPr="00F10F92">
        <w:t>çerçeve</w:t>
      </w:r>
      <w:proofErr w:type="spellEnd"/>
      <w:r w:rsidR="00F10F92" w:rsidRPr="00F10F92">
        <w:t xml:space="preserve"> </w:t>
      </w:r>
      <w:proofErr w:type="spellStart"/>
      <w:r w:rsidR="00F10F92" w:rsidRPr="00F10F92">
        <w:t>hakkında</w:t>
      </w:r>
      <w:proofErr w:type="spellEnd"/>
      <w:r w:rsidR="00F10F92" w:rsidRPr="00F10F92">
        <w:t xml:space="preserve">, </w:t>
      </w:r>
      <w:proofErr w:type="spellStart"/>
      <w:r w:rsidR="00F10F92" w:rsidRPr="00F10F92">
        <w:t>istem</w:t>
      </w:r>
      <w:proofErr w:type="spellEnd"/>
      <w:r w:rsidR="00F10F92" w:rsidRPr="00F10F92">
        <w:t xml:space="preserve"> </w:t>
      </w:r>
      <w:proofErr w:type="spellStart"/>
      <w:r w:rsidR="00F10F92" w:rsidRPr="00F10F92">
        <w:t>dışı</w:t>
      </w:r>
      <w:proofErr w:type="spellEnd"/>
      <w:r w:rsidR="00F10F92" w:rsidRPr="00F10F92">
        <w:t xml:space="preserve"> </w:t>
      </w:r>
      <w:proofErr w:type="spellStart"/>
      <w:r w:rsidR="00F10F92" w:rsidRPr="00F10F92">
        <w:t>kabullere</w:t>
      </w:r>
      <w:proofErr w:type="spellEnd"/>
      <w:r w:rsidR="00F10F92" w:rsidRPr="00F10F92">
        <w:t xml:space="preserve"> </w:t>
      </w:r>
      <w:proofErr w:type="spellStart"/>
      <w:r w:rsidR="00F10F92" w:rsidRPr="00F10F92">
        <w:t>karşı</w:t>
      </w:r>
      <w:proofErr w:type="spellEnd"/>
      <w:r w:rsidR="00F10F92" w:rsidRPr="00F10F92">
        <w:t xml:space="preserve"> </w:t>
      </w:r>
      <w:proofErr w:type="spellStart"/>
      <w:r w:rsidR="00F10F92" w:rsidRPr="00F10F92">
        <w:t>korumalar</w:t>
      </w:r>
      <w:proofErr w:type="spellEnd"/>
      <w:r w:rsidR="00F10F92" w:rsidRPr="00F10F92">
        <w:t xml:space="preserve"> da </w:t>
      </w:r>
      <w:proofErr w:type="spellStart"/>
      <w:r w:rsidR="00F10F92" w:rsidRPr="00F10F92">
        <w:t>dâhil</w:t>
      </w:r>
      <w:proofErr w:type="spellEnd"/>
      <w:r w:rsidR="00F10F92" w:rsidRPr="00F10F92">
        <w:t xml:space="preserve"> </w:t>
      </w:r>
      <w:proofErr w:type="spellStart"/>
      <w:r w:rsidR="00F10F92" w:rsidRPr="00F10F92">
        <w:t>olacak</w:t>
      </w:r>
      <w:proofErr w:type="spellEnd"/>
      <w:r w:rsidR="00F10F92" w:rsidRPr="00F10F92">
        <w:t xml:space="preserve"> </w:t>
      </w:r>
      <w:proofErr w:type="spellStart"/>
      <w:r w:rsidR="00F10F92" w:rsidRPr="00F10F92">
        <w:t>biçimde</w:t>
      </w:r>
      <w:proofErr w:type="spellEnd"/>
      <w:r w:rsidR="00F10F92" w:rsidRPr="00F10F92">
        <w:t xml:space="preserve"> </w:t>
      </w:r>
      <w:proofErr w:type="spellStart"/>
      <w:r w:rsidR="00F10F92" w:rsidRPr="00F10F92">
        <w:t>bilgi</w:t>
      </w:r>
      <w:proofErr w:type="spellEnd"/>
      <w:r w:rsidR="00F10F92" w:rsidRPr="00F10F92">
        <w:t xml:space="preserve"> </w:t>
      </w:r>
      <w:proofErr w:type="spellStart"/>
      <w:r w:rsidR="00F10F92" w:rsidRPr="00F10F92">
        <w:t>veriniz</w:t>
      </w:r>
      <w:proofErr w:type="spellEnd"/>
      <w:r w:rsidR="00F10F92" w:rsidRPr="00F10F92">
        <w:t>.</w:t>
      </w:r>
    </w:p>
    <w:p w14:paraId="7DFB5340" w14:textId="77777777" w:rsidR="00D26B07" w:rsidRPr="0015748B" w:rsidRDefault="007E287F" w:rsidP="007E287F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6B07" w:rsidRPr="0015748B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D1CD" w14:textId="77777777" w:rsidR="00805EE4" w:rsidRPr="008779DC" w:rsidRDefault="00805EE4" w:rsidP="008779DC">
      <w:pPr>
        <w:pStyle w:val="Footer"/>
      </w:pPr>
    </w:p>
  </w:endnote>
  <w:endnote w:type="continuationSeparator" w:id="0">
    <w:p w14:paraId="6B517A87" w14:textId="77777777" w:rsidR="00805EE4" w:rsidRPr="008779DC" w:rsidRDefault="00805EE4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0827" w14:textId="77777777" w:rsidR="001052E0" w:rsidRDefault="001052E0" w:rsidP="002F4CCF">
    <w:pPr>
      <w:pStyle w:val="Footer"/>
      <w:tabs>
        <w:tab w:val="right" w:pos="9638"/>
      </w:tabs>
    </w:pPr>
    <w:r w:rsidRPr="001052E0">
      <w:rPr>
        <w:b/>
        <w:bCs/>
        <w:sz w:val="18"/>
      </w:rPr>
      <w:fldChar w:fldCharType="begin"/>
    </w:r>
    <w:r w:rsidRPr="001052E0">
      <w:rPr>
        <w:b/>
        <w:bCs/>
        <w:sz w:val="18"/>
      </w:rPr>
      <w:instrText xml:space="preserve"> PAGE  \* MERGEFORMAT </w:instrText>
    </w:r>
    <w:r w:rsidRPr="001052E0">
      <w:rPr>
        <w:b/>
        <w:bCs/>
        <w:sz w:val="18"/>
      </w:rPr>
      <w:fldChar w:fldCharType="separate"/>
    </w:r>
    <w:r w:rsidR="00792AD9">
      <w:rPr>
        <w:b/>
        <w:bCs/>
        <w:noProof/>
        <w:sz w:val="18"/>
      </w:rPr>
      <w:t>2</w:t>
    </w:r>
    <w:r w:rsidRPr="001052E0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4137" w14:textId="77777777" w:rsidR="001052E0" w:rsidRDefault="001052E0" w:rsidP="001052E0">
    <w:pPr>
      <w:pStyle w:val="Footer"/>
      <w:tabs>
        <w:tab w:val="right" w:pos="9638"/>
      </w:tabs>
    </w:pPr>
    <w:r>
      <w:tab/>
    </w:r>
    <w:r w:rsidRPr="001052E0">
      <w:rPr>
        <w:b/>
        <w:bCs/>
        <w:sz w:val="18"/>
      </w:rPr>
      <w:fldChar w:fldCharType="begin"/>
    </w:r>
    <w:r w:rsidRPr="001052E0">
      <w:rPr>
        <w:b/>
        <w:bCs/>
        <w:sz w:val="18"/>
      </w:rPr>
      <w:instrText xml:space="preserve"> PAGE  \* MERGEFORMAT </w:instrText>
    </w:r>
    <w:r w:rsidRPr="001052E0">
      <w:rPr>
        <w:b/>
        <w:bCs/>
        <w:sz w:val="18"/>
      </w:rPr>
      <w:fldChar w:fldCharType="separate"/>
    </w:r>
    <w:r w:rsidR="00792AD9">
      <w:rPr>
        <w:b/>
        <w:bCs/>
        <w:noProof/>
        <w:sz w:val="18"/>
      </w:rPr>
      <w:t>3</w:t>
    </w:r>
    <w:r w:rsidRPr="001052E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2F74" w14:textId="77777777" w:rsidR="00B31B52" w:rsidRDefault="00B31B52" w:rsidP="00B31B5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38DDE8C0" wp14:editId="3436DD8D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D56E13" w14:textId="77777777" w:rsidR="00B31B52" w:rsidRDefault="00B31B52" w:rsidP="00B31B52">
    <w:pPr>
      <w:pStyle w:val="Footer"/>
      <w:ind w:right="1134"/>
      <w:rPr>
        <w:sz w:val="20"/>
      </w:rPr>
    </w:pPr>
    <w:r>
      <w:rPr>
        <w:sz w:val="20"/>
      </w:rPr>
      <w:t>GE.18-22765(E)</w:t>
    </w:r>
  </w:p>
  <w:p w14:paraId="7AECAF2F" w14:textId="77777777" w:rsidR="00B31B52" w:rsidRPr="00B31B52" w:rsidRDefault="00B31B52" w:rsidP="00B31B52">
    <w:pPr>
      <w:pStyle w:val="Footer"/>
      <w:ind w:right="1134"/>
      <w:rPr>
        <w:rFonts w:ascii="C39T30Lfz" w:hAnsi="C39T30Lfz" w:hint="eastAsia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 wp14:anchorId="37DE2EDC" wp14:editId="61B87015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TUR/QPR/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TUR/QPR/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9408" w14:textId="77777777" w:rsidR="00805EE4" w:rsidRPr="008779DC" w:rsidRDefault="00805EE4" w:rsidP="008779DC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Separator" w:id="0">
    <w:p w14:paraId="48F92333" w14:textId="77777777" w:rsidR="00805EE4" w:rsidRPr="008779DC" w:rsidRDefault="00805EE4" w:rsidP="008779DC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id="1">
    <w:p w14:paraId="7BB0BE60" w14:textId="77777777" w:rsidR="00D26B07" w:rsidRPr="00856C97" w:rsidRDefault="00D26B07" w:rsidP="007D4241">
      <w:pPr>
        <w:pStyle w:val="FootnoteText"/>
        <w:jc w:val="both"/>
      </w:pPr>
      <w:r w:rsidRPr="00856C97">
        <w:tab/>
        <w:t>*</w:t>
      </w:r>
      <w:r w:rsidRPr="00856C97">
        <w:tab/>
        <w:t>Adopted by the Committee at its sixty-fifth session (12 November–7 December 2018).</w:t>
      </w:r>
    </w:p>
  </w:footnote>
  <w:footnote w:id="2">
    <w:p w14:paraId="721AC0AF" w14:textId="17EDCC32" w:rsidR="000F174B" w:rsidRPr="00FD1737" w:rsidRDefault="000F174B" w:rsidP="007D4241">
      <w:pPr>
        <w:pStyle w:val="FootnoteText"/>
        <w:jc w:val="both"/>
      </w:pPr>
      <w:r>
        <w:tab/>
      </w:r>
      <w:r w:rsidRPr="00D91E3D">
        <w:rPr>
          <w:rStyle w:val="FootnoteReference"/>
        </w:rPr>
        <w:footnoteRef/>
      </w:r>
      <w:r>
        <w:tab/>
      </w:r>
      <w:proofErr w:type="spellStart"/>
      <w:r w:rsidR="007D4241" w:rsidRPr="007D4241">
        <w:t>Aksi</w:t>
      </w:r>
      <w:proofErr w:type="spellEnd"/>
      <w:r w:rsidR="007D4241" w:rsidRPr="007D4241">
        <w:t xml:space="preserve"> </w:t>
      </w:r>
      <w:proofErr w:type="spellStart"/>
      <w:r w:rsidR="007D4241" w:rsidRPr="007D4241">
        <w:t>belirtilmedikçe</w:t>
      </w:r>
      <w:proofErr w:type="spellEnd"/>
      <w:r w:rsidR="007D4241" w:rsidRPr="007D4241">
        <w:t xml:space="preserve">, </w:t>
      </w:r>
      <w:proofErr w:type="spellStart"/>
      <w:r w:rsidR="007D4241" w:rsidRPr="007D4241">
        <w:t>parantez</w:t>
      </w:r>
      <w:proofErr w:type="spellEnd"/>
      <w:r w:rsidR="007D4241" w:rsidRPr="007D4241">
        <w:t xml:space="preserve"> </w:t>
      </w:r>
      <w:proofErr w:type="spellStart"/>
      <w:r w:rsidR="007D4241" w:rsidRPr="007D4241">
        <w:t>içindeki</w:t>
      </w:r>
      <w:proofErr w:type="spellEnd"/>
      <w:r w:rsidR="007D4241" w:rsidRPr="007D4241">
        <w:t xml:space="preserve"> </w:t>
      </w:r>
      <w:proofErr w:type="spellStart"/>
      <w:r w:rsidR="007D4241" w:rsidRPr="007D4241">
        <w:t>paragraf</w:t>
      </w:r>
      <w:proofErr w:type="spellEnd"/>
      <w:r w:rsidR="007D4241" w:rsidRPr="007D4241">
        <w:t xml:space="preserve"> </w:t>
      </w:r>
      <w:proofErr w:type="spellStart"/>
      <w:r w:rsidR="007D4241" w:rsidRPr="007D4241">
        <w:t>numaraları</w:t>
      </w:r>
      <w:proofErr w:type="spellEnd"/>
      <w:r w:rsidR="007D4241" w:rsidRPr="007D4241">
        <w:t xml:space="preserve"> </w:t>
      </w:r>
      <w:proofErr w:type="spellStart"/>
      <w:r w:rsidR="007D4241" w:rsidRPr="007D4241">
        <w:t>Komite</w:t>
      </w:r>
      <w:proofErr w:type="spellEnd"/>
      <w:r w:rsidR="007D4241" w:rsidRPr="007D4241">
        <w:t xml:space="preserve"> </w:t>
      </w:r>
      <w:proofErr w:type="spellStart"/>
      <w:r w:rsidR="007D4241" w:rsidRPr="007D4241">
        <w:t>tarafından</w:t>
      </w:r>
      <w:proofErr w:type="spellEnd"/>
      <w:r w:rsidR="007D4241" w:rsidRPr="007D4241">
        <w:t xml:space="preserve"> </w:t>
      </w:r>
      <w:proofErr w:type="spellStart"/>
      <w:r w:rsidR="007D4241" w:rsidRPr="007D4241">
        <w:t>kabul</w:t>
      </w:r>
      <w:proofErr w:type="spellEnd"/>
      <w:r w:rsidR="007D4241" w:rsidRPr="007D4241">
        <w:t xml:space="preserve"> </w:t>
      </w:r>
      <w:proofErr w:type="spellStart"/>
      <w:r w:rsidR="007D4241" w:rsidRPr="007D4241">
        <w:t>edilen</w:t>
      </w:r>
      <w:proofErr w:type="spellEnd"/>
      <w:r w:rsidR="007D4241" w:rsidRPr="007D4241">
        <w:t xml:space="preserve"> </w:t>
      </w:r>
      <w:proofErr w:type="spellStart"/>
      <w:r w:rsidR="007D4241" w:rsidRPr="007D4241">
        <w:t>önceki</w:t>
      </w:r>
      <w:proofErr w:type="spellEnd"/>
      <w:r w:rsidR="007D4241" w:rsidRPr="007D4241">
        <w:t xml:space="preserve"> </w:t>
      </w:r>
      <w:proofErr w:type="spellStart"/>
      <w:r w:rsidR="007D4241" w:rsidRPr="007D4241">
        <w:t>sonuç</w:t>
      </w:r>
      <w:proofErr w:type="spellEnd"/>
      <w:r w:rsidR="007D4241" w:rsidRPr="007D4241">
        <w:t xml:space="preserve"> </w:t>
      </w:r>
      <w:proofErr w:type="spellStart"/>
      <w:r w:rsidR="007D4241" w:rsidRPr="007D4241">
        <w:t>gözlemlerine</w:t>
      </w:r>
      <w:proofErr w:type="spellEnd"/>
      <w:r w:rsidR="007D4241" w:rsidRPr="007D4241">
        <w:t xml:space="preserve"> </w:t>
      </w:r>
      <w:proofErr w:type="spellStart"/>
      <w:r w:rsidR="007D4241" w:rsidRPr="007D4241">
        <w:t>atıfta</w:t>
      </w:r>
      <w:proofErr w:type="spellEnd"/>
      <w:r w:rsidR="007D4241" w:rsidRPr="007D4241">
        <w:t xml:space="preserve"> </w:t>
      </w:r>
      <w:proofErr w:type="spellStart"/>
      <w:r w:rsidR="007D4241" w:rsidRPr="007D4241">
        <w:t>bulunmaktadır</w:t>
      </w:r>
      <w:proofErr w:type="spellEnd"/>
      <w:r w:rsidR="007D4241" w:rsidRPr="007D4241">
        <w:t>.</w:t>
      </w:r>
    </w:p>
  </w:footnote>
  <w:footnote w:id="3">
    <w:p w14:paraId="4F9E8943" w14:textId="7F0E96DA" w:rsidR="000F174B" w:rsidRPr="00856C97" w:rsidRDefault="000F174B" w:rsidP="007D4241">
      <w:pPr>
        <w:pStyle w:val="FootnoteText"/>
        <w:jc w:val="both"/>
      </w:pPr>
      <w:r w:rsidRPr="00856C97">
        <w:tab/>
      </w:r>
      <w:r w:rsidRPr="00D91E3D">
        <w:rPr>
          <w:rStyle w:val="FootnoteReference"/>
        </w:rPr>
        <w:footnoteRef/>
      </w:r>
      <w:r w:rsidRPr="00856C97">
        <w:t xml:space="preserve"> </w:t>
      </w:r>
      <w:r w:rsidRPr="00856C97">
        <w:tab/>
      </w:r>
      <w:proofErr w:type="spellStart"/>
      <w:r w:rsidR="007D4241" w:rsidRPr="007D4241">
        <w:t>Madde</w:t>
      </w:r>
      <w:proofErr w:type="spellEnd"/>
      <w:r w:rsidR="007D4241" w:rsidRPr="007D4241">
        <w:t xml:space="preserve"> 2 </w:t>
      </w:r>
      <w:proofErr w:type="spellStart"/>
      <w:r w:rsidR="007D4241" w:rsidRPr="007D4241">
        <w:t>kapsamında</w:t>
      </w:r>
      <w:proofErr w:type="spellEnd"/>
      <w:r w:rsidR="007D4241" w:rsidRPr="007D4241">
        <w:t xml:space="preserve"> </w:t>
      </w:r>
      <w:proofErr w:type="spellStart"/>
      <w:r w:rsidR="007D4241" w:rsidRPr="007D4241">
        <w:t>gündeme</w:t>
      </w:r>
      <w:proofErr w:type="spellEnd"/>
      <w:r w:rsidR="007D4241" w:rsidRPr="007D4241">
        <w:t xml:space="preserve"> </w:t>
      </w:r>
      <w:proofErr w:type="spellStart"/>
      <w:r w:rsidR="007D4241" w:rsidRPr="007D4241">
        <w:t>getirilen</w:t>
      </w:r>
      <w:proofErr w:type="spellEnd"/>
      <w:r w:rsidR="007D4241" w:rsidRPr="007D4241">
        <w:t xml:space="preserve"> </w:t>
      </w:r>
      <w:proofErr w:type="spellStart"/>
      <w:r w:rsidR="007D4241" w:rsidRPr="007D4241">
        <w:t>hususlar</w:t>
      </w:r>
      <w:proofErr w:type="spellEnd"/>
      <w:r w:rsidR="007D4241" w:rsidRPr="007D4241">
        <w:t xml:space="preserve">, </w:t>
      </w:r>
      <w:proofErr w:type="spellStart"/>
      <w:r w:rsidR="007D4241" w:rsidRPr="007D4241">
        <w:t>madde</w:t>
      </w:r>
      <w:proofErr w:type="spellEnd"/>
      <w:r w:rsidR="007D4241" w:rsidRPr="007D4241">
        <w:t xml:space="preserve"> 16 da </w:t>
      </w:r>
      <w:proofErr w:type="spellStart"/>
      <w:r w:rsidR="007D4241" w:rsidRPr="007D4241">
        <w:t>dahil</w:t>
      </w:r>
      <w:proofErr w:type="spellEnd"/>
      <w:r w:rsidR="007D4241" w:rsidRPr="007D4241">
        <w:t xml:space="preserve"> </w:t>
      </w:r>
      <w:proofErr w:type="spellStart"/>
      <w:r w:rsidR="007D4241" w:rsidRPr="007D4241">
        <w:t>olmak</w:t>
      </w:r>
      <w:proofErr w:type="spellEnd"/>
      <w:r w:rsidR="007D4241" w:rsidRPr="007D4241">
        <w:t xml:space="preserve"> </w:t>
      </w:r>
      <w:proofErr w:type="spellStart"/>
      <w:r w:rsidR="007D4241" w:rsidRPr="007D4241">
        <w:t>üzere</w:t>
      </w:r>
      <w:proofErr w:type="spellEnd"/>
      <w:r w:rsidR="007D4241" w:rsidRPr="007D4241">
        <w:t xml:space="preserve"> </w:t>
      </w:r>
      <w:proofErr w:type="spellStart"/>
      <w:r w:rsidR="007D4241" w:rsidRPr="007D4241">
        <w:t>Sözleşme'nin</w:t>
      </w:r>
      <w:proofErr w:type="spellEnd"/>
      <w:r w:rsidR="007D4241" w:rsidRPr="007D4241">
        <w:t xml:space="preserve"> </w:t>
      </w:r>
      <w:proofErr w:type="spellStart"/>
      <w:r w:rsidR="007D4241" w:rsidRPr="007D4241">
        <w:t>diğer</w:t>
      </w:r>
      <w:proofErr w:type="spellEnd"/>
      <w:r w:rsidR="007D4241" w:rsidRPr="007D4241">
        <w:t xml:space="preserve"> </w:t>
      </w:r>
      <w:proofErr w:type="spellStart"/>
      <w:r w:rsidR="007D4241" w:rsidRPr="007D4241">
        <w:t>maddeleri</w:t>
      </w:r>
      <w:proofErr w:type="spellEnd"/>
      <w:r w:rsidR="007D4241" w:rsidRPr="007D4241">
        <w:t xml:space="preserve"> </w:t>
      </w:r>
      <w:proofErr w:type="spellStart"/>
      <w:r w:rsidR="007D4241" w:rsidRPr="007D4241">
        <w:t>kapsamında</w:t>
      </w:r>
      <w:proofErr w:type="spellEnd"/>
      <w:r w:rsidR="007D4241" w:rsidRPr="007D4241">
        <w:t xml:space="preserve"> </w:t>
      </w:r>
      <w:proofErr w:type="spellStart"/>
      <w:r w:rsidR="007D4241" w:rsidRPr="007D4241">
        <w:t>gündeme</w:t>
      </w:r>
      <w:proofErr w:type="spellEnd"/>
      <w:r w:rsidR="007D4241" w:rsidRPr="007D4241">
        <w:t xml:space="preserve"> </w:t>
      </w:r>
      <w:proofErr w:type="spellStart"/>
      <w:r w:rsidR="007D4241" w:rsidRPr="007D4241">
        <w:t>getirilen</w:t>
      </w:r>
      <w:proofErr w:type="spellEnd"/>
      <w:r w:rsidR="007D4241" w:rsidRPr="007D4241">
        <w:t xml:space="preserve"> </w:t>
      </w:r>
      <w:proofErr w:type="spellStart"/>
      <w:r w:rsidR="007D4241" w:rsidRPr="007D4241">
        <w:t>hususlara</w:t>
      </w:r>
      <w:proofErr w:type="spellEnd"/>
      <w:r w:rsidR="007D4241" w:rsidRPr="007D4241">
        <w:t xml:space="preserve"> da </w:t>
      </w:r>
      <w:proofErr w:type="spellStart"/>
      <w:r w:rsidR="007D4241" w:rsidRPr="007D4241">
        <w:t>temas</w:t>
      </w:r>
      <w:proofErr w:type="spellEnd"/>
      <w:r w:rsidR="007D4241" w:rsidRPr="007D4241">
        <w:t xml:space="preserve"> </w:t>
      </w:r>
      <w:proofErr w:type="spellStart"/>
      <w:r w:rsidR="007D4241" w:rsidRPr="007D4241">
        <w:t>edebilir</w:t>
      </w:r>
      <w:proofErr w:type="spellEnd"/>
      <w:r w:rsidR="007D4241" w:rsidRPr="007D4241">
        <w:t xml:space="preserve">. </w:t>
      </w:r>
      <w:proofErr w:type="spellStart"/>
      <w:r w:rsidR="007D4241" w:rsidRPr="007D4241">
        <w:t>Komite'nin</w:t>
      </w:r>
      <w:proofErr w:type="spellEnd"/>
      <w:r w:rsidR="007D4241" w:rsidRPr="007D4241">
        <w:t xml:space="preserve"> 2. </w:t>
      </w:r>
      <w:proofErr w:type="spellStart"/>
      <w:r w:rsidR="007D4241" w:rsidRPr="007D4241">
        <w:t>maddenin</w:t>
      </w:r>
      <w:proofErr w:type="spellEnd"/>
      <w:r w:rsidR="007D4241" w:rsidRPr="007D4241">
        <w:t xml:space="preserve"> </w:t>
      </w:r>
      <w:proofErr w:type="spellStart"/>
      <w:r w:rsidR="007D4241" w:rsidRPr="007D4241">
        <w:t>taraf</w:t>
      </w:r>
      <w:proofErr w:type="spellEnd"/>
      <w:r w:rsidR="007D4241" w:rsidRPr="007D4241">
        <w:t xml:space="preserve"> </w:t>
      </w:r>
      <w:proofErr w:type="spellStart"/>
      <w:r w:rsidR="007D4241" w:rsidRPr="007D4241">
        <w:t>Devletlerce</w:t>
      </w:r>
      <w:proofErr w:type="spellEnd"/>
      <w:r w:rsidR="007D4241" w:rsidRPr="007D4241">
        <w:t xml:space="preserve"> </w:t>
      </w:r>
      <w:proofErr w:type="spellStart"/>
      <w:r w:rsidR="007D4241" w:rsidRPr="007D4241">
        <w:t>uygulanmasına</w:t>
      </w:r>
      <w:proofErr w:type="spellEnd"/>
      <w:r w:rsidR="007D4241" w:rsidRPr="007D4241">
        <w:t xml:space="preserve"> </w:t>
      </w:r>
      <w:proofErr w:type="spellStart"/>
      <w:r w:rsidR="007D4241" w:rsidRPr="007D4241">
        <w:t>ilişkin</w:t>
      </w:r>
      <w:proofErr w:type="spellEnd"/>
      <w:r w:rsidR="007D4241" w:rsidRPr="007D4241">
        <w:t xml:space="preserve"> 2 (2007) </w:t>
      </w:r>
      <w:proofErr w:type="spellStart"/>
      <w:r w:rsidR="007D4241" w:rsidRPr="007D4241">
        <w:t>sayılı</w:t>
      </w:r>
      <w:proofErr w:type="spellEnd"/>
      <w:r w:rsidR="007D4241" w:rsidRPr="007D4241">
        <w:t xml:space="preserve"> </w:t>
      </w:r>
      <w:proofErr w:type="spellStart"/>
      <w:r w:rsidR="007D4241" w:rsidRPr="007D4241">
        <w:t>genel</w:t>
      </w:r>
      <w:proofErr w:type="spellEnd"/>
      <w:r w:rsidR="007D4241" w:rsidRPr="007D4241">
        <w:t xml:space="preserve"> </w:t>
      </w:r>
      <w:proofErr w:type="spellStart"/>
      <w:r w:rsidR="007D4241" w:rsidRPr="007D4241">
        <w:t>yorumunun</w:t>
      </w:r>
      <w:proofErr w:type="spellEnd"/>
      <w:r w:rsidR="007D4241" w:rsidRPr="007D4241">
        <w:t xml:space="preserve"> 3. </w:t>
      </w:r>
      <w:proofErr w:type="spellStart"/>
      <w:r w:rsidR="007D4241" w:rsidRPr="007D4241">
        <w:t>paragrafında</w:t>
      </w:r>
      <w:proofErr w:type="spellEnd"/>
      <w:r w:rsidR="007D4241" w:rsidRPr="007D4241">
        <w:t xml:space="preserve"> </w:t>
      </w:r>
      <w:proofErr w:type="spellStart"/>
      <w:r w:rsidR="007D4241" w:rsidRPr="007D4241">
        <w:t>belirtildiği</w:t>
      </w:r>
      <w:proofErr w:type="spellEnd"/>
      <w:r w:rsidR="007D4241" w:rsidRPr="007D4241">
        <w:t xml:space="preserve"> </w:t>
      </w:r>
      <w:proofErr w:type="spellStart"/>
      <w:r w:rsidR="007D4241" w:rsidRPr="007D4241">
        <w:t>üzere</w:t>
      </w:r>
      <w:proofErr w:type="spellEnd"/>
      <w:r w:rsidR="007D4241" w:rsidRPr="007D4241">
        <w:t xml:space="preserve">, 2. </w:t>
      </w:r>
      <w:proofErr w:type="spellStart"/>
      <w:r w:rsidR="007D4241" w:rsidRPr="007D4241">
        <w:t>maddede</w:t>
      </w:r>
      <w:proofErr w:type="spellEnd"/>
      <w:r w:rsidR="007D4241" w:rsidRPr="007D4241">
        <w:t xml:space="preserve"> </w:t>
      </w:r>
      <w:proofErr w:type="spellStart"/>
      <w:r w:rsidR="007D4241" w:rsidRPr="007D4241">
        <w:t>yer</w:t>
      </w:r>
      <w:proofErr w:type="spellEnd"/>
      <w:r w:rsidR="007D4241" w:rsidRPr="007D4241">
        <w:t xml:space="preserve"> </w:t>
      </w:r>
      <w:proofErr w:type="spellStart"/>
      <w:r w:rsidR="007D4241" w:rsidRPr="007D4241">
        <w:t>alan</w:t>
      </w:r>
      <w:proofErr w:type="spellEnd"/>
      <w:r w:rsidR="007D4241" w:rsidRPr="007D4241">
        <w:t xml:space="preserve"> </w:t>
      </w:r>
      <w:proofErr w:type="spellStart"/>
      <w:r w:rsidR="007D4241" w:rsidRPr="007D4241">
        <w:t>işkenceyi</w:t>
      </w:r>
      <w:proofErr w:type="spellEnd"/>
      <w:r w:rsidR="007D4241" w:rsidRPr="007D4241">
        <w:t xml:space="preserve"> </w:t>
      </w:r>
      <w:proofErr w:type="spellStart"/>
      <w:r w:rsidR="007D4241" w:rsidRPr="007D4241">
        <w:t>önleme</w:t>
      </w:r>
      <w:proofErr w:type="spellEnd"/>
      <w:r w:rsidR="007D4241" w:rsidRPr="007D4241">
        <w:t xml:space="preserve"> </w:t>
      </w:r>
      <w:proofErr w:type="spellStart"/>
      <w:r w:rsidR="007D4241" w:rsidRPr="007D4241">
        <w:t>yükümlülüğü</w:t>
      </w:r>
      <w:proofErr w:type="spellEnd"/>
      <w:r w:rsidR="007D4241" w:rsidRPr="007D4241">
        <w:t xml:space="preserve"> </w:t>
      </w:r>
      <w:proofErr w:type="spellStart"/>
      <w:r w:rsidR="007D4241" w:rsidRPr="007D4241">
        <w:t>geniş</w:t>
      </w:r>
      <w:proofErr w:type="spellEnd"/>
      <w:r w:rsidR="007D4241" w:rsidRPr="007D4241">
        <w:t xml:space="preserve"> </w:t>
      </w:r>
      <w:proofErr w:type="spellStart"/>
      <w:r w:rsidR="007D4241" w:rsidRPr="007D4241">
        <w:t>kapsamlıdır</w:t>
      </w:r>
      <w:proofErr w:type="spellEnd"/>
      <w:r w:rsidR="007D4241" w:rsidRPr="007D4241">
        <w:t xml:space="preserve">. </w:t>
      </w:r>
      <w:proofErr w:type="spellStart"/>
      <w:r w:rsidR="007D4241" w:rsidRPr="007D4241">
        <w:t>Madde</w:t>
      </w:r>
      <w:proofErr w:type="spellEnd"/>
      <w:r w:rsidR="007D4241" w:rsidRPr="007D4241">
        <w:t xml:space="preserve"> 16 (1) </w:t>
      </w:r>
      <w:proofErr w:type="spellStart"/>
      <w:r w:rsidR="007D4241" w:rsidRPr="007D4241">
        <w:t>kapsamındaki</w:t>
      </w:r>
      <w:proofErr w:type="spellEnd"/>
      <w:r w:rsidR="007D4241" w:rsidRPr="007D4241">
        <w:t xml:space="preserve"> </w:t>
      </w:r>
      <w:proofErr w:type="spellStart"/>
      <w:r w:rsidR="007D4241" w:rsidRPr="007D4241">
        <w:t>işkence</w:t>
      </w:r>
      <w:proofErr w:type="spellEnd"/>
      <w:r w:rsidR="007D4241" w:rsidRPr="007D4241">
        <w:t xml:space="preserve"> </w:t>
      </w:r>
      <w:proofErr w:type="spellStart"/>
      <w:r w:rsidR="007D4241" w:rsidRPr="007D4241">
        <w:t>ve</w:t>
      </w:r>
      <w:proofErr w:type="spellEnd"/>
      <w:r w:rsidR="007D4241" w:rsidRPr="007D4241">
        <w:t xml:space="preserve"> </w:t>
      </w:r>
      <w:proofErr w:type="spellStart"/>
      <w:r w:rsidR="007D4241" w:rsidRPr="007D4241">
        <w:t>diğer</w:t>
      </w:r>
      <w:proofErr w:type="spellEnd"/>
      <w:r w:rsidR="007D4241" w:rsidRPr="007D4241">
        <w:t xml:space="preserve"> </w:t>
      </w:r>
      <w:proofErr w:type="spellStart"/>
      <w:r w:rsidR="007D4241" w:rsidRPr="007D4241">
        <w:t>zalimane</w:t>
      </w:r>
      <w:proofErr w:type="spellEnd"/>
      <w:r w:rsidR="007D4241" w:rsidRPr="007D4241">
        <w:t xml:space="preserve">, </w:t>
      </w:r>
      <w:proofErr w:type="spellStart"/>
      <w:r w:rsidR="007D4241" w:rsidRPr="007D4241">
        <w:t>insanlık</w:t>
      </w:r>
      <w:proofErr w:type="spellEnd"/>
      <w:r w:rsidR="007D4241" w:rsidRPr="007D4241">
        <w:t xml:space="preserve"> </w:t>
      </w:r>
      <w:proofErr w:type="spellStart"/>
      <w:r w:rsidR="007D4241" w:rsidRPr="007D4241">
        <w:t>dışı</w:t>
      </w:r>
      <w:proofErr w:type="spellEnd"/>
      <w:r w:rsidR="007D4241" w:rsidRPr="007D4241">
        <w:t xml:space="preserve"> </w:t>
      </w:r>
      <w:proofErr w:type="spellStart"/>
      <w:r w:rsidR="007D4241" w:rsidRPr="007D4241">
        <w:t>veya</w:t>
      </w:r>
      <w:proofErr w:type="spellEnd"/>
      <w:r w:rsidR="007D4241" w:rsidRPr="007D4241">
        <w:t xml:space="preserve"> </w:t>
      </w:r>
      <w:proofErr w:type="spellStart"/>
      <w:r w:rsidR="007D4241" w:rsidRPr="007D4241">
        <w:t>aşağılayıcı</w:t>
      </w:r>
      <w:proofErr w:type="spellEnd"/>
      <w:r w:rsidR="007D4241" w:rsidRPr="007D4241">
        <w:t xml:space="preserve"> </w:t>
      </w:r>
      <w:proofErr w:type="spellStart"/>
      <w:r w:rsidR="007D4241" w:rsidRPr="007D4241">
        <w:t>muamele</w:t>
      </w:r>
      <w:proofErr w:type="spellEnd"/>
      <w:r w:rsidR="007D4241" w:rsidRPr="007D4241">
        <w:t xml:space="preserve"> </w:t>
      </w:r>
      <w:proofErr w:type="spellStart"/>
      <w:r w:rsidR="007D4241" w:rsidRPr="007D4241">
        <w:t>veya</w:t>
      </w:r>
      <w:proofErr w:type="spellEnd"/>
      <w:r w:rsidR="007D4241" w:rsidRPr="007D4241">
        <w:t xml:space="preserve"> </w:t>
      </w:r>
      <w:proofErr w:type="spellStart"/>
      <w:r w:rsidR="007D4241" w:rsidRPr="007D4241">
        <w:t>cezayı</w:t>
      </w:r>
      <w:proofErr w:type="spellEnd"/>
      <w:r w:rsidR="007D4241" w:rsidRPr="007D4241">
        <w:t xml:space="preserve"> </w:t>
      </w:r>
      <w:proofErr w:type="spellStart"/>
      <w:r w:rsidR="007D4241" w:rsidRPr="007D4241">
        <w:t>önleme</w:t>
      </w:r>
      <w:proofErr w:type="spellEnd"/>
      <w:r w:rsidR="007D4241" w:rsidRPr="007D4241">
        <w:t xml:space="preserve"> </w:t>
      </w:r>
      <w:proofErr w:type="spellStart"/>
      <w:r w:rsidR="007D4241" w:rsidRPr="007D4241">
        <w:t>yükümlülükleri</w:t>
      </w:r>
      <w:proofErr w:type="spellEnd"/>
      <w:r w:rsidR="007D4241" w:rsidRPr="007D4241">
        <w:t xml:space="preserve"> </w:t>
      </w:r>
      <w:proofErr w:type="spellStart"/>
      <w:r w:rsidR="007D4241" w:rsidRPr="007D4241">
        <w:t>bölünmez</w:t>
      </w:r>
      <w:proofErr w:type="spellEnd"/>
      <w:r w:rsidR="007D4241" w:rsidRPr="007D4241">
        <w:t xml:space="preserve">, </w:t>
      </w:r>
      <w:proofErr w:type="spellStart"/>
      <w:r w:rsidR="007D4241" w:rsidRPr="007D4241">
        <w:t>birbirine</w:t>
      </w:r>
      <w:proofErr w:type="spellEnd"/>
      <w:r w:rsidR="007D4241" w:rsidRPr="007D4241">
        <w:t xml:space="preserve"> </w:t>
      </w:r>
      <w:proofErr w:type="spellStart"/>
      <w:r w:rsidR="007D4241" w:rsidRPr="007D4241">
        <w:t>bağlı</w:t>
      </w:r>
      <w:proofErr w:type="spellEnd"/>
      <w:r w:rsidR="007D4241" w:rsidRPr="007D4241">
        <w:t xml:space="preserve"> </w:t>
      </w:r>
      <w:proofErr w:type="spellStart"/>
      <w:r w:rsidR="007D4241" w:rsidRPr="007D4241">
        <w:t>ve</w:t>
      </w:r>
      <w:proofErr w:type="spellEnd"/>
      <w:r w:rsidR="007D4241" w:rsidRPr="007D4241">
        <w:t xml:space="preserve"> </w:t>
      </w:r>
      <w:proofErr w:type="spellStart"/>
      <w:r w:rsidR="007D4241" w:rsidRPr="007D4241">
        <w:t>birbiriyle</w:t>
      </w:r>
      <w:proofErr w:type="spellEnd"/>
      <w:r w:rsidR="007D4241" w:rsidRPr="007D4241">
        <w:t xml:space="preserve"> </w:t>
      </w:r>
      <w:proofErr w:type="spellStart"/>
      <w:r w:rsidR="007D4241" w:rsidRPr="007D4241">
        <w:t>ilişkilidir</w:t>
      </w:r>
      <w:proofErr w:type="spellEnd"/>
      <w:r w:rsidR="007D4241" w:rsidRPr="007D4241">
        <w:t xml:space="preserve">. </w:t>
      </w:r>
      <w:proofErr w:type="spellStart"/>
      <w:r w:rsidR="007D4241" w:rsidRPr="007D4241">
        <w:t>Uygulamada</w:t>
      </w:r>
      <w:proofErr w:type="spellEnd"/>
      <w:r w:rsidR="007D4241" w:rsidRPr="007D4241">
        <w:t xml:space="preserve"> </w:t>
      </w:r>
      <w:proofErr w:type="spellStart"/>
      <w:r w:rsidR="007D4241" w:rsidRPr="007D4241">
        <w:t>bu</w:t>
      </w:r>
      <w:proofErr w:type="spellEnd"/>
      <w:r w:rsidR="007D4241" w:rsidRPr="007D4241">
        <w:t xml:space="preserve"> </w:t>
      </w:r>
      <w:proofErr w:type="spellStart"/>
      <w:r w:rsidR="007D4241" w:rsidRPr="007D4241">
        <w:t>tür</w:t>
      </w:r>
      <w:proofErr w:type="spellEnd"/>
      <w:r w:rsidR="007D4241" w:rsidRPr="007D4241">
        <w:t xml:space="preserve"> </w:t>
      </w:r>
      <w:proofErr w:type="spellStart"/>
      <w:r w:rsidR="007D4241" w:rsidRPr="007D4241">
        <w:t>kötü</w:t>
      </w:r>
      <w:proofErr w:type="spellEnd"/>
      <w:r w:rsidR="007D4241" w:rsidRPr="007D4241">
        <w:t xml:space="preserve"> </w:t>
      </w:r>
      <w:proofErr w:type="spellStart"/>
      <w:r w:rsidR="007D4241" w:rsidRPr="007D4241">
        <w:t>muameleyi</w:t>
      </w:r>
      <w:proofErr w:type="spellEnd"/>
      <w:r w:rsidR="007D4241" w:rsidRPr="007D4241">
        <w:t xml:space="preserve"> </w:t>
      </w:r>
      <w:proofErr w:type="spellStart"/>
      <w:r w:rsidR="007D4241" w:rsidRPr="007D4241">
        <w:t>önleme</w:t>
      </w:r>
      <w:proofErr w:type="spellEnd"/>
      <w:r w:rsidR="007D4241" w:rsidRPr="007D4241">
        <w:t xml:space="preserve"> </w:t>
      </w:r>
      <w:proofErr w:type="spellStart"/>
      <w:r w:rsidR="007D4241" w:rsidRPr="007D4241">
        <w:t>yükümlülüğü</w:t>
      </w:r>
      <w:proofErr w:type="spellEnd"/>
      <w:r w:rsidR="007D4241" w:rsidRPr="007D4241">
        <w:t xml:space="preserve">, </w:t>
      </w:r>
      <w:proofErr w:type="spellStart"/>
      <w:r w:rsidR="007D4241" w:rsidRPr="007D4241">
        <w:t>işkenceyi</w:t>
      </w:r>
      <w:proofErr w:type="spellEnd"/>
      <w:r w:rsidR="007D4241" w:rsidRPr="007D4241">
        <w:t xml:space="preserve"> </w:t>
      </w:r>
      <w:proofErr w:type="spellStart"/>
      <w:r w:rsidR="007D4241" w:rsidRPr="007D4241">
        <w:t>önleme</w:t>
      </w:r>
      <w:proofErr w:type="spellEnd"/>
      <w:r w:rsidR="007D4241" w:rsidRPr="007D4241">
        <w:t xml:space="preserve"> </w:t>
      </w:r>
      <w:proofErr w:type="spellStart"/>
      <w:r w:rsidR="007D4241" w:rsidRPr="007D4241">
        <w:t>yükümlülüğü</w:t>
      </w:r>
      <w:proofErr w:type="spellEnd"/>
      <w:r w:rsidR="007D4241" w:rsidRPr="007D4241">
        <w:t xml:space="preserve"> </w:t>
      </w:r>
      <w:proofErr w:type="spellStart"/>
      <w:r w:rsidR="007D4241" w:rsidRPr="007D4241">
        <w:t>ile</w:t>
      </w:r>
      <w:proofErr w:type="spellEnd"/>
      <w:r w:rsidR="007D4241" w:rsidRPr="007D4241">
        <w:t xml:space="preserve"> </w:t>
      </w:r>
      <w:proofErr w:type="spellStart"/>
      <w:r w:rsidR="007D4241" w:rsidRPr="007D4241">
        <w:t>örtüşmekte</w:t>
      </w:r>
      <w:proofErr w:type="spellEnd"/>
      <w:r w:rsidR="007D4241" w:rsidRPr="007D4241">
        <w:t xml:space="preserve"> </w:t>
      </w:r>
      <w:proofErr w:type="spellStart"/>
      <w:r w:rsidR="007D4241" w:rsidRPr="007D4241">
        <w:t>ve</w:t>
      </w:r>
      <w:proofErr w:type="spellEnd"/>
      <w:r w:rsidR="007D4241" w:rsidRPr="007D4241">
        <w:t xml:space="preserve"> </w:t>
      </w:r>
      <w:proofErr w:type="spellStart"/>
      <w:r w:rsidR="007D4241" w:rsidRPr="007D4241">
        <w:t>büyük</w:t>
      </w:r>
      <w:proofErr w:type="spellEnd"/>
      <w:r w:rsidR="007D4241" w:rsidRPr="007D4241">
        <w:t xml:space="preserve"> </w:t>
      </w:r>
      <w:proofErr w:type="spellStart"/>
      <w:r w:rsidR="007D4241" w:rsidRPr="007D4241">
        <w:t>ölçüde</w:t>
      </w:r>
      <w:proofErr w:type="spellEnd"/>
      <w:r w:rsidR="007D4241" w:rsidRPr="007D4241">
        <w:t xml:space="preserve"> </w:t>
      </w:r>
      <w:proofErr w:type="spellStart"/>
      <w:r w:rsidR="007D4241" w:rsidRPr="007D4241">
        <w:t>uyuşmaktadır</w:t>
      </w:r>
      <w:proofErr w:type="spellEnd"/>
      <w:r w:rsidR="007D4241" w:rsidRPr="007D4241">
        <w:t xml:space="preserve">. </w:t>
      </w:r>
      <w:proofErr w:type="spellStart"/>
      <w:r w:rsidR="007D4241" w:rsidRPr="007D4241">
        <w:t>Uygulamada</w:t>
      </w:r>
      <w:proofErr w:type="spellEnd"/>
      <w:r w:rsidR="007D4241" w:rsidRPr="007D4241">
        <w:t xml:space="preserve">, </w:t>
      </w:r>
      <w:proofErr w:type="spellStart"/>
      <w:r w:rsidR="007D4241" w:rsidRPr="007D4241">
        <w:t>kötü</w:t>
      </w:r>
      <w:proofErr w:type="spellEnd"/>
      <w:r w:rsidR="007D4241" w:rsidRPr="007D4241">
        <w:t xml:space="preserve"> </w:t>
      </w:r>
      <w:proofErr w:type="spellStart"/>
      <w:r w:rsidR="007D4241" w:rsidRPr="007D4241">
        <w:t>muamele</w:t>
      </w:r>
      <w:proofErr w:type="spellEnd"/>
      <w:r w:rsidR="007D4241" w:rsidRPr="007D4241">
        <w:t xml:space="preserve"> </w:t>
      </w:r>
      <w:proofErr w:type="spellStart"/>
      <w:r w:rsidR="007D4241" w:rsidRPr="007D4241">
        <w:t>ile</w:t>
      </w:r>
      <w:proofErr w:type="spellEnd"/>
      <w:r w:rsidR="007D4241" w:rsidRPr="007D4241">
        <w:t xml:space="preserve"> </w:t>
      </w:r>
      <w:proofErr w:type="spellStart"/>
      <w:r w:rsidR="007D4241" w:rsidRPr="007D4241">
        <w:t>işkence</w:t>
      </w:r>
      <w:proofErr w:type="spellEnd"/>
      <w:r w:rsidR="007D4241" w:rsidRPr="007D4241">
        <w:t xml:space="preserve"> </w:t>
      </w:r>
      <w:proofErr w:type="spellStart"/>
      <w:r w:rsidR="007D4241" w:rsidRPr="007D4241">
        <w:t>arasındaki</w:t>
      </w:r>
      <w:proofErr w:type="spellEnd"/>
      <w:r w:rsidR="007D4241" w:rsidRPr="007D4241">
        <w:t xml:space="preserve"> </w:t>
      </w:r>
      <w:proofErr w:type="spellStart"/>
      <w:r w:rsidR="007D4241" w:rsidRPr="007D4241">
        <w:t>tanımsal</w:t>
      </w:r>
      <w:proofErr w:type="spellEnd"/>
      <w:r w:rsidR="007D4241" w:rsidRPr="007D4241">
        <w:t xml:space="preserve"> </w:t>
      </w:r>
      <w:proofErr w:type="spellStart"/>
      <w:r w:rsidR="007D4241" w:rsidRPr="007D4241">
        <w:t>eşik</w:t>
      </w:r>
      <w:proofErr w:type="spellEnd"/>
      <w:r w:rsidR="007D4241" w:rsidRPr="007D4241">
        <w:t xml:space="preserve"> </w:t>
      </w:r>
      <w:proofErr w:type="spellStart"/>
      <w:r w:rsidR="007D4241" w:rsidRPr="007D4241">
        <w:t>çoğu</w:t>
      </w:r>
      <w:proofErr w:type="spellEnd"/>
      <w:r w:rsidR="007D4241" w:rsidRPr="007D4241">
        <w:t xml:space="preserve"> zaman net </w:t>
      </w:r>
      <w:proofErr w:type="spellStart"/>
      <w:r w:rsidR="007D4241" w:rsidRPr="007D4241">
        <w:t>değildir</w:t>
      </w:r>
      <w:proofErr w:type="spellEnd"/>
      <w:r w:rsidR="007D4241" w:rsidRPr="007D4241">
        <w:t xml:space="preserve">. </w:t>
      </w:r>
      <w:proofErr w:type="spellStart"/>
      <w:r w:rsidR="007D4241" w:rsidRPr="007D4241">
        <w:t>Aynı</w:t>
      </w:r>
      <w:proofErr w:type="spellEnd"/>
      <w:r w:rsidR="007D4241" w:rsidRPr="007D4241">
        <w:t xml:space="preserve"> </w:t>
      </w:r>
      <w:proofErr w:type="spellStart"/>
      <w:r w:rsidR="007D4241" w:rsidRPr="007D4241">
        <w:t>genel</w:t>
      </w:r>
      <w:proofErr w:type="spellEnd"/>
      <w:r w:rsidR="007D4241" w:rsidRPr="007D4241">
        <w:t xml:space="preserve"> </w:t>
      </w:r>
      <w:proofErr w:type="spellStart"/>
      <w:r w:rsidR="007D4241" w:rsidRPr="007D4241">
        <w:t>yorumun</w:t>
      </w:r>
      <w:proofErr w:type="spellEnd"/>
      <w:r w:rsidR="007D4241" w:rsidRPr="007D4241">
        <w:t xml:space="preserve"> V. </w:t>
      </w:r>
      <w:proofErr w:type="spellStart"/>
      <w:r w:rsidR="007D4241" w:rsidRPr="007D4241">
        <w:t>bölümüne</w:t>
      </w:r>
      <w:proofErr w:type="spellEnd"/>
      <w:r w:rsidR="007D4241" w:rsidRPr="007D4241">
        <w:t xml:space="preserve"> de </w:t>
      </w:r>
      <w:proofErr w:type="spellStart"/>
      <w:r w:rsidR="007D4241" w:rsidRPr="007D4241">
        <w:t>bakınız</w:t>
      </w:r>
      <w:proofErr w:type="spellEnd"/>
      <w:r w:rsidR="007D4241" w:rsidRPr="007D4241">
        <w:t>.</w:t>
      </w:r>
    </w:p>
  </w:footnote>
  <w:footnote w:id="4">
    <w:p w14:paraId="19F3A12B" w14:textId="624F1B46" w:rsidR="00D26B07" w:rsidRPr="00856C97" w:rsidRDefault="00D26B07" w:rsidP="007D4241">
      <w:pPr>
        <w:pStyle w:val="FootnoteText"/>
        <w:jc w:val="both"/>
        <w:rPr>
          <w:lang w:val="es-ES"/>
        </w:rPr>
      </w:pPr>
      <w:r w:rsidRPr="00856C97">
        <w:tab/>
      </w:r>
      <w:r w:rsidRPr="00D91E3D">
        <w:rPr>
          <w:rStyle w:val="FootnoteReference"/>
        </w:rPr>
        <w:footnoteRef/>
      </w:r>
      <w:r w:rsidRPr="00856C97">
        <w:tab/>
      </w:r>
      <w:r w:rsidR="007D4241">
        <w:t xml:space="preserve">A/HRC/37/50/Add.1, </w:t>
      </w:r>
      <w:proofErr w:type="spellStart"/>
      <w:r w:rsidR="007D4241">
        <w:t>paragraf</w:t>
      </w:r>
      <w:proofErr w:type="spellEnd"/>
      <w:r w:rsidR="007D4241" w:rsidRPr="007D4241">
        <w:t xml:space="preserve"> 24 </w:t>
      </w:r>
      <w:proofErr w:type="spellStart"/>
      <w:r w:rsidR="007D4241" w:rsidRPr="007D4241">
        <w:t>ve</w:t>
      </w:r>
      <w:proofErr w:type="spellEnd"/>
      <w:r w:rsidR="007D4241" w:rsidRPr="007D4241">
        <w:t xml:space="preserve"> 57.</w:t>
      </w:r>
    </w:p>
  </w:footnote>
  <w:footnote w:id="5">
    <w:p w14:paraId="1B2A48DB" w14:textId="07796EB9" w:rsidR="00D26B07" w:rsidRPr="00856C97" w:rsidRDefault="00D26B07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CAT/C/TUR/CO/4/Add.1, </w:t>
      </w:r>
      <w:proofErr w:type="spellStart"/>
      <w:r w:rsidRPr="00856C97">
        <w:rPr>
          <w:lang w:val="es-ES"/>
        </w:rPr>
        <w:t>para</w:t>
      </w:r>
      <w:r w:rsidR="007D4241">
        <w:rPr>
          <w:lang w:val="es-ES"/>
        </w:rPr>
        <w:t>graf</w:t>
      </w:r>
      <w:proofErr w:type="spellEnd"/>
      <w:r w:rsidRPr="00856C97">
        <w:rPr>
          <w:lang w:val="es-ES"/>
        </w:rPr>
        <w:t xml:space="preserve"> 8.</w:t>
      </w:r>
    </w:p>
  </w:footnote>
  <w:footnote w:id="6">
    <w:p w14:paraId="57314113" w14:textId="0F2F47F7" w:rsidR="00D26B07" w:rsidRPr="00856C97" w:rsidRDefault="00D26B07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A/HRC/37/50/Add.1,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74.</w:t>
      </w:r>
    </w:p>
  </w:footnote>
  <w:footnote w:id="7">
    <w:p w14:paraId="179A5A50" w14:textId="2B3F4CC3" w:rsidR="00D26B07" w:rsidRPr="00856C97" w:rsidRDefault="00D26B07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76.</w:t>
      </w:r>
    </w:p>
  </w:footnote>
  <w:footnote w:id="8">
    <w:p w14:paraId="22AD8E4F" w14:textId="196357FC" w:rsidR="00872A76" w:rsidRPr="00856C97" w:rsidRDefault="00872A76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CAT/C/TUR/CO/4/Add.1,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9.</w:t>
      </w:r>
    </w:p>
  </w:footnote>
  <w:footnote w:id="9">
    <w:p w14:paraId="3FD939EF" w14:textId="2A301761" w:rsidR="00D26B07" w:rsidRPr="00856C97" w:rsidRDefault="00D26B07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10.</w:t>
      </w:r>
    </w:p>
  </w:footnote>
  <w:footnote w:id="10">
    <w:p w14:paraId="2F4780D1" w14:textId="4A58A624" w:rsidR="00872A76" w:rsidRPr="00856C97" w:rsidRDefault="00872A76" w:rsidP="007D4241">
      <w:pPr>
        <w:pStyle w:val="FootnoteText"/>
        <w:jc w:val="both"/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A/HRC/37/50/Add.1,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</w:t>
      </w:r>
      <w:r w:rsidRPr="00856C97">
        <w:t>69.</w:t>
      </w:r>
    </w:p>
  </w:footnote>
  <w:footnote w:id="11">
    <w:p w14:paraId="6ABE48E6" w14:textId="534F37FB" w:rsidR="003D7B32" w:rsidRPr="00856C97" w:rsidRDefault="003D7B32" w:rsidP="007D4241">
      <w:pPr>
        <w:pStyle w:val="FootnoteText"/>
        <w:jc w:val="both"/>
        <w:rPr>
          <w:lang w:val="es-ES"/>
        </w:rPr>
      </w:pPr>
      <w:r w:rsidRPr="00856C97">
        <w:tab/>
      </w:r>
      <w:r w:rsidRPr="00D91E3D">
        <w:rPr>
          <w:rStyle w:val="FootnoteReference"/>
        </w:rPr>
        <w:footnoteRef/>
      </w:r>
      <w:r w:rsidRPr="00856C97">
        <w:t xml:space="preserve"> </w:t>
      </w:r>
      <w:r w:rsidRPr="00856C97">
        <w:tab/>
        <w:t xml:space="preserve">A/HRC/37/50/Add.1, </w:t>
      </w:r>
      <w:proofErr w:type="spellStart"/>
      <w:r w:rsidR="007D4241">
        <w:t>paragraf</w:t>
      </w:r>
      <w:proofErr w:type="spellEnd"/>
      <w:r w:rsidRPr="00856C97">
        <w:t xml:space="preserve"> </w:t>
      </w:r>
      <w:r w:rsidRPr="00856C97">
        <w:rPr>
          <w:lang w:val="es-ES"/>
        </w:rPr>
        <w:t>39.</w:t>
      </w:r>
    </w:p>
  </w:footnote>
  <w:footnote w:id="12">
    <w:p w14:paraId="32339EB9" w14:textId="68A638AB" w:rsidR="003D7B32" w:rsidRPr="00856C97" w:rsidRDefault="003D7B32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36.</w:t>
      </w:r>
    </w:p>
  </w:footnote>
  <w:footnote w:id="13">
    <w:p w14:paraId="5AA74EE4" w14:textId="5A0F641D" w:rsidR="003D7B32" w:rsidRPr="00856C97" w:rsidRDefault="003D7B32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39.</w:t>
      </w:r>
    </w:p>
  </w:footnote>
  <w:footnote w:id="14">
    <w:p w14:paraId="40BAD737" w14:textId="2D597AEB" w:rsidR="003D7B32" w:rsidRPr="00856C97" w:rsidRDefault="003D7B32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40.</w:t>
      </w:r>
    </w:p>
  </w:footnote>
  <w:footnote w:id="15">
    <w:p w14:paraId="32597146" w14:textId="4C615770" w:rsidR="003D7B32" w:rsidRPr="00856C97" w:rsidRDefault="003D7B32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54.</w:t>
      </w:r>
    </w:p>
  </w:footnote>
  <w:footnote w:id="16">
    <w:p w14:paraId="78305579" w14:textId="1AD8475D" w:rsidR="003D7B32" w:rsidRPr="00856C97" w:rsidRDefault="003D7B32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55.</w:t>
      </w:r>
    </w:p>
  </w:footnote>
  <w:footnote w:id="17">
    <w:p w14:paraId="242B10D4" w14:textId="218FADBF" w:rsidR="003D7B32" w:rsidRPr="00856C97" w:rsidRDefault="003D7B32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56.</w:t>
      </w:r>
    </w:p>
  </w:footnote>
  <w:footnote w:id="18">
    <w:p w14:paraId="08057EDE" w14:textId="1D73F179" w:rsidR="001D3EAD" w:rsidRPr="00856C97" w:rsidRDefault="001D3EAD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33.</w:t>
      </w:r>
    </w:p>
  </w:footnote>
  <w:footnote w:id="19">
    <w:p w14:paraId="16D0284F" w14:textId="13BE2D26" w:rsidR="001D3EAD" w:rsidRPr="00856C97" w:rsidRDefault="001D3EAD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33.</w:t>
      </w:r>
    </w:p>
  </w:footnote>
  <w:footnote w:id="20">
    <w:p w14:paraId="31797FFD" w14:textId="2A597346" w:rsidR="00D26B07" w:rsidRPr="00856C97" w:rsidRDefault="00D26B07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31.</w:t>
      </w:r>
    </w:p>
  </w:footnote>
  <w:footnote w:id="21">
    <w:p w14:paraId="02375C6D" w14:textId="7CB01300" w:rsidR="001D3EAD" w:rsidRPr="00856C97" w:rsidRDefault="001D3EAD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89.</w:t>
      </w:r>
    </w:p>
  </w:footnote>
  <w:footnote w:id="22">
    <w:p w14:paraId="39FEE92B" w14:textId="7016108F" w:rsidR="001D3EAD" w:rsidRPr="00856C97" w:rsidRDefault="001D3EAD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91.</w:t>
      </w:r>
    </w:p>
  </w:footnote>
  <w:footnote w:id="23">
    <w:p w14:paraId="0F439B6B" w14:textId="4EC047D7" w:rsidR="00D26B07" w:rsidRPr="00856C97" w:rsidRDefault="00D26B07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71.</w:t>
      </w:r>
    </w:p>
  </w:footnote>
  <w:footnote w:id="24">
    <w:p w14:paraId="2FAE08A7" w14:textId="70D47AEA" w:rsidR="00D26B07" w:rsidRPr="00856C97" w:rsidRDefault="00D26B07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73.</w:t>
      </w:r>
    </w:p>
  </w:footnote>
  <w:footnote w:id="25">
    <w:p w14:paraId="428EABA9" w14:textId="183648F5" w:rsidR="00D26B07" w:rsidRPr="00856C97" w:rsidRDefault="00D26B07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85.</w:t>
      </w:r>
    </w:p>
  </w:footnote>
  <w:footnote w:id="26">
    <w:p w14:paraId="3B880E9C" w14:textId="54836492" w:rsidR="001D3EAD" w:rsidRPr="00856C97" w:rsidRDefault="001D3EAD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="007D4241">
        <w:rPr>
          <w:lang w:val="es-ES"/>
        </w:rPr>
        <w:t xml:space="preserve"> </w:t>
      </w:r>
      <w:r w:rsidR="007D4241">
        <w:rPr>
          <w:lang w:val="es-ES"/>
        </w:rPr>
        <w:tab/>
        <w:t xml:space="preserve">CAT/C/TUR/CO/4/Add.1, </w:t>
      </w:r>
      <w:proofErr w:type="spellStart"/>
      <w:r w:rsidR="007D4241">
        <w:rPr>
          <w:lang w:val="es-ES"/>
        </w:rPr>
        <w:t>paragraflar</w:t>
      </w:r>
      <w:proofErr w:type="spellEnd"/>
      <w:r w:rsidRPr="00856C97">
        <w:rPr>
          <w:lang w:val="es-ES"/>
        </w:rPr>
        <w:t xml:space="preserve"> 46−48</w:t>
      </w:r>
      <w:r>
        <w:rPr>
          <w:lang w:val="es-ES"/>
        </w:rPr>
        <w:t>.</w:t>
      </w:r>
    </w:p>
  </w:footnote>
  <w:footnote w:id="27">
    <w:p w14:paraId="4D10B50A" w14:textId="7FE73C33" w:rsidR="00D26B07" w:rsidRPr="00856C97" w:rsidRDefault="00D26B07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="007D4241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paragraflar</w:t>
      </w:r>
      <w:proofErr w:type="spellEnd"/>
      <w:r w:rsidRPr="00856C97">
        <w:rPr>
          <w:lang w:val="es-ES"/>
        </w:rPr>
        <w:t xml:space="preserve"> 9 </w:t>
      </w:r>
      <w:r w:rsidR="007D4241">
        <w:rPr>
          <w:lang w:val="es-ES"/>
        </w:rPr>
        <w:t>ve</w:t>
      </w:r>
      <w:r w:rsidRPr="00856C97">
        <w:rPr>
          <w:lang w:val="es-ES"/>
        </w:rPr>
        <w:t xml:space="preserve"> 43.</w:t>
      </w:r>
    </w:p>
  </w:footnote>
  <w:footnote w:id="28">
    <w:p w14:paraId="57DE4597" w14:textId="20A65E12" w:rsidR="00806FF9" w:rsidRPr="00856C97" w:rsidRDefault="00806FF9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41.</w:t>
      </w:r>
    </w:p>
  </w:footnote>
  <w:footnote w:id="29">
    <w:p w14:paraId="059E8663" w14:textId="5552D323" w:rsidR="00806FF9" w:rsidRPr="00856C97" w:rsidRDefault="00806FF9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A/HRC/37/50/Add.1,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82.</w:t>
      </w:r>
    </w:p>
  </w:footnote>
  <w:footnote w:id="30">
    <w:p w14:paraId="78A67070" w14:textId="2FF40931" w:rsidR="00806FF9" w:rsidRPr="00856C97" w:rsidRDefault="00806FF9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83.</w:t>
      </w:r>
    </w:p>
  </w:footnote>
  <w:footnote w:id="31">
    <w:p w14:paraId="077839F6" w14:textId="77749518" w:rsidR="00CA7B11" w:rsidRPr="00856C97" w:rsidRDefault="00CA7B11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13.</w:t>
      </w:r>
    </w:p>
  </w:footnote>
  <w:footnote w:id="32">
    <w:p w14:paraId="0FF68E8D" w14:textId="6D3D70E5" w:rsidR="00D26B07" w:rsidRPr="00856C97" w:rsidRDefault="00D26B07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31.</w:t>
      </w:r>
    </w:p>
  </w:footnote>
  <w:footnote w:id="33">
    <w:p w14:paraId="2B5F6D91" w14:textId="2F4593C9" w:rsidR="00CA7B11" w:rsidRPr="00856C97" w:rsidRDefault="00CA7B11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44.</w:t>
      </w:r>
    </w:p>
  </w:footnote>
  <w:footnote w:id="34">
    <w:p w14:paraId="5A14FCA6" w14:textId="01B5F8A0" w:rsidR="00CA7B11" w:rsidRPr="00856C97" w:rsidRDefault="00CA7B11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46.</w:t>
      </w:r>
    </w:p>
  </w:footnote>
  <w:footnote w:id="35">
    <w:p w14:paraId="51AC3E12" w14:textId="20FCD80B" w:rsidR="00CA7B11" w:rsidRPr="00856C97" w:rsidRDefault="00CA7B11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47.</w:t>
      </w:r>
    </w:p>
  </w:footnote>
  <w:footnote w:id="36">
    <w:p w14:paraId="25FC92FF" w14:textId="4EF56DAD" w:rsidR="00CA7B11" w:rsidRPr="00856C97" w:rsidRDefault="00CA7B11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 xml:space="preserve"> </w:t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42</w:t>
      </w:r>
      <w:r>
        <w:rPr>
          <w:lang w:val="es-ES"/>
        </w:rPr>
        <w:t>.</w:t>
      </w:r>
    </w:p>
  </w:footnote>
  <w:footnote w:id="37">
    <w:p w14:paraId="629BDB3D" w14:textId="3ADE4ADB" w:rsidR="00CA7B11" w:rsidRPr="00856C97" w:rsidRDefault="00CA7B11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49.</w:t>
      </w:r>
    </w:p>
  </w:footnote>
  <w:footnote w:id="38">
    <w:p w14:paraId="27E7E96A" w14:textId="4A2BB729" w:rsidR="00CA7B11" w:rsidRPr="00856C97" w:rsidRDefault="00CA7B11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50.</w:t>
      </w:r>
    </w:p>
  </w:footnote>
  <w:footnote w:id="39">
    <w:p w14:paraId="62E430DA" w14:textId="509DD709" w:rsidR="00CA7B11" w:rsidRPr="00A76DFD" w:rsidRDefault="00CA7B11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ab/>
        <w:t xml:space="preserve">Ibid.,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</w:t>
      </w:r>
      <w:r w:rsidRPr="00A76DFD">
        <w:rPr>
          <w:lang w:val="es-ES"/>
        </w:rPr>
        <w:t>51.</w:t>
      </w:r>
    </w:p>
  </w:footnote>
  <w:footnote w:id="40">
    <w:p w14:paraId="2F3CD48B" w14:textId="34AC9D8A" w:rsidR="00CA7B11" w:rsidRPr="00A76DFD" w:rsidRDefault="00CA7B11" w:rsidP="007D4241">
      <w:pPr>
        <w:pStyle w:val="FootnoteText"/>
        <w:jc w:val="both"/>
        <w:rPr>
          <w:lang w:val="es-ES"/>
        </w:rPr>
      </w:pPr>
      <w:r w:rsidRPr="00A76DFD">
        <w:rPr>
          <w:lang w:val="es-ES"/>
        </w:rPr>
        <w:tab/>
      </w:r>
      <w:r w:rsidRPr="00D91E3D">
        <w:rPr>
          <w:rStyle w:val="FootnoteReference"/>
        </w:rPr>
        <w:footnoteRef/>
      </w:r>
      <w:r w:rsidRPr="00A76DFD">
        <w:rPr>
          <w:lang w:val="es-ES"/>
        </w:rPr>
        <w:tab/>
      </w:r>
      <w:r w:rsidR="007D4241" w:rsidRPr="00A76DFD">
        <w:rPr>
          <w:lang w:val="es-ES"/>
        </w:rPr>
        <w:t>Uluslararası Hukukçular Komisyonu ve İnsan Hakları Ortak Platformu tarafından yapılan sunum, paragraf 55.</w:t>
      </w:r>
    </w:p>
  </w:footnote>
  <w:footnote w:id="41">
    <w:p w14:paraId="7A9D7671" w14:textId="2D092BD8" w:rsidR="00CA7B11" w:rsidRPr="00856C97" w:rsidRDefault="00CA7B11" w:rsidP="007D4241">
      <w:pPr>
        <w:pStyle w:val="FootnoteText"/>
        <w:jc w:val="both"/>
      </w:pPr>
      <w:r w:rsidRPr="00A76DFD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tab/>
      </w:r>
      <w:r w:rsidRPr="00856C97">
        <w:rPr>
          <w:lang w:val="es-ES"/>
        </w:rPr>
        <w:t>Ibid.</w:t>
      </w:r>
      <w:r w:rsidRPr="00856C97">
        <w:t xml:space="preserve">, </w:t>
      </w:r>
      <w:proofErr w:type="spellStart"/>
      <w:r w:rsidR="007D4241">
        <w:t>paragraf</w:t>
      </w:r>
      <w:proofErr w:type="spellEnd"/>
      <w:r w:rsidRPr="00856C97">
        <w:t xml:space="preserve"> 60.</w:t>
      </w:r>
    </w:p>
  </w:footnote>
  <w:footnote w:id="42">
    <w:p w14:paraId="47B6098F" w14:textId="6540D4F5" w:rsidR="00D26B07" w:rsidRPr="00856C97" w:rsidRDefault="00D26B07" w:rsidP="007D4241">
      <w:pPr>
        <w:pStyle w:val="FootnoteText"/>
        <w:jc w:val="both"/>
        <w:rPr>
          <w:lang w:val="es-ES"/>
        </w:rPr>
      </w:pPr>
      <w:r w:rsidRPr="00856C97">
        <w:rPr>
          <w:lang w:val="es-ES"/>
        </w:rPr>
        <w:tab/>
      </w:r>
      <w:r w:rsidRPr="00D91E3D">
        <w:rPr>
          <w:rStyle w:val="FootnoteReference"/>
        </w:rPr>
        <w:footnoteRef/>
      </w:r>
      <w:r w:rsidRPr="00856C97">
        <w:rPr>
          <w:lang w:val="es-ES"/>
        </w:rPr>
        <w:tab/>
        <w:t xml:space="preserve">CAT/C/TUR/Q/4, </w:t>
      </w:r>
      <w:proofErr w:type="spellStart"/>
      <w:r w:rsidR="007D4241">
        <w:rPr>
          <w:lang w:val="es-ES"/>
        </w:rPr>
        <w:t>paragraf</w:t>
      </w:r>
      <w:proofErr w:type="spellEnd"/>
      <w:r w:rsidRPr="00856C97">
        <w:rPr>
          <w:lang w:val="es-ES"/>
        </w:rPr>
        <w:t xml:space="preserve"> 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A9C0" w14:textId="77777777" w:rsidR="001052E0" w:rsidRDefault="001052E0" w:rsidP="001052E0">
    <w:pPr>
      <w:pStyle w:val="Header"/>
    </w:pPr>
    <w:r>
      <w:t>CAT/C/TUR/QPR/5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93A6" w14:textId="77777777" w:rsidR="001052E0" w:rsidRDefault="001052E0" w:rsidP="001052E0">
    <w:pPr>
      <w:pStyle w:val="Header"/>
      <w:jc w:val="right"/>
    </w:pPr>
    <w:r>
      <w:t>CAT/C/TUR/QPR/5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A4"/>
    <w:rsid w:val="000135A4"/>
    <w:rsid w:val="00046E92"/>
    <w:rsid w:val="00062024"/>
    <w:rsid w:val="00066D7A"/>
    <w:rsid w:val="000E07D3"/>
    <w:rsid w:val="000F174B"/>
    <w:rsid w:val="001052E0"/>
    <w:rsid w:val="00113E7B"/>
    <w:rsid w:val="001D3EAD"/>
    <w:rsid w:val="00247E2C"/>
    <w:rsid w:val="00254A4D"/>
    <w:rsid w:val="002D6C53"/>
    <w:rsid w:val="002F4CCF"/>
    <w:rsid w:val="002F5595"/>
    <w:rsid w:val="00334F6A"/>
    <w:rsid w:val="00340D45"/>
    <w:rsid w:val="00342AC8"/>
    <w:rsid w:val="003B4550"/>
    <w:rsid w:val="003D058C"/>
    <w:rsid w:val="003D7B32"/>
    <w:rsid w:val="003E46BC"/>
    <w:rsid w:val="00461253"/>
    <w:rsid w:val="004A6B08"/>
    <w:rsid w:val="00500B6F"/>
    <w:rsid w:val="005042C2"/>
    <w:rsid w:val="00546E6D"/>
    <w:rsid w:val="00594A45"/>
    <w:rsid w:val="006365DF"/>
    <w:rsid w:val="00671529"/>
    <w:rsid w:val="006B5F49"/>
    <w:rsid w:val="006D4FE3"/>
    <w:rsid w:val="006E1B45"/>
    <w:rsid w:val="0070613F"/>
    <w:rsid w:val="00713B1B"/>
    <w:rsid w:val="007268F9"/>
    <w:rsid w:val="007309C0"/>
    <w:rsid w:val="00751BB1"/>
    <w:rsid w:val="00792AD9"/>
    <w:rsid w:val="007C52B0"/>
    <w:rsid w:val="007D4241"/>
    <w:rsid w:val="007E287F"/>
    <w:rsid w:val="00805EE4"/>
    <w:rsid w:val="00806838"/>
    <w:rsid w:val="00806FF9"/>
    <w:rsid w:val="008253DF"/>
    <w:rsid w:val="00872A76"/>
    <w:rsid w:val="008779DC"/>
    <w:rsid w:val="008B5F85"/>
    <w:rsid w:val="008D25A9"/>
    <w:rsid w:val="00900725"/>
    <w:rsid w:val="0093545A"/>
    <w:rsid w:val="00936307"/>
    <w:rsid w:val="009411B4"/>
    <w:rsid w:val="00941E27"/>
    <w:rsid w:val="00957007"/>
    <w:rsid w:val="0096029A"/>
    <w:rsid w:val="00982709"/>
    <w:rsid w:val="009D0139"/>
    <w:rsid w:val="009F5CDC"/>
    <w:rsid w:val="00A43F01"/>
    <w:rsid w:val="00A76DFD"/>
    <w:rsid w:val="00A775CF"/>
    <w:rsid w:val="00B06045"/>
    <w:rsid w:val="00B31B52"/>
    <w:rsid w:val="00B328EA"/>
    <w:rsid w:val="00B52A43"/>
    <w:rsid w:val="00BB3008"/>
    <w:rsid w:val="00C13EA8"/>
    <w:rsid w:val="00C20BE2"/>
    <w:rsid w:val="00C27CE2"/>
    <w:rsid w:val="00C35A27"/>
    <w:rsid w:val="00C77619"/>
    <w:rsid w:val="00C9269A"/>
    <w:rsid w:val="00CA7B11"/>
    <w:rsid w:val="00CA7C8E"/>
    <w:rsid w:val="00CF2D5F"/>
    <w:rsid w:val="00D26B07"/>
    <w:rsid w:val="00D91E3D"/>
    <w:rsid w:val="00E02C2B"/>
    <w:rsid w:val="00E41D67"/>
    <w:rsid w:val="00E67FFB"/>
    <w:rsid w:val="00ED6C48"/>
    <w:rsid w:val="00EF3559"/>
    <w:rsid w:val="00EF51B6"/>
    <w:rsid w:val="00F022BB"/>
    <w:rsid w:val="00F04DB0"/>
    <w:rsid w:val="00F10F92"/>
    <w:rsid w:val="00F52D40"/>
    <w:rsid w:val="00F55AAA"/>
    <w:rsid w:val="00F65F5D"/>
    <w:rsid w:val="00F86A3A"/>
    <w:rsid w:val="00FA6B47"/>
    <w:rsid w:val="00FC1527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720FF"/>
  <w15:docId w15:val="{8EE767E8-8061-47E6-BB2D-E5F86816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0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rsid w:val="00D26B07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D26B07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D26B07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D26B07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D26B07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D26B07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D26B07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D26B07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D26B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D26B07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D26B07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D26B07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D26B07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D26B0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26B0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26B0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26B0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26B0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26B0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26B07"/>
    <w:pPr>
      <w:spacing w:after="120" w:line="240" w:lineRule="atLeast"/>
      <w:ind w:left="1134" w:right="1134"/>
      <w:jc w:val="both"/>
    </w:pPr>
  </w:style>
  <w:style w:type="paragraph" w:customStyle="1" w:styleId="SLG">
    <w:name w:val="__S_L_G"/>
    <w:basedOn w:val="Normal"/>
    <w:next w:val="Normal"/>
    <w:rsid w:val="00D26B0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26B0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26B0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26B0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26B07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26B07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D26B07"/>
    <w:pPr>
      <w:numPr>
        <w:numId w:val="10"/>
      </w:numPr>
    </w:pPr>
  </w:style>
  <w:style w:type="numbering" w:styleId="111111">
    <w:name w:val="Outline List 2"/>
    <w:basedOn w:val="NoList"/>
    <w:semiHidden/>
    <w:rsid w:val="00D26B07"/>
    <w:pPr>
      <w:numPr>
        <w:numId w:val="11"/>
      </w:numPr>
    </w:pPr>
  </w:style>
  <w:style w:type="numbering" w:styleId="1ai">
    <w:name w:val="Outline List 1"/>
    <w:basedOn w:val="NoList"/>
    <w:semiHidden/>
    <w:rsid w:val="00D26B07"/>
    <w:pPr>
      <w:numPr>
        <w:numId w:val="6"/>
      </w:numPr>
    </w:pPr>
  </w:style>
  <w:style w:type="character" w:styleId="EndnoteReference">
    <w:name w:val="endnote reference"/>
    <w:aliases w:val="1_G"/>
    <w:rsid w:val="00D26B07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D26B0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26B07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D26B07"/>
  </w:style>
  <w:style w:type="character" w:customStyle="1" w:styleId="EndnoteTextChar">
    <w:name w:val="Endnote Text Char"/>
    <w:aliases w:val="2_G Char"/>
    <w:basedOn w:val="DefaultParagraphFont"/>
    <w:link w:val="EndnoteText"/>
    <w:rsid w:val="00D26B07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D26B07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D26B07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26B07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D26B07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26B07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D26B07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D26B07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D26B07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D26B07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26B0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D26B07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D26B0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07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424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42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E337-E782-1840-A93C-DAA6C631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17</TotalTime>
  <Pages>12</Pages>
  <Words>6508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CAT/C/TUR/QPR/5</vt:lpstr>
    </vt:vector>
  </TitlesOfParts>
  <Company>DCM</Company>
  <LinksUpToDate>false</LinksUpToDate>
  <CharactersWithSpaces>43523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CAT/C/TUR/QPR/5</dc:title>
  <dc:subject>1822765</dc:subject>
  <dc:creator>AVT</dc:creator>
  <cp:keywords/>
  <dc:description/>
  <cp:lastModifiedBy>gulsah kurt</cp:lastModifiedBy>
  <cp:revision>5</cp:revision>
  <dcterms:created xsi:type="dcterms:W3CDTF">2024-02-20T05:57:00Z</dcterms:created>
  <dcterms:modified xsi:type="dcterms:W3CDTF">2024-02-20T06:14:00Z</dcterms:modified>
</cp:coreProperties>
</file>