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C6" w:rsidRPr="007B6905" w:rsidRDefault="00AC1AC6" w:rsidP="00AC1AC6">
      <w:pPr>
        <w:shd w:val="clear" w:color="auto" w:fill="FFFFFF"/>
        <w:tabs>
          <w:tab w:val="left" w:pos="799"/>
        </w:tabs>
        <w:spacing w:line="274" w:lineRule="exact"/>
        <w:jc w:val="center"/>
        <w:rPr>
          <w:b/>
          <w:bCs/>
          <w:color w:val="000000"/>
          <w:spacing w:val="-6"/>
          <w:sz w:val="24"/>
          <w:szCs w:val="24"/>
        </w:rPr>
      </w:pPr>
      <w:r w:rsidRPr="007B6905">
        <w:rPr>
          <w:b/>
          <w:bCs/>
          <w:color w:val="000000"/>
          <w:spacing w:val="1"/>
          <w:sz w:val="24"/>
          <w:szCs w:val="24"/>
        </w:rPr>
        <w:t xml:space="preserve">16. </w:t>
      </w:r>
      <w:r w:rsidRPr="007B6905">
        <w:rPr>
          <w:b/>
          <w:bCs/>
          <w:smallCaps/>
          <w:color w:val="000000"/>
          <w:spacing w:val="1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1"/>
          <w:sz w:val="24"/>
          <w:szCs w:val="24"/>
        </w:rPr>
        <w:t xml:space="preserve">(1982) / </w:t>
      </w:r>
      <w:r w:rsidRPr="007B6905">
        <w:rPr>
          <w:b/>
          <w:bCs/>
          <w:smallCaps/>
          <w:color w:val="000000"/>
          <w:spacing w:val="1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1"/>
          <w:sz w:val="24"/>
          <w:szCs w:val="24"/>
        </w:rPr>
        <w:t xml:space="preserve">6 </w:t>
      </w:r>
      <w:r w:rsidRPr="007B6905">
        <w:rPr>
          <w:b/>
          <w:bCs/>
          <w:smallCaps/>
          <w:color w:val="000000"/>
          <w:spacing w:val="-6"/>
          <w:sz w:val="24"/>
          <w:szCs w:val="24"/>
        </w:rPr>
        <w:t xml:space="preserve">Madde </w:t>
      </w:r>
      <w:r w:rsidRPr="007B6905">
        <w:rPr>
          <w:b/>
          <w:bCs/>
          <w:color w:val="000000"/>
          <w:spacing w:val="-6"/>
          <w:sz w:val="24"/>
          <w:szCs w:val="24"/>
        </w:rPr>
        <w:t>6: YAŞAMA HAKKI</w:t>
      </w:r>
    </w:p>
    <w:p w:rsidR="00AC1AC6" w:rsidRPr="007B6905" w:rsidRDefault="00AC1AC6" w:rsidP="00AC1AC6">
      <w:pPr>
        <w:shd w:val="clear" w:color="auto" w:fill="FFFFFF"/>
        <w:tabs>
          <w:tab w:val="left" w:pos="799"/>
        </w:tabs>
        <w:spacing w:line="274" w:lineRule="exact"/>
        <w:jc w:val="both"/>
        <w:rPr>
          <w:b/>
          <w:bCs/>
          <w:color w:val="000000"/>
          <w:spacing w:val="-6"/>
          <w:sz w:val="24"/>
          <w:szCs w:val="24"/>
        </w:rPr>
      </w:pPr>
    </w:p>
    <w:p w:rsidR="00AC1AC6" w:rsidRPr="007B6905" w:rsidRDefault="00AC1AC6" w:rsidP="00AC1AC6">
      <w:pPr>
        <w:shd w:val="clear" w:color="auto" w:fill="FFFFFF"/>
        <w:spacing w:before="266" w:line="274" w:lineRule="exact"/>
        <w:ind w:left="7" w:right="7" w:firstLine="569"/>
        <w:jc w:val="both"/>
        <w:rPr>
          <w:sz w:val="24"/>
          <w:szCs w:val="24"/>
        </w:rPr>
      </w:pPr>
      <w:r w:rsidRPr="007B6905">
        <w:rPr>
          <w:iCs/>
          <w:color w:val="000000"/>
          <w:spacing w:val="6"/>
          <w:sz w:val="24"/>
          <w:szCs w:val="24"/>
        </w:rPr>
        <w:t>1.</w:t>
      </w:r>
      <w:r w:rsidRPr="007B6905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7B6905">
        <w:rPr>
          <w:color w:val="000000"/>
          <w:spacing w:val="6"/>
          <w:sz w:val="24"/>
          <w:szCs w:val="24"/>
        </w:rPr>
        <w:t xml:space="preserve">Sözleşme’nin 6. maddesi çerçevesinde düzenlenen yaşama </w:t>
      </w:r>
      <w:r w:rsidRPr="007B6905">
        <w:rPr>
          <w:color w:val="000000"/>
          <w:spacing w:val="5"/>
          <w:sz w:val="24"/>
          <w:szCs w:val="24"/>
        </w:rPr>
        <w:t xml:space="preserve">hakkı tüm Devlet raporlarında yer almaktadır. Ulusun hayatını tehdit </w:t>
      </w:r>
      <w:r w:rsidRPr="007B6905">
        <w:rPr>
          <w:color w:val="000000"/>
          <w:spacing w:val="6"/>
          <w:sz w:val="24"/>
          <w:szCs w:val="24"/>
        </w:rPr>
        <w:t xml:space="preserve">eden hallerde dahi (4. madde) bu haktan </w:t>
      </w:r>
      <w:proofErr w:type="spellStart"/>
      <w:r w:rsidRPr="007B6905">
        <w:rPr>
          <w:i/>
          <w:iCs/>
          <w:color w:val="000000"/>
          <w:spacing w:val="6"/>
          <w:sz w:val="24"/>
          <w:szCs w:val="24"/>
        </w:rPr>
        <w:t>derogasyon</w:t>
      </w:r>
      <w:proofErr w:type="spellEnd"/>
      <w:r w:rsidRPr="007B6905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7B6905">
        <w:rPr>
          <w:color w:val="000000"/>
          <w:spacing w:val="6"/>
          <w:sz w:val="24"/>
          <w:szCs w:val="24"/>
        </w:rPr>
        <w:t>mümkün değil</w:t>
      </w:r>
      <w:r w:rsidRPr="007B6905">
        <w:rPr>
          <w:color w:val="000000"/>
          <w:spacing w:val="6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dir. Ancak, Komite belirtmek ister ki, 6. madde ile ilgili olarak taraf </w:t>
      </w:r>
      <w:r w:rsidRPr="007B6905">
        <w:rPr>
          <w:color w:val="000000"/>
          <w:spacing w:val="3"/>
          <w:sz w:val="24"/>
          <w:szCs w:val="24"/>
        </w:rPr>
        <w:t>Devlet raporlarında verilen bilgiler hakkın sadece bir veya birkaç yö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 xml:space="preserve">nüne ilişkindir. </w:t>
      </w:r>
      <w:proofErr w:type="spellStart"/>
      <w:r w:rsidRPr="007B6905">
        <w:rPr>
          <w:color w:val="000000"/>
          <w:spacing w:val="6"/>
          <w:sz w:val="24"/>
          <w:szCs w:val="24"/>
        </w:rPr>
        <w:t>Sözkonusu</w:t>
      </w:r>
      <w:proofErr w:type="spellEnd"/>
      <w:r w:rsidRPr="007B6905">
        <w:rPr>
          <w:color w:val="000000"/>
          <w:spacing w:val="6"/>
          <w:sz w:val="24"/>
          <w:szCs w:val="24"/>
        </w:rPr>
        <w:t xml:space="preserve"> hak dar olarak yorumlanmamalıdır.</w:t>
      </w:r>
    </w:p>
    <w:p w:rsidR="00AC1AC6" w:rsidRPr="007B6905" w:rsidRDefault="00AC1AC6" w:rsidP="00AC1AC6">
      <w:pPr>
        <w:shd w:val="clear" w:color="auto" w:fill="FFFFFF"/>
        <w:tabs>
          <w:tab w:val="left" w:pos="806"/>
        </w:tabs>
        <w:spacing w:line="274" w:lineRule="exact"/>
        <w:ind w:left="7" w:firstLine="576"/>
        <w:jc w:val="both"/>
        <w:rPr>
          <w:color w:val="000000"/>
          <w:spacing w:val="-4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Komite, savaş veya diğer kitlesel şiddet hallerinin, bir insan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lık ayıbı olmaya devam ettiğini ve her yıl binlerce suçsuz insanın ha</w:t>
      </w:r>
      <w:r w:rsidRPr="007B6905">
        <w:rPr>
          <w:color w:val="000000"/>
          <w:spacing w:val="7"/>
          <w:sz w:val="24"/>
          <w:szCs w:val="24"/>
        </w:rPr>
        <w:t xml:space="preserve">yatlarını kaybettiğini gözlemlemektedir. Birleşmiş Milletler Şartı'na </w:t>
      </w:r>
      <w:r w:rsidRPr="007B6905">
        <w:rPr>
          <w:i/>
          <w:iCs/>
          <w:color w:val="000000"/>
          <w:spacing w:val="6"/>
          <w:sz w:val="24"/>
          <w:szCs w:val="24"/>
        </w:rPr>
        <w:t>[</w:t>
      </w:r>
      <w:proofErr w:type="spellStart"/>
      <w:r w:rsidRPr="007B6905">
        <w:rPr>
          <w:i/>
          <w:iCs/>
          <w:color w:val="000000"/>
          <w:spacing w:val="6"/>
          <w:sz w:val="24"/>
          <w:szCs w:val="24"/>
        </w:rPr>
        <w:t>Cbarter</w:t>
      </w:r>
      <w:proofErr w:type="spellEnd"/>
      <w:r w:rsidRPr="007B6905">
        <w:rPr>
          <w:i/>
          <w:iCs/>
          <w:color w:val="000000"/>
          <w:spacing w:val="6"/>
          <w:sz w:val="24"/>
          <w:szCs w:val="24"/>
        </w:rPr>
        <w:t xml:space="preserve"> of </w:t>
      </w:r>
      <w:proofErr w:type="spellStart"/>
      <w:r w:rsidRPr="007B6905">
        <w:rPr>
          <w:i/>
          <w:iCs/>
          <w:color w:val="000000"/>
          <w:spacing w:val="6"/>
          <w:sz w:val="24"/>
          <w:szCs w:val="24"/>
        </w:rPr>
        <w:t>the</w:t>
      </w:r>
      <w:proofErr w:type="spellEnd"/>
      <w:r w:rsidRPr="007B6905">
        <w:rPr>
          <w:i/>
          <w:iCs/>
          <w:color w:val="000000"/>
          <w:spacing w:val="6"/>
          <w:sz w:val="24"/>
          <w:szCs w:val="24"/>
        </w:rPr>
        <w:t xml:space="preserve"> United </w:t>
      </w:r>
      <w:proofErr w:type="spellStart"/>
      <w:r w:rsidRPr="007B6905">
        <w:rPr>
          <w:i/>
          <w:iCs/>
          <w:color w:val="000000"/>
          <w:spacing w:val="6"/>
          <w:sz w:val="24"/>
          <w:szCs w:val="24"/>
        </w:rPr>
        <w:t>Natıons</w:t>
      </w:r>
      <w:proofErr w:type="spellEnd"/>
      <w:r w:rsidRPr="007B6905">
        <w:rPr>
          <w:i/>
          <w:iCs/>
          <w:color w:val="000000"/>
          <w:spacing w:val="6"/>
          <w:sz w:val="24"/>
          <w:szCs w:val="24"/>
        </w:rPr>
        <w:t xml:space="preserve">) </w:t>
      </w:r>
      <w:r w:rsidRPr="007B6905">
        <w:rPr>
          <w:color w:val="000000"/>
          <w:spacing w:val="6"/>
          <w:sz w:val="24"/>
          <w:szCs w:val="24"/>
        </w:rPr>
        <w:t xml:space="preserve">göre, bir Devlet'in diğer bir Devlet'e </w:t>
      </w:r>
      <w:r w:rsidRPr="007B6905">
        <w:rPr>
          <w:color w:val="000000"/>
          <w:spacing w:val="5"/>
          <w:sz w:val="24"/>
          <w:szCs w:val="24"/>
        </w:rPr>
        <w:t xml:space="preserve">karşı kuvvet kullanması veya kuvvet kullanma tehdidinde bulunması, </w:t>
      </w:r>
      <w:r w:rsidRPr="007B6905">
        <w:rPr>
          <w:color w:val="000000"/>
          <w:spacing w:val="3"/>
          <w:sz w:val="24"/>
          <w:szCs w:val="24"/>
        </w:rPr>
        <w:t>meşru müdafaa halleri dışında, yasaktır. Komite, taraf Devletlerin key</w:t>
      </w:r>
      <w:r w:rsidRPr="007B6905">
        <w:rPr>
          <w:color w:val="000000"/>
          <w:spacing w:val="3"/>
          <w:sz w:val="24"/>
          <w:szCs w:val="24"/>
        </w:rPr>
        <w:softHyphen/>
        <w:t xml:space="preserve">fi ölümlere neden olan savaşları, soykırım eylemlerini ve diğer kitlesel şiddet eylemlerini engellemek konusunda temel bir yükümlülüğe sahip </w:t>
      </w:r>
      <w:r w:rsidRPr="007B6905">
        <w:rPr>
          <w:color w:val="000000"/>
          <w:spacing w:val="6"/>
          <w:sz w:val="24"/>
          <w:szCs w:val="24"/>
        </w:rPr>
        <w:t xml:space="preserve">olduklarını belirtmek istemektedir. Nükleer savaş başta olmak üzere, </w:t>
      </w:r>
      <w:r w:rsidRPr="007B6905">
        <w:rPr>
          <w:color w:val="000000"/>
          <w:spacing w:val="4"/>
          <w:sz w:val="24"/>
          <w:szCs w:val="24"/>
        </w:rPr>
        <w:t>her tür savaş tehlikesinin engellenmesi ve uluslararası barış ve güven</w:t>
      </w:r>
      <w:r w:rsidRPr="007B6905">
        <w:rPr>
          <w:color w:val="000000"/>
          <w:spacing w:val="5"/>
          <w:sz w:val="24"/>
          <w:szCs w:val="24"/>
        </w:rPr>
        <w:t xml:space="preserve">liğin güçlendirilmesi yaşama hakkını korumada en önemli şart ve güvence olacaktır. Bu bağlamda, Komite özellikle 6. madde ile her türlü savaş propagandası fi. Paragraf) ve şiddete kışkırtmanın (2. paragraf) </w:t>
      </w:r>
      <w:r w:rsidRPr="007B6905">
        <w:rPr>
          <w:color w:val="000000"/>
          <w:spacing w:val="6"/>
          <w:sz w:val="24"/>
          <w:szCs w:val="24"/>
        </w:rPr>
        <w:t>yasaklanmasını içeren 20. madde arasındaki bağlantıya dikkat çeker.</w:t>
      </w:r>
    </w:p>
    <w:p w:rsidR="00AC1AC6" w:rsidRPr="007B6905" w:rsidRDefault="00AC1AC6" w:rsidP="00AC1AC6">
      <w:pPr>
        <w:shd w:val="clear" w:color="auto" w:fill="FFFFFF"/>
        <w:tabs>
          <w:tab w:val="left" w:pos="806"/>
        </w:tabs>
        <w:spacing w:line="274" w:lineRule="exact"/>
        <w:ind w:left="7" w:firstLine="576"/>
        <w:jc w:val="both"/>
        <w:rPr>
          <w:color w:val="000000"/>
          <w:spacing w:val="-4"/>
          <w:sz w:val="24"/>
          <w:szCs w:val="24"/>
        </w:rPr>
      </w:pPr>
      <w:r w:rsidRPr="007B6905">
        <w:rPr>
          <w:color w:val="000000"/>
          <w:spacing w:val="4"/>
          <w:sz w:val="24"/>
          <w:szCs w:val="24"/>
        </w:rPr>
        <w:t>Bir kimsenin yaşamının keyfi olarak elinden alınmasının ya</w:t>
      </w:r>
      <w:r w:rsidRPr="007B6905">
        <w:rPr>
          <w:color w:val="000000"/>
          <w:spacing w:val="6"/>
          <w:sz w:val="24"/>
          <w:szCs w:val="24"/>
        </w:rPr>
        <w:t>saklanması (6. madde, 1. paragraf) büyük öneme haizdir. Komite, ta</w:t>
      </w:r>
      <w:r w:rsidRPr="007B6905">
        <w:rPr>
          <w:color w:val="000000"/>
          <w:spacing w:val="7"/>
          <w:sz w:val="24"/>
          <w:szCs w:val="24"/>
        </w:rPr>
        <w:t xml:space="preserve">raf Devletlerin suç teşkil eden eylemlerle kişinin yaşamının elinden </w:t>
      </w:r>
      <w:r w:rsidRPr="007B6905">
        <w:rPr>
          <w:color w:val="000000"/>
          <w:spacing w:val="3"/>
          <w:sz w:val="24"/>
          <w:szCs w:val="24"/>
        </w:rPr>
        <w:t>alınmasını engelleyecek ve bu eylemleri cezalandıracak tedbirlerin ya</w:t>
      </w:r>
      <w:r w:rsidRPr="007B6905">
        <w:rPr>
          <w:color w:val="000000"/>
          <w:spacing w:val="5"/>
          <w:sz w:val="24"/>
          <w:szCs w:val="24"/>
        </w:rPr>
        <w:t>nı sıra, güvenlik güçlerinin bu tarz eylemlerini engelleyecek tedbirleri</w:t>
      </w:r>
      <w:r w:rsidRPr="007B6905">
        <w:rPr>
          <w:color w:val="000000"/>
          <w:spacing w:val="3"/>
          <w:sz w:val="24"/>
          <w:szCs w:val="24"/>
        </w:rPr>
        <w:t>nde almasını beklemektedir. Yaşama hakkının Devlet otoriteleri tarafın</w:t>
      </w:r>
      <w:r w:rsidRPr="007B690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18415</wp:posOffset>
                </wp:positionV>
                <wp:extent cx="3790315" cy="0"/>
                <wp:effectExtent l="10160" t="13970" r="9525" b="508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31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2E62E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.45pt" to="298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" o:allowincell="f" strokeweight=".35pt"/>
            </w:pict>
          </mc:Fallback>
        </mc:AlternateContent>
      </w:r>
      <w:r w:rsidRPr="007B6905">
        <w:rPr>
          <w:color w:val="000000"/>
          <w:spacing w:val="3"/>
          <w:sz w:val="24"/>
          <w:szCs w:val="24"/>
        </w:rPr>
        <w:t>dan ortadan kaldırılması ise büyük öneme haiz bir konudur. Bu neden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le, hukuk düzeni bir kimsenin yaşama hakkının Devlet otoriteleri ta</w:t>
      </w:r>
      <w:r w:rsidRPr="007B6905">
        <w:rPr>
          <w:color w:val="000000"/>
          <w:spacing w:val="4"/>
          <w:sz w:val="24"/>
          <w:szCs w:val="24"/>
        </w:rPr>
        <w:softHyphen/>
        <w:t>rafından ortadan kaldırıldığı halleri ciddi şekilde kontrol etmeli ve sınırlandırılmaktadır.</w:t>
      </w:r>
    </w:p>
    <w:p w:rsidR="00AC1AC6" w:rsidRPr="007B6905" w:rsidRDefault="00AC1AC6" w:rsidP="00AC1AC6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firstLine="554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5"/>
          <w:sz w:val="24"/>
          <w:szCs w:val="24"/>
        </w:rPr>
        <w:t>Taraf Devletler ayrıca, son zamanlarda sıkça meydana gelen</w:t>
      </w:r>
      <w:r w:rsidRPr="007B6905">
        <w:rPr>
          <w:color w:val="000000"/>
          <w:spacing w:val="5"/>
          <w:sz w:val="24"/>
          <w:szCs w:val="24"/>
        </w:rPr>
        <w:br/>
        <w:t>ve yaşamın keyfi olarak sona erdirilmesi ile de sonuçlanabilen, kayıp</w:t>
      </w:r>
      <w:r w:rsidRPr="007B6905">
        <w:rPr>
          <w:color w:val="000000"/>
          <w:spacing w:val="5"/>
          <w:sz w:val="24"/>
          <w:szCs w:val="24"/>
        </w:rPr>
        <w:br/>
      </w:r>
      <w:r w:rsidRPr="007B6905">
        <w:rPr>
          <w:color w:val="000000"/>
          <w:spacing w:val="4"/>
          <w:sz w:val="24"/>
          <w:szCs w:val="24"/>
        </w:rPr>
        <w:t>vakalarını engellemeye yönelik olarak kesin ve etkili tedbirler almalı</w:t>
      </w:r>
      <w:r w:rsidRPr="007B6905">
        <w:rPr>
          <w:color w:val="000000"/>
          <w:spacing w:val="4"/>
          <w:sz w:val="24"/>
          <w:szCs w:val="24"/>
        </w:rPr>
        <w:softHyphen/>
        <w:t>dır. Ayrıca, Devletler yaşama hakkının ihlal edilmesinin de söz konusu</w:t>
      </w:r>
      <w:r w:rsidRPr="007B6905">
        <w:rPr>
          <w:color w:val="000000"/>
          <w:spacing w:val="4"/>
          <w:sz w:val="24"/>
          <w:szCs w:val="24"/>
        </w:rPr>
        <w:br/>
      </w:r>
      <w:r w:rsidRPr="007B6905">
        <w:rPr>
          <w:color w:val="000000"/>
          <w:spacing w:val="9"/>
          <w:sz w:val="24"/>
          <w:szCs w:val="24"/>
        </w:rPr>
        <w:t>olabileceği kayıp vakalarının araştırılmasında etkili mekanizma ve</w:t>
      </w:r>
      <w:r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7B6905">
        <w:rPr>
          <w:color w:val="000000"/>
          <w:spacing w:val="3"/>
          <w:sz w:val="24"/>
          <w:szCs w:val="24"/>
        </w:rPr>
        <w:t>prosedürlere</w:t>
      </w:r>
      <w:proofErr w:type="gramEnd"/>
      <w:r w:rsidRPr="007B6905">
        <w:rPr>
          <w:color w:val="000000"/>
          <w:spacing w:val="3"/>
          <w:sz w:val="24"/>
          <w:szCs w:val="24"/>
        </w:rPr>
        <w:t xml:space="preserve"> yer vermelidir.</w:t>
      </w:r>
    </w:p>
    <w:p w:rsidR="00AC1AC6" w:rsidRPr="007B6905" w:rsidRDefault="00AC1AC6" w:rsidP="00AC1AC6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firstLine="554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3"/>
          <w:sz w:val="24"/>
          <w:szCs w:val="24"/>
        </w:rPr>
        <w:t>Komite yaşama hakkının genelde çok dar şekilde yorumlandı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1"/>
          <w:sz w:val="24"/>
          <w:szCs w:val="24"/>
        </w:rPr>
        <w:t xml:space="preserve">ğına dikkat </w:t>
      </w:r>
      <w:proofErr w:type="spellStart"/>
      <w:r w:rsidRPr="007B6905">
        <w:rPr>
          <w:color w:val="000000"/>
          <w:spacing w:val="1"/>
          <w:sz w:val="24"/>
          <w:szCs w:val="24"/>
        </w:rPr>
        <w:t>çekmektedir."Doğuştan</w:t>
      </w:r>
      <w:proofErr w:type="spellEnd"/>
      <w:r w:rsidRPr="007B6905">
        <w:rPr>
          <w:color w:val="000000"/>
          <w:spacing w:val="1"/>
          <w:sz w:val="24"/>
          <w:szCs w:val="24"/>
        </w:rPr>
        <w:t xml:space="preserve"> gelen yaşam hakkı" şeklindeki İfa</w:t>
      </w:r>
      <w:r w:rsidRPr="007B6905">
        <w:rPr>
          <w:color w:val="000000"/>
          <w:spacing w:val="1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 xml:space="preserve">de dar yorumlandığı takdirde net olarak anlaşılamaz. Belirtilen hakkın </w:t>
      </w:r>
      <w:r w:rsidRPr="007B6905">
        <w:rPr>
          <w:color w:val="000000"/>
          <w:spacing w:val="3"/>
          <w:sz w:val="24"/>
          <w:szCs w:val="24"/>
        </w:rPr>
        <w:t>korunması Devletlerin olumlu tedbirler almasını gerektirir. Bu bağlam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5"/>
          <w:sz w:val="24"/>
          <w:szCs w:val="24"/>
        </w:rPr>
        <w:t>da,  taraf Devletlerin bebek ölümlerini azaltmak, yaşam süresini uzat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mak ve özellikle yetersiz beslenme ve salgın hastalık durumlarım orta</w:t>
      </w:r>
      <w:r w:rsidRPr="007B6905">
        <w:rPr>
          <w:color w:val="000000"/>
          <w:spacing w:val="3"/>
          <w:sz w:val="24"/>
          <w:szCs w:val="24"/>
        </w:rPr>
        <w:softHyphen/>
        <w:t>dan kaldırmak için mümkün olan tüm tedbirleri alması gerekmektedir.</w:t>
      </w:r>
    </w:p>
    <w:p w:rsidR="00AC1AC6" w:rsidRPr="007B6905" w:rsidRDefault="00AC1AC6" w:rsidP="00AC1AC6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firstLine="554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7"/>
          <w:sz w:val="24"/>
          <w:szCs w:val="24"/>
        </w:rPr>
        <w:t xml:space="preserve">6. maddenin 2.ve 6. paragrafları arasındaki paragraflardan anlaşılacağı üzere, taraf Devletler Ölüm cezasını bütünüyle ortadan </w:t>
      </w:r>
      <w:r w:rsidRPr="007B6905">
        <w:rPr>
          <w:color w:val="000000"/>
          <w:spacing w:val="5"/>
          <w:sz w:val="24"/>
          <w:szCs w:val="24"/>
        </w:rPr>
        <w:t xml:space="preserve">kaldırmak zorunda değildir ancak bu cezanın verildiği haller "en ağır </w:t>
      </w:r>
      <w:r w:rsidRPr="007B6905">
        <w:rPr>
          <w:color w:val="000000"/>
          <w:spacing w:val="2"/>
          <w:sz w:val="24"/>
          <w:szCs w:val="24"/>
        </w:rPr>
        <w:t>cezayı gerektiren suçlar" ile sınırlandırılmalıdır. Bu bağlamda, ceza ka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>nunları gözden geçirilmeli ve Ölüm cezası "en ağır cezayı gerektiren</w:t>
      </w:r>
      <w:r w:rsidRPr="007B6905">
        <w:rPr>
          <w:color w:val="000000"/>
          <w:spacing w:val="6"/>
          <w:sz w:val="24"/>
          <w:szCs w:val="24"/>
        </w:rPr>
        <w:br/>
        <w:t>suçlar" kapsamı dışındaki diğer suçlar İçin kaldırılmalıdır. 6. madde,</w:t>
      </w:r>
      <w:r>
        <w:rPr>
          <w:color w:val="000000"/>
          <w:spacing w:val="6"/>
          <w:sz w:val="24"/>
          <w:szCs w:val="24"/>
        </w:rPr>
        <w:t xml:space="preserve"> </w:t>
      </w:r>
      <w:r w:rsidRPr="007B6905">
        <w:rPr>
          <w:color w:val="000000"/>
          <w:spacing w:val="6"/>
          <w:sz w:val="24"/>
          <w:szCs w:val="24"/>
        </w:rPr>
        <w:t xml:space="preserve">ölüm cezasının ortadan kaldırılmasına genel olarak değinirken, ölüm </w:t>
      </w:r>
      <w:r w:rsidRPr="007B6905">
        <w:rPr>
          <w:color w:val="000000"/>
          <w:spacing w:val="5"/>
          <w:sz w:val="24"/>
          <w:szCs w:val="24"/>
        </w:rPr>
        <w:t xml:space="preserve">cezasının kaldırılmasının arzu edildiğini ortaya koyan bir terminoloji </w:t>
      </w:r>
      <w:r w:rsidRPr="007B6905">
        <w:rPr>
          <w:color w:val="000000"/>
          <w:spacing w:val="3"/>
          <w:sz w:val="24"/>
          <w:szCs w:val="24"/>
        </w:rPr>
        <w:t xml:space="preserve">( (2) ve (6). Paragraflar) kullanılmaktadır. </w:t>
      </w:r>
      <w:proofErr w:type="spellStart"/>
      <w:r w:rsidRPr="007B6905">
        <w:rPr>
          <w:color w:val="000000"/>
          <w:spacing w:val="3"/>
          <w:sz w:val="24"/>
          <w:szCs w:val="24"/>
        </w:rPr>
        <w:t>Komite'ye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göre ölüm ceza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9"/>
          <w:sz w:val="24"/>
          <w:szCs w:val="24"/>
        </w:rPr>
        <w:t xml:space="preserve">sının ortadan kaldırılmasına ilişkin tüm tedbirler yaşama hakkının </w:t>
      </w:r>
      <w:r w:rsidRPr="007B6905">
        <w:rPr>
          <w:color w:val="000000"/>
          <w:spacing w:val="5"/>
          <w:sz w:val="24"/>
          <w:szCs w:val="24"/>
        </w:rPr>
        <w:t>kullanılmasında 40. madde bağlamında bir gelişme olarak görülmeli</w:t>
      </w:r>
      <w:r w:rsidRPr="007B6905">
        <w:rPr>
          <w:color w:val="000000"/>
          <w:spacing w:val="5"/>
          <w:sz w:val="24"/>
          <w:szCs w:val="24"/>
        </w:rPr>
        <w:softHyphen/>
        <w:t xml:space="preserve">dir ve </w:t>
      </w:r>
      <w:proofErr w:type="spellStart"/>
      <w:r w:rsidRPr="007B6905">
        <w:rPr>
          <w:color w:val="000000"/>
          <w:spacing w:val="5"/>
          <w:sz w:val="24"/>
          <w:szCs w:val="24"/>
        </w:rPr>
        <w:t>Komite'ye</w:t>
      </w:r>
      <w:proofErr w:type="spellEnd"/>
      <w:r w:rsidRPr="007B6905">
        <w:rPr>
          <w:color w:val="000000"/>
          <w:spacing w:val="5"/>
          <w:sz w:val="24"/>
          <w:szCs w:val="24"/>
        </w:rPr>
        <w:t xml:space="preserve"> sunulan raporlarda bu konuya değinilmelidir. Komi</w:t>
      </w:r>
      <w:r w:rsidRPr="007B6905">
        <w:rPr>
          <w:color w:val="000000"/>
          <w:spacing w:val="5"/>
          <w:sz w:val="24"/>
          <w:szCs w:val="24"/>
        </w:rPr>
        <w:softHyphen/>
        <w:t xml:space="preserve">te, bazı Devletlerin ölüm cezasını kaldırdıklarını veya uygulanmasını </w:t>
      </w:r>
      <w:r w:rsidRPr="007B6905">
        <w:rPr>
          <w:color w:val="000000"/>
          <w:spacing w:val="8"/>
          <w:sz w:val="24"/>
          <w:szCs w:val="24"/>
        </w:rPr>
        <w:t xml:space="preserve">askıya aldıklarını gözlemlemektedir. Ancak, Devlet </w:t>
      </w:r>
      <w:r w:rsidRPr="007B6905">
        <w:rPr>
          <w:color w:val="000000"/>
          <w:spacing w:val="8"/>
          <w:sz w:val="24"/>
          <w:szCs w:val="24"/>
        </w:rPr>
        <w:lastRenderedPageBreak/>
        <w:t xml:space="preserve">raporlarında da </w:t>
      </w:r>
      <w:r w:rsidRPr="007B6905">
        <w:rPr>
          <w:color w:val="000000"/>
          <w:spacing w:val="4"/>
          <w:sz w:val="24"/>
          <w:szCs w:val="24"/>
        </w:rPr>
        <w:t>görüldüğü üzere ölüm cezasının kaldırılması ve uygulanmasının sınır</w:t>
      </w:r>
      <w:r w:rsidRPr="007B6905">
        <w:rPr>
          <w:color w:val="000000"/>
          <w:spacing w:val="4"/>
          <w:sz w:val="24"/>
          <w:szCs w:val="24"/>
        </w:rPr>
        <w:softHyphen/>
        <w:t>landırması alanındaki gelişme yeterli değildir.</w:t>
      </w:r>
    </w:p>
    <w:p w:rsidR="00AC1AC6" w:rsidRPr="007B6905" w:rsidRDefault="00AC1AC6" w:rsidP="00AC1AC6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firstLine="554"/>
        <w:jc w:val="both"/>
        <w:rPr>
          <w:color w:val="000000"/>
          <w:spacing w:val="-7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 xml:space="preserve">Komite'nin görüşüne göre, "en ağır cezayı gerektiren suçlar" </w:t>
      </w:r>
      <w:r w:rsidRPr="007B6905">
        <w:rPr>
          <w:color w:val="000000"/>
          <w:spacing w:val="-5"/>
          <w:sz w:val="24"/>
          <w:szCs w:val="24"/>
        </w:rPr>
        <w:t xml:space="preserve">ifadesi dar olarak yorumlanmak ve ölüm cezası çok istisnai hallerde </w:t>
      </w:r>
      <w:r w:rsidRPr="007B6905">
        <w:rPr>
          <w:color w:val="000000"/>
          <w:spacing w:val="-6"/>
          <w:sz w:val="24"/>
          <w:szCs w:val="24"/>
        </w:rPr>
        <w:t xml:space="preserve">verilmelidir. Ayrıca 6. maddenin açık ifadesine göre, ceza ancak suçun </w:t>
      </w:r>
      <w:r w:rsidRPr="007B6905">
        <w:rPr>
          <w:color w:val="000000"/>
          <w:spacing w:val="-4"/>
          <w:sz w:val="24"/>
          <w:szCs w:val="24"/>
        </w:rPr>
        <w:t xml:space="preserve">işlendiği anda yürürlükte olan yasalara uygun olarak ve </w:t>
      </w:r>
      <w:proofErr w:type="spellStart"/>
      <w:r w:rsidRPr="007B6905">
        <w:rPr>
          <w:color w:val="000000"/>
          <w:spacing w:val="-4"/>
          <w:sz w:val="24"/>
          <w:szCs w:val="24"/>
        </w:rPr>
        <w:t>Sözleşme'ye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aykırı olmamak şartı ile verilebilir. Adil yargılanma hakkı ve yargıla</w:t>
      </w:r>
      <w:r w:rsidRPr="007B6905">
        <w:rPr>
          <w:color w:val="000000"/>
          <w:spacing w:val="-4"/>
          <w:sz w:val="24"/>
          <w:szCs w:val="24"/>
        </w:rPr>
        <w:softHyphen/>
        <w:t>manın bağımsız mahkemeler önünde gerçekleşmesi, masumiyet kari</w:t>
      </w:r>
      <w:r w:rsidRPr="007B6905">
        <w:rPr>
          <w:color w:val="000000"/>
          <w:spacing w:val="-4"/>
          <w:sz w:val="24"/>
          <w:szCs w:val="24"/>
        </w:rPr>
        <w:softHyphen/>
        <w:t xml:space="preserve">nesi ve savunmaya dair asgari tedbirler ve bir üst </w:t>
      </w:r>
      <w:proofErr w:type="spellStart"/>
      <w:r w:rsidRPr="007B6905">
        <w:rPr>
          <w:color w:val="000000"/>
          <w:spacing w:val="-4"/>
          <w:sz w:val="24"/>
          <w:szCs w:val="24"/>
        </w:rPr>
        <w:t>merciye</w:t>
      </w:r>
      <w:proofErr w:type="spellEnd"/>
      <w:r w:rsidRPr="007B6905">
        <w:rPr>
          <w:color w:val="000000"/>
          <w:spacing w:val="-4"/>
          <w:sz w:val="24"/>
          <w:szCs w:val="24"/>
        </w:rPr>
        <w:t xml:space="preserve"> başvurma hakkı da dâhil olmak üzere tüm usulü güvencelerin gereklerine uyul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 xml:space="preserve">malıdır. Tüm bu hakların yanı sıra af talebi ve cezanın hafifletilmesi de </w:t>
      </w:r>
      <w:proofErr w:type="spellStart"/>
      <w:r w:rsidRPr="007B6905">
        <w:rPr>
          <w:color w:val="000000"/>
          <w:spacing w:val="-5"/>
          <w:sz w:val="24"/>
          <w:szCs w:val="24"/>
        </w:rPr>
        <w:t>sözkonusu</w:t>
      </w:r>
      <w:proofErr w:type="spellEnd"/>
      <w:r w:rsidRPr="007B6905">
        <w:rPr>
          <w:color w:val="000000"/>
          <w:spacing w:val="-5"/>
          <w:sz w:val="24"/>
          <w:szCs w:val="24"/>
        </w:rPr>
        <w:t xml:space="preserve"> olabilmelidir.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532B8"/>
    <w:multiLevelType w:val="singleLevel"/>
    <w:tmpl w:val="E520B0DC"/>
    <w:lvl w:ilvl="0">
      <w:start w:val="4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18"/>
    <w:rsid w:val="003004BF"/>
    <w:rsid w:val="00571D18"/>
    <w:rsid w:val="00AC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7BF6-0DA6-4FE1-AC20-4C7A062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2019-11-04T10:21:00Z</dcterms:created>
  <dcterms:modified xsi:type="dcterms:W3CDTF">2019-11-04T10:21:00Z</dcterms:modified>
</cp:coreProperties>
</file>