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F1" w:rsidRPr="005D661F" w:rsidRDefault="004167F1" w:rsidP="00BE6CE3">
      <w:pPr>
        <w:spacing w:before="240"/>
        <w:jc w:val="center"/>
        <w:rPr>
          <w:rFonts w:ascii="Times New Roman" w:hAnsi="Times New Roman"/>
          <w:b/>
          <w:sz w:val="24"/>
          <w:szCs w:val="24"/>
        </w:rPr>
      </w:pPr>
      <w:r w:rsidRPr="005D661F">
        <w:rPr>
          <w:rFonts w:ascii="Times New Roman" w:hAnsi="Times New Roman"/>
          <w:b/>
          <w:sz w:val="24"/>
          <w:szCs w:val="24"/>
        </w:rPr>
        <w:t>Türkiye İnsan Hakları Kurumu Kanununda Değişiklik Yapılmas</w:t>
      </w:r>
      <w:r w:rsidR="003B0A19">
        <w:rPr>
          <w:rFonts w:ascii="Times New Roman" w:hAnsi="Times New Roman"/>
          <w:b/>
          <w:sz w:val="24"/>
          <w:szCs w:val="24"/>
        </w:rPr>
        <w:t>ına Dair Kanun Tasarısı Taslağı</w:t>
      </w:r>
      <w:r w:rsidRPr="005D661F">
        <w:rPr>
          <w:rFonts w:ascii="Times New Roman" w:hAnsi="Times New Roman"/>
          <w:b/>
          <w:sz w:val="24"/>
          <w:szCs w:val="24"/>
        </w:rPr>
        <w:t xml:space="preserve"> Hakkında Değerlendirme</w:t>
      </w:r>
      <w:r w:rsidR="003B0A19">
        <w:rPr>
          <w:rFonts w:ascii="Times New Roman" w:hAnsi="Times New Roman"/>
          <w:b/>
          <w:sz w:val="24"/>
          <w:szCs w:val="24"/>
        </w:rPr>
        <w:t xml:space="preserve"> Notu</w:t>
      </w:r>
    </w:p>
    <w:p w:rsidR="00FD0DCE" w:rsidRPr="005D661F" w:rsidRDefault="004167F1" w:rsidP="00BE6CE3">
      <w:pPr>
        <w:spacing w:before="240"/>
        <w:jc w:val="both"/>
        <w:rPr>
          <w:rFonts w:ascii="Times New Roman" w:hAnsi="Times New Roman"/>
          <w:b/>
          <w:sz w:val="24"/>
          <w:szCs w:val="24"/>
        </w:rPr>
      </w:pPr>
      <w:r w:rsidRPr="005D661F">
        <w:rPr>
          <w:rFonts w:ascii="Times New Roman" w:hAnsi="Times New Roman"/>
          <w:b/>
          <w:sz w:val="24"/>
          <w:szCs w:val="24"/>
        </w:rPr>
        <w:t>I.</w:t>
      </w:r>
      <w:r w:rsidRPr="005D661F">
        <w:rPr>
          <w:rFonts w:ascii="Times New Roman" w:hAnsi="Times New Roman"/>
          <w:b/>
          <w:sz w:val="24"/>
          <w:szCs w:val="24"/>
        </w:rPr>
        <w:tab/>
      </w:r>
      <w:r w:rsidR="0026598E">
        <w:rPr>
          <w:rFonts w:ascii="Times New Roman" w:hAnsi="Times New Roman"/>
          <w:b/>
          <w:sz w:val="24"/>
          <w:szCs w:val="24"/>
        </w:rPr>
        <w:t>Genel Değerlendirme</w:t>
      </w:r>
    </w:p>
    <w:p w:rsidR="00FD0DCE" w:rsidRPr="005D661F" w:rsidRDefault="00FD0DCE" w:rsidP="00BE6CE3">
      <w:pPr>
        <w:spacing w:before="240"/>
        <w:jc w:val="both"/>
        <w:rPr>
          <w:rFonts w:ascii="Times New Roman" w:hAnsi="Times New Roman"/>
          <w:sz w:val="24"/>
          <w:szCs w:val="24"/>
        </w:rPr>
      </w:pPr>
      <w:r w:rsidRPr="005D661F">
        <w:rPr>
          <w:rFonts w:ascii="Times New Roman" w:hAnsi="Times New Roman"/>
          <w:b/>
          <w:sz w:val="24"/>
          <w:szCs w:val="24"/>
        </w:rPr>
        <w:t>1.</w:t>
      </w:r>
      <w:r w:rsidRPr="005D661F">
        <w:rPr>
          <w:rFonts w:ascii="Times New Roman" w:hAnsi="Times New Roman"/>
          <w:sz w:val="24"/>
          <w:szCs w:val="24"/>
        </w:rPr>
        <w:tab/>
      </w:r>
      <w:r w:rsidR="004167F1" w:rsidRPr="005D661F">
        <w:rPr>
          <w:rFonts w:ascii="Times New Roman" w:hAnsi="Times New Roman"/>
          <w:sz w:val="24"/>
          <w:szCs w:val="24"/>
        </w:rPr>
        <w:t>21 Haziran 2012 tarihli ve 6332 sayılı Kanunla kurul</w:t>
      </w:r>
      <w:r w:rsidR="00830675" w:rsidRPr="005D661F">
        <w:rPr>
          <w:rFonts w:ascii="Times New Roman" w:hAnsi="Times New Roman"/>
          <w:sz w:val="24"/>
          <w:szCs w:val="24"/>
        </w:rPr>
        <w:t xml:space="preserve">an Türkiye İnsan Hakları Kurumunun, </w:t>
      </w:r>
      <w:r w:rsidR="006800F2" w:rsidRPr="005D661F">
        <w:rPr>
          <w:rFonts w:ascii="Times New Roman" w:hAnsi="Times New Roman"/>
          <w:sz w:val="24"/>
          <w:szCs w:val="24"/>
        </w:rPr>
        <w:t>insan haklarının geliştirilmesi ve korunması amacıyla inşa edilen Ulusal İnsan Hakları Kurumlarının nitelikleri, yetki ve görevleri ile ilgili kaygılarımız ayrıntılı olarak kamuoyu ile paylaşılmıştı</w:t>
      </w:r>
      <w:r w:rsidR="006800F2" w:rsidRPr="005D661F">
        <w:rPr>
          <w:rStyle w:val="DipnotBavurusu"/>
          <w:rFonts w:ascii="Times New Roman" w:hAnsi="Times New Roman"/>
          <w:sz w:val="24"/>
          <w:szCs w:val="24"/>
        </w:rPr>
        <w:footnoteReference w:id="1"/>
      </w:r>
      <w:r w:rsidR="006800F2" w:rsidRPr="005D661F">
        <w:rPr>
          <w:rFonts w:ascii="Times New Roman" w:hAnsi="Times New Roman"/>
          <w:sz w:val="24"/>
          <w:szCs w:val="24"/>
        </w:rPr>
        <w:t>.</w:t>
      </w:r>
    </w:p>
    <w:p w:rsidR="00997EB6" w:rsidRPr="005D661F" w:rsidRDefault="00FD0DCE" w:rsidP="00BE6CE3">
      <w:pPr>
        <w:spacing w:before="240"/>
        <w:jc w:val="both"/>
        <w:rPr>
          <w:rFonts w:ascii="Times New Roman" w:hAnsi="Times New Roman"/>
          <w:sz w:val="24"/>
          <w:szCs w:val="24"/>
        </w:rPr>
      </w:pPr>
      <w:proofErr w:type="gramStart"/>
      <w:r w:rsidRPr="005D661F">
        <w:rPr>
          <w:rFonts w:ascii="Times New Roman" w:hAnsi="Times New Roman"/>
          <w:b/>
          <w:sz w:val="24"/>
          <w:szCs w:val="24"/>
        </w:rPr>
        <w:t>2.</w:t>
      </w:r>
      <w:r w:rsidRPr="005D661F">
        <w:rPr>
          <w:rFonts w:ascii="Times New Roman" w:hAnsi="Times New Roman"/>
          <w:sz w:val="24"/>
          <w:szCs w:val="24"/>
        </w:rPr>
        <w:t xml:space="preserve"> </w:t>
      </w:r>
      <w:r w:rsidRPr="005D661F">
        <w:rPr>
          <w:rFonts w:ascii="Times New Roman" w:hAnsi="Times New Roman"/>
          <w:sz w:val="24"/>
          <w:szCs w:val="24"/>
        </w:rPr>
        <w:tab/>
      </w:r>
      <w:r w:rsidR="006800F2" w:rsidRPr="005D661F">
        <w:rPr>
          <w:rFonts w:ascii="Times New Roman" w:hAnsi="Times New Roman"/>
          <w:sz w:val="24"/>
          <w:szCs w:val="24"/>
        </w:rPr>
        <w:t xml:space="preserve">Bilindiği gibi, Birleşmiş Milletler İnsan Hakları Komisyonu’nun 3 Mart 1992 tarihli 1992/54 sayılı ve BM Genel Kurulu’nun 20 Aralık 1993 tarihli 48/134 sayılı kararlarıyla kabul edilmiş olan ve “Paris İlkeleri” olarak nitelendirilen “İnsan Haklarının Geliştirilmesi ve Korunması İçin Kurulan Ulusal </w:t>
      </w:r>
      <w:r w:rsidR="00997EB6" w:rsidRPr="005D661F">
        <w:rPr>
          <w:rFonts w:ascii="Times New Roman" w:hAnsi="Times New Roman"/>
          <w:sz w:val="24"/>
          <w:szCs w:val="24"/>
        </w:rPr>
        <w:t>Kurumların</w:t>
      </w:r>
      <w:r w:rsidR="006800F2" w:rsidRPr="005D661F">
        <w:rPr>
          <w:rFonts w:ascii="Times New Roman" w:hAnsi="Times New Roman"/>
          <w:sz w:val="24"/>
          <w:szCs w:val="24"/>
        </w:rPr>
        <w:t xml:space="preserve"> Statüsüne İlişkin İlkeler” bu alanda en genel ve asgari</w:t>
      </w:r>
      <w:proofErr w:type="gramEnd"/>
      <w:r w:rsidR="006800F2" w:rsidRPr="005D661F">
        <w:rPr>
          <w:rFonts w:ascii="Times New Roman" w:hAnsi="Times New Roman"/>
          <w:sz w:val="24"/>
          <w:szCs w:val="24"/>
        </w:rPr>
        <w:t xml:space="preserve"> standartları temsil etmektedir.</w:t>
      </w:r>
      <w:r w:rsidR="00000FBD" w:rsidRPr="005D661F">
        <w:rPr>
          <w:rFonts w:ascii="Times New Roman" w:hAnsi="Times New Roman"/>
          <w:sz w:val="24"/>
          <w:szCs w:val="24"/>
        </w:rPr>
        <w:t xml:space="preserve"> </w:t>
      </w:r>
    </w:p>
    <w:p w:rsidR="00997EB6" w:rsidRPr="00E305F3" w:rsidRDefault="00264788" w:rsidP="00BE6CE3">
      <w:pPr>
        <w:spacing w:before="240"/>
        <w:jc w:val="both"/>
        <w:rPr>
          <w:rFonts w:ascii="Times New Roman" w:hAnsi="Times New Roman"/>
          <w:sz w:val="24"/>
          <w:szCs w:val="24"/>
        </w:rPr>
      </w:pPr>
      <w:r w:rsidRPr="005D661F">
        <w:rPr>
          <w:rFonts w:ascii="Times New Roman" w:hAnsi="Times New Roman"/>
          <w:sz w:val="24"/>
          <w:szCs w:val="24"/>
        </w:rPr>
        <w:tab/>
      </w:r>
      <w:r w:rsidR="00000FBD" w:rsidRPr="005D661F">
        <w:rPr>
          <w:rFonts w:ascii="Times New Roman" w:hAnsi="Times New Roman"/>
          <w:sz w:val="24"/>
          <w:szCs w:val="24"/>
        </w:rPr>
        <w:t>Bu temel referanslar esas alınarak çalışmaları izlenmeye çalışılan Türkiye İnsan Hakları Kurumuna</w:t>
      </w:r>
      <w:r w:rsidR="00FD0DCE" w:rsidRPr="005D661F">
        <w:rPr>
          <w:rFonts w:ascii="Times New Roman" w:hAnsi="Times New Roman"/>
          <w:sz w:val="24"/>
          <w:szCs w:val="24"/>
        </w:rPr>
        <w:t xml:space="preserve"> bilgi edinme başvurumuza, 28 Ekim 2013 tarihli cevabi yazı ile </w:t>
      </w:r>
      <w:r w:rsidR="00FD0DCE" w:rsidRPr="005D661F">
        <w:rPr>
          <w:rFonts w:ascii="Times New Roman" w:hAnsi="Times New Roman"/>
          <w:i/>
          <w:sz w:val="24"/>
          <w:szCs w:val="24"/>
        </w:rPr>
        <w:t xml:space="preserve">“kurumsal kapasitesinin tesisi ve geliştirilmesine yönelik çalışmaların devam ettiği” </w:t>
      </w:r>
      <w:r w:rsidR="00FD0DCE" w:rsidRPr="005D661F">
        <w:rPr>
          <w:rFonts w:ascii="Times New Roman" w:hAnsi="Times New Roman"/>
          <w:sz w:val="24"/>
          <w:szCs w:val="24"/>
        </w:rPr>
        <w:t>bildirilmiştir</w:t>
      </w:r>
      <w:r w:rsidR="00997EB6" w:rsidRPr="005D661F">
        <w:rPr>
          <w:rStyle w:val="DipnotBavurusu"/>
          <w:rFonts w:ascii="Times New Roman" w:hAnsi="Times New Roman"/>
          <w:sz w:val="24"/>
          <w:szCs w:val="24"/>
        </w:rPr>
        <w:footnoteReference w:id="2"/>
      </w:r>
      <w:r w:rsidR="00FD0DCE" w:rsidRPr="005D661F">
        <w:rPr>
          <w:rFonts w:ascii="Times New Roman" w:hAnsi="Times New Roman"/>
          <w:sz w:val="24"/>
          <w:szCs w:val="24"/>
        </w:rPr>
        <w:t>. Dolayısıyla, cevabi yazıda belirtilen 24 Ocak 2013 tarihinde Kurul üyelerinin seçimi için gerçekleştirilen toplantı dışında bir faaliyet</w:t>
      </w:r>
      <w:r w:rsidR="00997EB6" w:rsidRPr="005D661F">
        <w:rPr>
          <w:rFonts w:ascii="Times New Roman" w:hAnsi="Times New Roman"/>
          <w:sz w:val="24"/>
          <w:szCs w:val="24"/>
        </w:rPr>
        <w:t xml:space="preserve"> tanımlanmamıştır. </w:t>
      </w:r>
      <w:r w:rsidR="00E305F3">
        <w:rPr>
          <w:rFonts w:ascii="Times New Roman" w:hAnsi="Times New Roman"/>
          <w:sz w:val="24"/>
          <w:szCs w:val="24"/>
        </w:rPr>
        <w:t xml:space="preserve">Ancak, Kurumun kurumsal sitesinden ulaşım imkanı tanınan ve 26 Aralık 2013 tarih, 2013/001 sayı ile kabul edilen </w:t>
      </w:r>
      <w:r w:rsidR="00E305F3" w:rsidRPr="00E305F3">
        <w:rPr>
          <w:rFonts w:ascii="Times New Roman" w:hAnsi="Times New Roman"/>
          <w:i/>
          <w:sz w:val="24"/>
          <w:szCs w:val="24"/>
        </w:rPr>
        <w:t>“Siverek İnceleme Raporu”</w:t>
      </w:r>
      <w:r w:rsidR="00E305F3">
        <w:rPr>
          <w:rFonts w:ascii="Times New Roman" w:hAnsi="Times New Roman"/>
          <w:sz w:val="24"/>
          <w:szCs w:val="24"/>
        </w:rPr>
        <w:t xml:space="preserve"> Türkiye İnsan Hakları Vakfı’nın da </w:t>
      </w:r>
      <w:proofErr w:type="gramStart"/>
      <w:r w:rsidR="00E305F3">
        <w:rPr>
          <w:rFonts w:ascii="Times New Roman" w:hAnsi="Times New Roman"/>
          <w:sz w:val="24"/>
          <w:szCs w:val="24"/>
        </w:rPr>
        <w:t>dahil</w:t>
      </w:r>
      <w:proofErr w:type="gramEnd"/>
      <w:r w:rsidR="00E305F3">
        <w:rPr>
          <w:rFonts w:ascii="Times New Roman" w:hAnsi="Times New Roman"/>
          <w:sz w:val="24"/>
          <w:szCs w:val="24"/>
        </w:rPr>
        <w:t xml:space="preserve"> olduğu sivil/kamu yapılarına 03 Şubat 2014 tarihinde web ortamında ulaştırılmıştır. </w:t>
      </w:r>
    </w:p>
    <w:p w:rsidR="0089669B" w:rsidRPr="005D661F" w:rsidRDefault="00264788" w:rsidP="00BE6CE3">
      <w:pPr>
        <w:spacing w:before="240"/>
        <w:jc w:val="both"/>
        <w:rPr>
          <w:rFonts w:ascii="Times New Roman" w:hAnsi="Times New Roman"/>
          <w:sz w:val="24"/>
          <w:szCs w:val="24"/>
        </w:rPr>
      </w:pPr>
      <w:r w:rsidRPr="005D661F">
        <w:rPr>
          <w:rFonts w:ascii="Times New Roman" w:hAnsi="Times New Roman"/>
          <w:sz w:val="24"/>
          <w:szCs w:val="24"/>
        </w:rPr>
        <w:tab/>
      </w:r>
      <w:proofErr w:type="gramStart"/>
      <w:r w:rsidR="00997EB6" w:rsidRPr="005D661F">
        <w:rPr>
          <w:rFonts w:ascii="Times New Roman" w:hAnsi="Times New Roman"/>
          <w:sz w:val="24"/>
          <w:szCs w:val="24"/>
        </w:rPr>
        <w:t xml:space="preserve">Yine, </w:t>
      </w:r>
      <w:r w:rsidR="00E47132" w:rsidRPr="005D661F">
        <w:rPr>
          <w:rFonts w:ascii="Times New Roman" w:hAnsi="Times New Roman"/>
          <w:sz w:val="24"/>
          <w:szCs w:val="24"/>
        </w:rPr>
        <w:t xml:space="preserve">AB Komisyonunun 16 Ekim 2013 tarihli, 2013 Türkiye İlerleme Raporunda İnsan Haklarını Geliştirme </w:t>
      </w:r>
      <w:r w:rsidR="00EC1043" w:rsidRPr="005D661F">
        <w:rPr>
          <w:rFonts w:ascii="Times New Roman" w:hAnsi="Times New Roman"/>
          <w:sz w:val="24"/>
          <w:szCs w:val="24"/>
        </w:rPr>
        <w:t>ve Uygulama</w:t>
      </w:r>
      <w:r w:rsidR="00E47132" w:rsidRPr="005D661F">
        <w:rPr>
          <w:rFonts w:ascii="Times New Roman" w:hAnsi="Times New Roman"/>
          <w:sz w:val="24"/>
          <w:szCs w:val="24"/>
        </w:rPr>
        <w:t xml:space="preserve"> konusunda Türkiye İnsan Hakları Kurumunun </w:t>
      </w:r>
      <w:r w:rsidR="00E47132" w:rsidRPr="005D661F">
        <w:rPr>
          <w:rFonts w:ascii="Times New Roman" w:hAnsi="Times New Roman"/>
          <w:i/>
          <w:sz w:val="24"/>
          <w:szCs w:val="24"/>
        </w:rPr>
        <w:t>“iş planı</w:t>
      </w:r>
      <w:r w:rsidR="0089669B" w:rsidRPr="005D661F">
        <w:rPr>
          <w:rFonts w:ascii="Times New Roman" w:hAnsi="Times New Roman"/>
          <w:i/>
          <w:sz w:val="24"/>
          <w:szCs w:val="24"/>
        </w:rPr>
        <w:t>nın</w:t>
      </w:r>
      <w:r w:rsidR="00E47132" w:rsidRPr="005D661F">
        <w:rPr>
          <w:rFonts w:ascii="Times New Roman" w:hAnsi="Times New Roman"/>
          <w:i/>
          <w:sz w:val="24"/>
          <w:szCs w:val="24"/>
        </w:rPr>
        <w:t xml:space="preserve"> halen oluşturulmamış</w:t>
      </w:r>
      <w:r w:rsidR="0089669B" w:rsidRPr="005D661F">
        <w:rPr>
          <w:rFonts w:ascii="Times New Roman" w:hAnsi="Times New Roman"/>
          <w:i/>
          <w:sz w:val="24"/>
          <w:szCs w:val="24"/>
        </w:rPr>
        <w:t xml:space="preserve"> olması, </w:t>
      </w:r>
      <w:r w:rsidR="00E47132" w:rsidRPr="005D661F">
        <w:rPr>
          <w:rFonts w:ascii="Times New Roman" w:hAnsi="Times New Roman"/>
          <w:i/>
          <w:sz w:val="24"/>
          <w:szCs w:val="24"/>
        </w:rPr>
        <w:t>Kurumun Paris İlkeleri uyarınca incelenmesi ve akredite edilmesi için İnsan Hakları Ulusal Kurumları Uluslararası Koordinasyon Komitesine hen</w:t>
      </w:r>
      <w:r w:rsidR="0089669B" w:rsidRPr="005D661F">
        <w:rPr>
          <w:rFonts w:ascii="Times New Roman" w:hAnsi="Times New Roman"/>
          <w:i/>
          <w:sz w:val="24"/>
          <w:szCs w:val="24"/>
        </w:rPr>
        <w:t>üz bir başvuruda bulunulmamış olması; s</w:t>
      </w:r>
      <w:r w:rsidR="00E47132" w:rsidRPr="005D661F">
        <w:rPr>
          <w:rFonts w:ascii="Times New Roman" w:hAnsi="Times New Roman"/>
          <w:i/>
          <w:sz w:val="24"/>
          <w:szCs w:val="24"/>
        </w:rPr>
        <w:t>ivil toplumla diyalog kurulmadığı yönünde bir</w:t>
      </w:r>
      <w:r w:rsidR="0089669B" w:rsidRPr="005D661F">
        <w:rPr>
          <w:rFonts w:ascii="Times New Roman" w:hAnsi="Times New Roman"/>
          <w:i/>
          <w:sz w:val="24"/>
          <w:szCs w:val="24"/>
        </w:rPr>
        <w:t xml:space="preserve"> dizi şikâyette bulunulduğu</w:t>
      </w:r>
      <w:r w:rsidR="0089669B" w:rsidRPr="005D661F">
        <w:rPr>
          <w:rFonts w:ascii="Times New Roman" w:hAnsi="Times New Roman"/>
          <w:sz w:val="24"/>
          <w:szCs w:val="24"/>
        </w:rPr>
        <w:t>” kaydedilmiştir</w:t>
      </w:r>
      <w:r w:rsidR="0089669B" w:rsidRPr="005D661F">
        <w:rPr>
          <w:rStyle w:val="DipnotBavurusu"/>
          <w:rFonts w:ascii="Times New Roman" w:hAnsi="Times New Roman"/>
          <w:sz w:val="24"/>
          <w:szCs w:val="24"/>
        </w:rPr>
        <w:footnoteReference w:id="3"/>
      </w:r>
      <w:r w:rsidR="0089669B" w:rsidRPr="005D661F">
        <w:rPr>
          <w:rFonts w:ascii="Times New Roman" w:hAnsi="Times New Roman"/>
          <w:sz w:val="24"/>
          <w:szCs w:val="24"/>
        </w:rPr>
        <w:t xml:space="preserve">. </w:t>
      </w:r>
      <w:proofErr w:type="gramEnd"/>
    </w:p>
    <w:p w:rsidR="00407A10" w:rsidRDefault="00407A10" w:rsidP="00BE6CE3">
      <w:pPr>
        <w:spacing w:before="240"/>
        <w:jc w:val="both"/>
        <w:rPr>
          <w:rFonts w:ascii="Times New Roman" w:hAnsi="Times New Roman"/>
          <w:sz w:val="24"/>
          <w:szCs w:val="24"/>
        </w:rPr>
      </w:pPr>
      <w:r>
        <w:rPr>
          <w:rFonts w:ascii="Times New Roman" w:hAnsi="Times New Roman"/>
          <w:sz w:val="24"/>
          <w:szCs w:val="24"/>
        </w:rPr>
        <w:tab/>
      </w:r>
      <w:proofErr w:type="gramStart"/>
      <w:r w:rsidR="00264788" w:rsidRPr="005D661F">
        <w:rPr>
          <w:rFonts w:ascii="Times New Roman" w:hAnsi="Times New Roman"/>
          <w:sz w:val="24"/>
          <w:szCs w:val="24"/>
        </w:rPr>
        <w:t xml:space="preserve">Hukuk Dışı, Keyfi ve Yargısız İnfazlar </w:t>
      </w:r>
      <w:r w:rsidR="00DE5700" w:rsidRPr="005D661F">
        <w:rPr>
          <w:rFonts w:ascii="Times New Roman" w:hAnsi="Times New Roman"/>
          <w:sz w:val="24"/>
          <w:szCs w:val="24"/>
        </w:rPr>
        <w:t xml:space="preserve">Özel Raportörü </w:t>
      </w:r>
      <w:proofErr w:type="spellStart"/>
      <w:r w:rsidR="00DE5700" w:rsidRPr="005D661F">
        <w:rPr>
          <w:rFonts w:ascii="Times New Roman" w:hAnsi="Times New Roman"/>
          <w:sz w:val="24"/>
          <w:szCs w:val="24"/>
        </w:rPr>
        <w:t>Christof</w:t>
      </w:r>
      <w:proofErr w:type="spellEnd"/>
      <w:r w:rsidR="00DE5700" w:rsidRPr="005D661F">
        <w:rPr>
          <w:rFonts w:ascii="Times New Roman" w:hAnsi="Times New Roman"/>
          <w:sz w:val="24"/>
          <w:szCs w:val="24"/>
        </w:rPr>
        <w:t xml:space="preserve"> </w:t>
      </w:r>
      <w:proofErr w:type="spellStart"/>
      <w:r w:rsidR="00DE5700" w:rsidRPr="005D661F">
        <w:rPr>
          <w:rFonts w:ascii="Times New Roman" w:hAnsi="Times New Roman"/>
          <w:sz w:val="24"/>
          <w:szCs w:val="24"/>
        </w:rPr>
        <w:t>Heyns</w:t>
      </w:r>
      <w:proofErr w:type="spellEnd"/>
      <w:r w:rsidR="00264788" w:rsidRPr="005D661F">
        <w:rPr>
          <w:rFonts w:ascii="Times New Roman" w:hAnsi="Times New Roman"/>
          <w:sz w:val="24"/>
          <w:szCs w:val="24"/>
        </w:rPr>
        <w:t xml:space="preserve"> 16 Mart 2013 tarihli Raporunda </w:t>
      </w:r>
      <w:r w:rsidR="00DE5700" w:rsidRPr="005D661F">
        <w:rPr>
          <w:rFonts w:ascii="Times New Roman" w:hAnsi="Times New Roman"/>
          <w:i/>
          <w:sz w:val="24"/>
          <w:szCs w:val="24"/>
        </w:rPr>
        <w:t>“</w:t>
      </w:r>
      <w:r w:rsidR="00264788" w:rsidRPr="005D661F">
        <w:rPr>
          <w:rFonts w:ascii="Times New Roman" w:hAnsi="Times New Roman"/>
          <w:i/>
          <w:sz w:val="24"/>
          <w:szCs w:val="24"/>
        </w:rPr>
        <w:t xml:space="preserve">bağımsızlık, üyelerinin seçim usulleri, sivil toplumun katkı sunmasının </w:t>
      </w:r>
      <w:proofErr w:type="spellStart"/>
      <w:r w:rsidR="00264788" w:rsidRPr="005D661F">
        <w:rPr>
          <w:rFonts w:ascii="Times New Roman" w:hAnsi="Times New Roman"/>
          <w:i/>
          <w:sz w:val="24"/>
          <w:szCs w:val="24"/>
        </w:rPr>
        <w:t>kısıtlanması</w:t>
      </w:r>
      <w:r w:rsidR="005D661F">
        <w:rPr>
          <w:rFonts w:ascii="Times New Roman" w:hAnsi="Times New Roman"/>
          <w:i/>
          <w:sz w:val="24"/>
          <w:szCs w:val="24"/>
        </w:rPr>
        <w:t>”</w:t>
      </w:r>
      <w:r w:rsidR="00DE5700" w:rsidRPr="005D661F">
        <w:rPr>
          <w:rFonts w:ascii="Times New Roman" w:hAnsi="Times New Roman"/>
          <w:sz w:val="24"/>
          <w:szCs w:val="24"/>
        </w:rPr>
        <w:t>doğrultusundaki</w:t>
      </w:r>
      <w:proofErr w:type="spellEnd"/>
      <w:r w:rsidR="00DE5700" w:rsidRPr="005D661F">
        <w:rPr>
          <w:rFonts w:ascii="Times New Roman" w:hAnsi="Times New Roman"/>
          <w:sz w:val="24"/>
          <w:szCs w:val="24"/>
        </w:rPr>
        <w:t xml:space="preserve"> kaygıların “</w:t>
      </w:r>
      <w:r w:rsidR="00DE5700" w:rsidRPr="005D661F">
        <w:rPr>
          <w:rFonts w:ascii="Times New Roman" w:hAnsi="Times New Roman"/>
          <w:i/>
          <w:sz w:val="24"/>
          <w:szCs w:val="24"/>
        </w:rPr>
        <w:t>gelecekteki Kurumun bağımsızlığının sağlanmasına gölge düşürdüğünü”</w:t>
      </w:r>
      <w:r w:rsidR="00DE5700" w:rsidRPr="005D661F">
        <w:rPr>
          <w:rFonts w:ascii="Times New Roman" w:hAnsi="Times New Roman"/>
          <w:sz w:val="24"/>
          <w:szCs w:val="24"/>
        </w:rPr>
        <w:t xml:space="preserve"> ifade etmiş ve</w:t>
      </w:r>
      <w:r w:rsidR="00264788" w:rsidRPr="005D661F">
        <w:rPr>
          <w:rFonts w:ascii="Times New Roman" w:hAnsi="Times New Roman"/>
          <w:i/>
          <w:sz w:val="24"/>
          <w:szCs w:val="24"/>
        </w:rPr>
        <w:t xml:space="preserve"> </w:t>
      </w:r>
      <w:r w:rsidR="00DE5700" w:rsidRPr="005D661F">
        <w:rPr>
          <w:rFonts w:ascii="Times New Roman" w:hAnsi="Times New Roman"/>
          <w:i/>
          <w:sz w:val="24"/>
          <w:szCs w:val="24"/>
        </w:rPr>
        <w:t xml:space="preserve">“kurumun etkili bir biçimde işlemesinin ve soruşturma </w:t>
      </w:r>
      <w:r w:rsidR="00DE5700" w:rsidRPr="005D661F">
        <w:rPr>
          <w:rFonts w:ascii="Times New Roman" w:hAnsi="Times New Roman"/>
          <w:i/>
          <w:sz w:val="24"/>
          <w:szCs w:val="24"/>
        </w:rPr>
        <w:lastRenderedPageBreak/>
        <w:t>yetkilerini tam anlamıyla yerine getirebilmesinin sağlanması”</w:t>
      </w:r>
      <w:r w:rsidR="00DE5700" w:rsidRPr="005D661F">
        <w:rPr>
          <w:rFonts w:ascii="Times New Roman" w:hAnsi="Times New Roman"/>
          <w:sz w:val="24"/>
          <w:szCs w:val="24"/>
        </w:rPr>
        <w:t xml:space="preserve"> için Yasanın gözden geçirilmesini tavsiye etmiştir</w:t>
      </w:r>
      <w:r w:rsidR="00DE5700" w:rsidRPr="005D661F">
        <w:rPr>
          <w:rStyle w:val="DipnotBavurusu"/>
          <w:rFonts w:ascii="Times New Roman" w:hAnsi="Times New Roman"/>
          <w:sz w:val="24"/>
          <w:szCs w:val="24"/>
        </w:rPr>
        <w:footnoteReference w:id="4"/>
      </w:r>
      <w:r w:rsidR="00DE5700" w:rsidRPr="005D661F">
        <w:rPr>
          <w:rFonts w:ascii="Times New Roman" w:hAnsi="Times New Roman"/>
          <w:sz w:val="24"/>
          <w:szCs w:val="24"/>
        </w:rPr>
        <w:t xml:space="preserve">. </w:t>
      </w:r>
      <w:proofErr w:type="gramEnd"/>
    </w:p>
    <w:p w:rsidR="00E47132" w:rsidRPr="005D661F" w:rsidRDefault="00407A10" w:rsidP="00BE6CE3">
      <w:pPr>
        <w:spacing w:before="240"/>
        <w:jc w:val="both"/>
        <w:rPr>
          <w:rFonts w:ascii="Times New Roman" w:hAnsi="Times New Roman"/>
          <w:sz w:val="24"/>
          <w:szCs w:val="24"/>
        </w:rPr>
      </w:pPr>
      <w:r>
        <w:rPr>
          <w:rFonts w:ascii="Times New Roman" w:hAnsi="Times New Roman"/>
          <w:sz w:val="24"/>
          <w:szCs w:val="24"/>
        </w:rPr>
        <w:tab/>
      </w:r>
      <w:r w:rsidR="00DE5700" w:rsidRPr="005D661F">
        <w:rPr>
          <w:rFonts w:ascii="Times New Roman" w:hAnsi="Times New Roman"/>
          <w:sz w:val="24"/>
          <w:szCs w:val="24"/>
        </w:rPr>
        <w:t xml:space="preserve">Yanı sıra, Avrupa Konseyi İnsan Hakları Komiseri </w:t>
      </w:r>
      <w:proofErr w:type="spellStart"/>
      <w:r w:rsidR="00DE5700" w:rsidRPr="005D661F">
        <w:rPr>
          <w:rFonts w:ascii="Times New Roman" w:hAnsi="Times New Roman"/>
          <w:bCs/>
          <w:sz w:val="24"/>
          <w:szCs w:val="24"/>
        </w:rPr>
        <w:t>Nils</w:t>
      </w:r>
      <w:proofErr w:type="spellEnd"/>
      <w:r w:rsidR="00DE5700" w:rsidRPr="005D661F">
        <w:rPr>
          <w:rFonts w:ascii="Times New Roman" w:hAnsi="Times New Roman"/>
          <w:bCs/>
          <w:sz w:val="24"/>
          <w:szCs w:val="24"/>
        </w:rPr>
        <w:t xml:space="preserve"> </w:t>
      </w:r>
      <w:proofErr w:type="spellStart"/>
      <w:r w:rsidR="00DE5700" w:rsidRPr="005D661F">
        <w:rPr>
          <w:rFonts w:ascii="Times New Roman" w:hAnsi="Times New Roman"/>
          <w:bCs/>
          <w:sz w:val="24"/>
          <w:szCs w:val="24"/>
        </w:rPr>
        <w:t>Muiznieks’in</w:t>
      </w:r>
      <w:proofErr w:type="spellEnd"/>
      <w:r w:rsidR="00DE5700" w:rsidRPr="005D661F">
        <w:rPr>
          <w:rFonts w:ascii="Times New Roman" w:hAnsi="Times New Roman"/>
          <w:sz w:val="24"/>
          <w:szCs w:val="24"/>
        </w:rPr>
        <w:t> Türkiye’ye 01-05 Temmuz 2013 tarihleri arasında gerçekleştirdiği ziyaretin raporu 26 Kasım 2013 tarihinde raporu yayınlanmış ve Türkiye İnsan Hakla</w:t>
      </w:r>
      <w:r w:rsidR="008D5BCB" w:rsidRPr="005D661F">
        <w:rPr>
          <w:rFonts w:ascii="Times New Roman" w:hAnsi="Times New Roman"/>
          <w:sz w:val="24"/>
          <w:szCs w:val="24"/>
        </w:rPr>
        <w:t>rı Kurumu</w:t>
      </w:r>
      <w:r w:rsidR="00B2430C" w:rsidRPr="005D661F">
        <w:rPr>
          <w:rFonts w:ascii="Times New Roman" w:hAnsi="Times New Roman"/>
          <w:sz w:val="24"/>
          <w:szCs w:val="24"/>
        </w:rPr>
        <w:t xml:space="preserve">na yönelik eleştirilere yer vermiştir.  Komiser, </w:t>
      </w:r>
      <w:r w:rsidR="00B2430C" w:rsidRPr="005D661F">
        <w:rPr>
          <w:rFonts w:ascii="Times New Roman" w:hAnsi="Times New Roman"/>
          <w:i/>
          <w:sz w:val="24"/>
          <w:szCs w:val="24"/>
        </w:rPr>
        <w:t>“üyelerinin seçiminde yürütme erkinin etkin oluşu, çoğulculuk ilkesinin gözetilmemesi; üyelerinin bağımsızlığını ve tarafsızlığını sağlayacak güvencelerin bulunmayışı; bağımsızlıkları açısından gerekli ek güvenceler sağlanmadan Türkiye İnsan Hakları Kurumunun çalışanlarının diğer devlet memurları için uygulanan</w:t>
      </w:r>
      <w:r w:rsidR="00E47132" w:rsidRPr="005D661F">
        <w:rPr>
          <w:rFonts w:ascii="Times New Roman" w:hAnsi="Times New Roman"/>
          <w:i/>
          <w:sz w:val="24"/>
          <w:szCs w:val="24"/>
        </w:rPr>
        <w:t xml:space="preserve"> </w:t>
      </w:r>
      <w:r w:rsidR="00B2430C" w:rsidRPr="005D661F">
        <w:rPr>
          <w:rFonts w:ascii="Times New Roman" w:hAnsi="Times New Roman"/>
          <w:i/>
          <w:sz w:val="24"/>
          <w:szCs w:val="24"/>
        </w:rPr>
        <w:t xml:space="preserve">genel personel ve işe alınma mevzuatına tabi </w:t>
      </w:r>
      <w:proofErr w:type="gramStart"/>
      <w:r w:rsidR="00B2430C" w:rsidRPr="005D661F">
        <w:rPr>
          <w:rFonts w:ascii="Times New Roman" w:hAnsi="Times New Roman"/>
          <w:i/>
          <w:sz w:val="24"/>
          <w:szCs w:val="24"/>
        </w:rPr>
        <w:t>olmaları;</w:t>
      </w:r>
      <w:proofErr w:type="gramEnd"/>
      <w:r w:rsidR="00B2430C" w:rsidRPr="005D661F">
        <w:rPr>
          <w:rFonts w:ascii="Times New Roman" w:hAnsi="Times New Roman"/>
          <w:i/>
          <w:sz w:val="24"/>
          <w:szCs w:val="24"/>
        </w:rPr>
        <w:t xml:space="preserve"> ve İnsan Hakları Kurulunun (Kurul üyeleri tarafından seçilen) Başkanına ve İkinci Başkanına, sivil toplum tarafından tercih edilen daha çoğulcu ve katılımcı karar mekanizmalarının aksine, geniş yetkiler verilmiş olması; İnsan Hakları Kurulu Başkanının, Kurula başkanlık etmenin yanı sıra Kurumun idari başkanlığını da yürüttüğünü ve bütçe ve personel konularında çok geniş yetkilere sahip olduğunu”</w:t>
      </w:r>
      <w:r w:rsidR="00B2430C" w:rsidRPr="005D661F">
        <w:rPr>
          <w:rFonts w:ascii="Times New Roman" w:hAnsi="Times New Roman"/>
          <w:sz w:val="24"/>
          <w:szCs w:val="24"/>
        </w:rPr>
        <w:t xml:space="preserve"> kaydetmiştir. Raporda </w:t>
      </w:r>
      <w:r w:rsidR="00B2430C" w:rsidRPr="005D661F">
        <w:rPr>
          <w:rFonts w:ascii="Times New Roman" w:hAnsi="Times New Roman"/>
          <w:i/>
          <w:sz w:val="24"/>
          <w:szCs w:val="24"/>
        </w:rPr>
        <w:t>“bu kurumun Paris İlkeleriyle uyumunun sağlanabilmesi için kurumun yasal dayanağının daha kapsamlı bir biçimde gözden geçirilmesinin gerekli olduğu”</w:t>
      </w:r>
      <w:r w:rsidR="00B2430C" w:rsidRPr="005D661F">
        <w:rPr>
          <w:rFonts w:ascii="Times New Roman" w:hAnsi="Times New Roman"/>
          <w:sz w:val="24"/>
          <w:szCs w:val="24"/>
        </w:rPr>
        <w:t xml:space="preserve"> ifade edilmiştir</w:t>
      </w:r>
      <w:r w:rsidR="00E47132" w:rsidRPr="005D661F">
        <w:rPr>
          <w:rFonts w:ascii="Times New Roman" w:hAnsi="Times New Roman"/>
          <w:sz w:val="24"/>
          <w:szCs w:val="24"/>
        </w:rPr>
        <w:t xml:space="preserve">. Türkiye İnsan Hakları Kurumunun </w:t>
      </w:r>
      <w:r w:rsidR="00E47132" w:rsidRPr="005D661F">
        <w:rPr>
          <w:rFonts w:ascii="Times New Roman" w:hAnsi="Times New Roman"/>
          <w:i/>
          <w:sz w:val="24"/>
          <w:szCs w:val="24"/>
        </w:rPr>
        <w:t xml:space="preserve">“insan hakları konusunda çalışan STK’ların katılım, kapsayıcılık ve şeffaflık hakkındaki kaygılarını nasıl bertaraf etmeyi düşündüğün açıklığa kavuşmadığı” </w:t>
      </w:r>
      <w:r w:rsidR="00E47132" w:rsidRPr="005D661F">
        <w:rPr>
          <w:rFonts w:ascii="Times New Roman" w:hAnsi="Times New Roman"/>
          <w:sz w:val="24"/>
          <w:szCs w:val="24"/>
        </w:rPr>
        <w:t xml:space="preserve">ve </w:t>
      </w:r>
      <w:r w:rsidR="00E47132" w:rsidRPr="005D661F">
        <w:rPr>
          <w:rFonts w:ascii="Times New Roman" w:hAnsi="Times New Roman"/>
          <w:i/>
          <w:sz w:val="24"/>
          <w:szCs w:val="24"/>
        </w:rPr>
        <w:t>“Eylül 2013 itibarıyla Kurumun bir internet sitesi olmadığı</w:t>
      </w:r>
      <w:r w:rsidR="00E47132" w:rsidRPr="005D661F">
        <w:rPr>
          <w:rFonts w:ascii="Times New Roman" w:hAnsi="Times New Roman"/>
          <w:sz w:val="24"/>
          <w:szCs w:val="24"/>
        </w:rPr>
        <w:t>” belirtilmiştir</w:t>
      </w:r>
      <w:r w:rsidR="00E47132" w:rsidRPr="005D661F">
        <w:rPr>
          <w:rStyle w:val="DipnotBavurusu"/>
          <w:rFonts w:ascii="Times New Roman" w:hAnsi="Times New Roman"/>
          <w:sz w:val="24"/>
          <w:szCs w:val="24"/>
        </w:rPr>
        <w:footnoteReference w:id="5"/>
      </w:r>
      <w:r w:rsidR="00E47132" w:rsidRPr="005D661F">
        <w:rPr>
          <w:rFonts w:ascii="Times New Roman" w:hAnsi="Times New Roman"/>
          <w:sz w:val="24"/>
          <w:szCs w:val="24"/>
        </w:rPr>
        <w:t xml:space="preserve">. </w:t>
      </w:r>
      <w:r w:rsidR="00E305F3">
        <w:rPr>
          <w:rFonts w:ascii="Times New Roman" w:hAnsi="Times New Roman"/>
          <w:sz w:val="24"/>
          <w:szCs w:val="24"/>
        </w:rPr>
        <w:t xml:space="preserve">Kurumun 03 Şubat 2014 tarihi itibarıyla internet sitesi olduğu gözlemlenmiştir.  </w:t>
      </w:r>
    </w:p>
    <w:p w:rsidR="004167F1" w:rsidRPr="005D661F" w:rsidRDefault="0089669B" w:rsidP="00BE6CE3">
      <w:pPr>
        <w:spacing w:before="240"/>
        <w:jc w:val="both"/>
        <w:rPr>
          <w:rFonts w:ascii="Times New Roman" w:hAnsi="Times New Roman"/>
          <w:sz w:val="24"/>
          <w:szCs w:val="24"/>
        </w:rPr>
      </w:pPr>
      <w:r w:rsidRPr="005D661F">
        <w:rPr>
          <w:rFonts w:ascii="Times New Roman" w:hAnsi="Times New Roman"/>
          <w:sz w:val="24"/>
          <w:szCs w:val="24"/>
        </w:rPr>
        <w:tab/>
        <w:t xml:space="preserve">Yapılan açıklamalar, Türkiye İnsan Hakları Kurumunun, insan haklarının geliştirilmesi ve korunması amacıyla ihdas edilmesi beklenen ve Paris İlkeleriyle uyumlu Ulusal İnsan Hakları Kurumu olarak faaliyetinin yapısal ve işlevsel açıdan </w:t>
      </w:r>
      <w:r w:rsidR="00136F89" w:rsidRPr="005D661F">
        <w:rPr>
          <w:rFonts w:ascii="Times New Roman" w:hAnsi="Times New Roman"/>
          <w:sz w:val="24"/>
          <w:szCs w:val="24"/>
        </w:rPr>
        <w:t>imkânlı</w:t>
      </w:r>
      <w:r w:rsidRPr="005D661F">
        <w:rPr>
          <w:rFonts w:ascii="Times New Roman" w:hAnsi="Times New Roman"/>
          <w:sz w:val="24"/>
          <w:szCs w:val="24"/>
        </w:rPr>
        <w:t xml:space="preserve"> olmadığını ortaya koymaktadır.</w:t>
      </w:r>
    </w:p>
    <w:p w:rsidR="0089669B" w:rsidRPr="005D661F" w:rsidRDefault="0089669B" w:rsidP="00BE6CE3">
      <w:pPr>
        <w:spacing w:before="240"/>
        <w:jc w:val="both"/>
        <w:rPr>
          <w:rFonts w:ascii="Times New Roman" w:hAnsi="Times New Roman"/>
          <w:sz w:val="24"/>
          <w:szCs w:val="24"/>
        </w:rPr>
      </w:pPr>
      <w:proofErr w:type="gramStart"/>
      <w:r w:rsidRPr="005D661F">
        <w:rPr>
          <w:rFonts w:ascii="Times New Roman" w:hAnsi="Times New Roman"/>
          <w:b/>
          <w:sz w:val="24"/>
          <w:szCs w:val="24"/>
        </w:rPr>
        <w:t>3.</w:t>
      </w:r>
      <w:r w:rsidRPr="005D661F">
        <w:rPr>
          <w:rFonts w:ascii="Times New Roman" w:hAnsi="Times New Roman"/>
          <w:b/>
          <w:sz w:val="24"/>
          <w:szCs w:val="24"/>
        </w:rPr>
        <w:tab/>
      </w:r>
      <w:r w:rsidRPr="005D661F">
        <w:rPr>
          <w:rFonts w:ascii="Times New Roman" w:hAnsi="Times New Roman"/>
          <w:sz w:val="24"/>
          <w:szCs w:val="24"/>
        </w:rPr>
        <w:t xml:space="preserve">Kurumun, kuruluş amacı ile ilgili ulusal ve uluslararası düzeyde değerlendirmeler yukarıda ifade edildiği şekildeyken, Kuruluş Kanununda </w:t>
      </w:r>
      <w:r w:rsidR="00EC1043" w:rsidRPr="005D661F">
        <w:rPr>
          <w:rFonts w:ascii="Times New Roman" w:hAnsi="Times New Roman"/>
          <w:sz w:val="24"/>
          <w:szCs w:val="24"/>
        </w:rPr>
        <w:t xml:space="preserve">evrensel normalar gereği kabul edilmiş kurulma amacına uygun bir ulusal insan hakları kurumu olarak görev ifa etmek üzere </w:t>
      </w:r>
      <w:r w:rsidRPr="005D661F">
        <w:rPr>
          <w:rFonts w:ascii="Times New Roman" w:hAnsi="Times New Roman"/>
          <w:sz w:val="24"/>
          <w:szCs w:val="24"/>
        </w:rPr>
        <w:t>bi</w:t>
      </w:r>
      <w:r w:rsidR="00EC1043" w:rsidRPr="005D661F">
        <w:rPr>
          <w:rFonts w:ascii="Times New Roman" w:hAnsi="Times New Roman"/>
          <w:sz w:val="24"/>
          <w:szCs w:val="24"/>
        </w:rPr>
        <w:t xml:space="preserve">r değişiklik yoluna gidilmeden, Kuruluş kanunu ile kendi görev ve yetki alanında olmayan ulusal önleme mekanizması olarak yapılandırılmaya çalışılması gerçekçi değildir. </w:t>
      </w:r>
      <w:proofErr w:type="gramEnd"/>
    </w:p>
    <w:p w:rsidR="00407A10" w:rsidRDefault="005D661F" w:rsidP="00BE6CE3">
      <w:pPr>
        <w:spacing w:before="240"/>
        <w:jc w:val="both"/>
        <w:rPr>
          <w:rFonts w:ascii="Times New Roman" w:hAnsi="Times New Roman"/>
          <w:sz w:val="24"/>
          <w:szCs w:val="24"/>
        </w:rPr>
      </w:pPr>
      <w:r>
        <w:rPr>
          <w:rFonts w:ascii="Times New Roman" w:hAnsi="Times New Roman"/>
          <w:sz w:val="24"/>
          <w:szCs w:val="24"/>
        </w:rPr>
        <w:tab/>
      </w:r>
      <w:r w:rsidR="00EC1043" w:rsidRPr="005D661F">
        <w:rPr>
          <w:rFonts w:ascii="Times New Roman" w:hAnsi="Times New Roman"/>
          <w:sz w:val="24"/>
          <w:szCs w:val="24"/>
        </w:rPr>
        <w:t>Hatırlatmak gerekirse, hem Türkiye İnsan Hakları Kurumunun yapısı</w:t>
      </w:r>
      <w:r w:rsidRPr="005D661F">
        <w:rPr>
          <w:rFonts w:ascii="Times New Roman" w:hAnsi="Times New Roman"/>
          <w:sz w:val="24"/>
          <w:szCs w:val="24"/>
        </w:rPr>
        <w:t>nın Paris İlkeleriyle uyumsuz olması hem de</w:t>
      </w:r>
      <w:r w:rsidR="00EC1043" w:rsidRPr="005D661F">
        <w:rPr>
          <w:rFonts w:ascii="Times New Roman" w:hAnsi="Times New Roman"/>
          <w:sz w:val="24"/>
          <w:szCs w:val="24"/>
        </w:rPr>
        <w:t xml:space="preserve"> </w:t>
      </w:r>
      <w:r w:rsidRPr="005D661F">
        <w:rPr>
          <w:rFonts w:ascii="Times New Roman" w:hAnsi="Times New Roman"/>
          <w:sz w:val="24"/>
          <w:szCs w:val="24"/>
        </w:rPr>
        <w:t>ulusal ön</w:t>
      </w:r>
      <w:r w:rsidR="00EC1043" w:rsidRPr="005D661F">
        <w:rPr>
          <w:rFonts w:ascii="Times New Roman" w:hAnsi="Times New Roman"/>
          <w:sz w:val="24"/>
          <w:szCs w:val="24"/>
        </w:rPr>
        <w:t>lem</w:t>
      </w:r>
      <w:r w:rsidRPr="005D661F">
        <w:rPr>
          <w:rFonts w:ascii="Times New Roman" w:hAnsi="Times New Roman"/>
          <w:sz w:val="24"/>
          <w:szCs w:val="24"/>
        </w:rPr>
        <w:t>e</w:t>
      </w:r>
      <w:r w:rsidR="00EC1043" w:rsidRPr="005D661F">
        <w:rPr>
          <w:rFonts w:ascii="Times New Roman" w:hAnsi="Times New Roman"/>
          <w:sz w:val="24"/>
          <w:szCs w:val="24"/>
        </w:rPr>
        <w:t xml:space="preserve"> mekanizması işlevi üstlen</w:t>
      </w:r>
      <w:r w:rsidRPr="005D661F">
        <w:rPr>
          <w:rFonts w:ascii="Times New Roman" w:hAnsi="Times New Roman"/>
          <w:sz w:val="24"/>
          <w:szCs w:val="24"/>
        </w:rPr>
        <w:t>mesinin imkânlı olmadığı doğrultusunda yaşanan endişeler 23 Mart 2012 tarihinde de yeniden kamuoyu ile paylaşılmıştı</w:t>
      </w:r>
      <w:r w:rsidRPr="005D661F">
        <w:rPr>
          <w:rStyle w:val="DipnotBavurusu"/>
          <w:rFonts w:ascii="Times New Roman" w:hAnsi="Times New Roman"/>
          <w:sz w:val="24"/>
          <w:szCs w:val="24"/>
        </w:rPr>
        <w:footnoteReference w:id="6"/>
      </w:r>
      <w:r w:rsidRPr="005D661F">
        <w:rPr>
          <w:rFonts w:ascii="Times New Roman" w:hAnsi="Times New Roman"/>
          <w:sz w:val="24"/>
          <w:szCs w:val="24"/>
        </w:rPr>
        <w:t xml:space="preserve">. </w:t>
      </w:r>
    </w:p>
    <w:p w:rsidR="008F66D7" w:rsidRPr="008F66D7" w:rsidRDefault="00407A10" w:rsidP="00BE6CE3">
      <w:pPr>
        <w:spacing w:before="240"/>
        <w:jc w:val="both"/>
        <w:rPr>
          <w:rFonts w:ascii="Times New Roman" w:hAnsi="Times New Roman"/>
          <w:sz w:val="24"/>
          <w:szCs w:val="24"/>
        </w:rPr>
      </w:pPr>
      <w:r>
        <w:rPr>
          <w:rFonts w:ascii="Times New Roman" w:hAnsi="Times New Roman"/>
          <w:sz w:val="24"/>
          <w:szCs w:val="24"/>
        </w:rPr>
        <w:lastRenderedPageBreak/>
        <w:tab/>
      </w:r>
      <w:r w:rsidR="005D661F" w:rsidRPr="005D661F">
        <w:rPr>
          <w:rFonts w:ascii="Times New Roman" w:hAnsi="Times New Roman"/>
          <w:sz w:val="24"/>
          <w:szCs w:val="24"/>
        </w:rPr>
        <w:t>Yine</w:t>
      </w:r>
      <w:r w:rsidR="005D661F">
        <w:rPr>
          <w:rFonts w:ascii="Times New Roman" w:hAnsi="Times New Roman"/>
          <w:sz w:val="24"/>
          <w:szCs w:val="24"/>
        </w:rPr>
        <w:t>,</w:t>
      </w:r>
      <w:r w:rsidR="005D661F" w:rsidRPr="005D661F">
        <w:rPr>
          <w:rFonts w:ascii="Times New Roman" w:hAnsi="Times New Roman"/>
          <w:sz w:val="24"/>
          <w:szCs w:val="24"/>
        </w:rPr>
        <w:t xml:space="preserve"> Birleşmiş Milletler İşkence Alt Komitesi </w:t>
      </w:r>
      <w:proofErr w:type="gramStart"/>
      <w:r w:rsidR="005D661F" w:rsidRPr="005D661F">
        <w:rPr>
          <w:rFonts w:ascii="Times New Roman" w:hAnsi="Times New Roman"/>
          <w:sz w:val="24"/>
          <w:szCs w:val="24"/>
        </w:rPr>
        <w:t xml:space="preserve">Başkanı  </w:t>
      </w:r>
      <w:proofErr w:type="spellStart"/>
      <w:r w:rsidR="005D661F" w:rsidRPr="005D661F">
        <w:rPr>
          <w:rFonts w:ascii="Times New Roman" w:hAnsi="Times New Roman"/>
          <w:sz w:val="24"/>
          <w:szCs w:val="24"/>
        </w:rPr>
        <w:t>Malcolm</w:t>
      </w:r>
      <w:proofErr w:type="spellEnd"/>
      <w:proofErr w:type="gramEnd"/>
      <w:r w:rsidR="005D661F" w:rsidRPr="005D661F">
        <w:rPr>
          <w:rFonts w:ascii="Times New Roman" w:hAnsi="Times New Roman"/>
          <w:sz w:val="24"/>
          <w:szCs w:val="24"/>
        </w:rPr>
        <w:t xml:space="preserve"> </w:t>
      </w:r>
      <w:proofErr w:type="spellStart"/>
      <w:r w:rsidR="005D661F" w:rsidRPr="005D661F">
        <w:rPr>
          <w:rFonts w:ascii="Times New Roman" w:hAnsi="Times New Roman"/>
          <w:sz w:val="24"/>
          <w:szCs w:val="24"/>
        </w:rPr>
        <w:t>Evans’ın</w:t>
      </w:r>
      <w:proofErr w:type="spellEnd"/>
      <w:r w:rsidR="005D661F" w:rsidRPr="005D661F">
        <w:rPr>
          <w:rFonts w:ascii="Times New Roman" w:hAnsi="Times New Roman"/>
          <w:sz w:val="24"/>
          <w:szCs w:val="24"/>
        </w:rPr>
        <w:t xml:space="preserve"> da </w:t>
      </w:r>
      <w:r w:rsidR="005D661F">
        <w:rPr>
          <w:rFonts w:ascii="Times New Roman" w:hAnsi="Times New Roman"/>
          <w:sz w:val="24"/>
          <w:szCs w:val="24"/>
        </w:rPr>
        <w:t xml:space="preserve">katıldığı 3 Kasım 2011, </w:t>
      </w:r>
      <w:r w:rsidR="005D661F" w:rsidRPr="005D661F">
        <w:rPr>
          <w:rFonts w:ascii="Times New Roman" w:hAnsi="Times New Roman"/>
          <w:sz w:val="24"/>
          <w:szCs w:val="24"/>
        </w:rPr>
        <w:t>8 Ekim 2012</w:t>
      </w:r>
      <w:r w:rsidR="005D661F">
        <w:rPr>
          <w:rFonts w:ascii="Times New Roman" w:hAnsi="Times New Roman"/>
          <w:sz w:val="24"/>
          <w:szCs w:val="24"/>
        </w:rPr>
        <w:t xml:space="preserve"> ve 16 Ocak 2014</w:t>
      </w:r>
      <w:r w:rsidR="005D661F" w:rsidRPr="005D661F">
        <w:rPr>
          <w:rFonts w:ascii="Times New Roman" w:hAnsi="Times New Roman"/>
          <w:sz w:val="24"/>
          <w:szCs w:val="24"/>
        </w:rPr>
        <w:t xml:space="preserve"> tarihlerinde Ankara Üniversitesi, İşkence Önleme Derneği ve Türkiye İnsan Hakları Vakfı’nın düzenlediği ve Türkiye İnsan Hakları Kurumu</w:t>
      </w:r>
      <w:r w:rsidR="005D661F">
        <w:rPr>
          <w:rFonts w:ascii="Times New Roman" w:hAnsi="Times New Roman"/>
          <w:sz w:val="24"/>
          <w:szCs w:val="24"/>
        </w:rPr>
        <w:t xml:space="preserve"> temsilcileri </w:t>
      </w:r>
      <w:r w:rsidR="005D661F" w:rsidRPr="005D661F">
        <w:rPr>
          <w:rFonts w:ascii="Times New Roman" w:hAnsi="Times New Roman"/>
          <w:sz w:val="24"/>
          <w:szCs w:val="24"/>
        </w:rPr>
        <w:t>de</w:t>
      </w:r>
      <w:r w:rsidR="005D661F">
        <w:rPr>
          <w:rFonts w:ascii="Times New Roman" w:hAnsi="Times New Roman"/>
          <w:sz w:val="24"/>
          <w:szCs w:val="24"/>
        </w:rPr>
        <w:t xml:space="preserve"> dahil olmak üzere</w:t>
      </w:r>
      <w:r w:rsidR="005D661F" w:rsidRPr="005D661F">
        <w:rPr>
          <w:rFonts w:ascii="Times New Roman" w:hAnsi="Times New Roman"/>
          <w:sz w:val="24"/>
          <w:szCs w:val="24"/>
        </w:rPr>
        <w:t xml:space="preserve"> kamu kurumları, Bakanlıklar ve sivil toplum kuruluşlarından temsilcilerin katılım gösterdiği OPCAT uyarınca oluşturulması gereken Ulusal Önleme Mekanizmasının etkin olarak gerçekleştirilmesine yönelik çalışma toplantılarında es</w:t>
      </w:r>
      <w:r w:rsidR="005D661F">
        <w:rPr>
          <w:rFonts w:ascii="Times New Roman" w:hAnsi="Times New Roman"/>
          <w:sz w:val="24"/>
          <w:szCs w:val="24"/>
        </w:rPr>
        <w:t xml:space="preserve">as olarak çıkan sonuç; </w:t>
      </w:r>
      <w:r w:rsidR="00AE0105">
        <w:rPr>
          <w:rFonts w:ascii="Times New Roman" w:hAnsi="Times New Roman"/>
          <w:sz w:val="24"/>
          <w:szCs w:val="24"/>
        </w:rPr>
        <w:t xml:space="preserve">ulusal önleme mekanizması oluşturulmasına yönelik somut, kamunun huzurunda ve sivil toplumun katıldığı herhangi bir çalışma gerçekleştirilmemiş, aksi yönde kabulü imkanlı olmayan böylesi bir çalışma için hangi kamu biriminin belirlendiğine dair de bir bilgi edinilememiştir. </w:t>
      </w:r>
      <w:proofErr w:type="gramStart"/>
      <w:r w:rsidR="00AE0105" w:rsidRPr="005D661F">
        <w:rPr>
          <w:rFonts w:ascii="Times New Roman" w:hAnsi="Times New Roman"/>
          <w:sz w:val="24"/>
          <w:szCs w:val="24"/>
        </w:rPr>
        <w:t>Türkiye İnsan Hakları Kurumu</w:t>
      </w:r>
      <w:r w:rsidR="00AE0105">
        <w:rPr>
          <w:rFonts w:ascii="Times New Roman" w:hAnsi="Times New Roman"/>
          <w:sz w:val="24"/>
          <w:szCs w:val="24"/>
        </w:rPr>
        <w:t>’nun ulusal önleme mekanizması işlevi üstleneceği doğrultundaki ifadelere rağmen, ö</w:t>
      </w:r>
      <w:r w:rsidR="005D661F" w:rsidRPr="00AE0105">
        <w:rPr>
          <w:rFonts w:ascii="Times New Roman" w:hAnsi="Times New Roman"/>
          <w:sz w:val="24"/>
          <w:szCs w:val="24"/>
        </w:rPr>
        <w:t xml:space="preserve">zel olarak 8 Ekim 2012 tarihli toplantı katılımcılarından TBMM İnsan Haklarını İnceleme Komisyonu bünyesinde TİHK Yasası için oluşturulan Alt Komisyonun Başkanı Adalet ve Kalkınma Partisi İzmir Milletvekili Hamza Dağ’ın toplantıda ifade ettiği gibi Türkiye İnsan Hakları Kurumu Yasası Komisyonda çalışılırken bu kanun </w:t>
      </w:r>
      <w:r w:rsidR="008F66D7">
        <w:rPr>
          <w:rFonts w:ascii="Times New Roman" w:hAnsi="Times New Roman"/>
          <w:sz w:val="24"/>
          <w:szCs w:val="24"/>
        </w:rPr>
        <w:t>ulusal önleme m</w:t>
      </w:r>
      <w:r w:rsidR="005D661F" w:rsidRPr="00AE0105">
        <w:rPr>
          <w:rFonts w:ascii="Times New Roman" w:hAnsi="Times New Roman"/>
          <w:sz w:val="24"/>
          <w:szCs w:val="24"/>
        </w:rPr>
        <w:t xml:space="preserve">ekanizması düşünülerek </w:t>
      </w:r>
      <w:r w:rsidR="00AE0105">
        <w:rPr>
          <w:rFonts w:ascii="Times New Roman" w:hAnsi="Times New Roman"/>
          <w:sz w:val="24"/>
          <w:szCs w:val="24"/>
        </w:rPr>
        <w:t>hazırlanma</w:t>
      </w:r>
      <w:r w:rsidR="000E5C67">
        <w:rPr>
          <w:rFonts w:ascii="Times New Roman" w:hAnsi="Times New Roman"/>
          <w:sz w:val="24"/>
          <w:szCs w:val="24"/>
        </w:rPr>
        <w:t>dığı</w:t>
      </w:r>
      <w:r w:rsidR="00AE0105">
        <w:rPr>
          <w:rFonts w:ascii="Times New Roman" w:hAnsi="Times New Roman"/>
          <w:sz w:val="24"/>
          <w:szCs w:val="24"/>
        </w:rPr>
        <w:t xml:space="preserve"> kaydedilmiştir. </w:t>
      </w:r>
      <w:proofErr w:type="gramEnd"/>
      <w:r w:rsidR="00AE0105">
        <w:rPr>
          <w:rFonts w:ascii="Times New Roman" w:hAnsi="Times New Roman"/>
          <w:sz w:val="24"/>
          <w:szCs w:val="24"/>
        </w:rPr>
        <w:t xml:space="preserve">Bunun gibi 16 Ocak 2014 tarihinde gerçekleşen toplantıda </w:t>
      </w:r>
      <w:r w:rsidR="008F66D7">
        <w:rPr>
          <w:rFonts w:ascii="Times New Roman" w:hAnsi="Times New Roman"/>
          <w:sz w:val="24"/>
          <w:szCs w:val="24"/>
        </w:rPr>
        <w:t xml:space="preserve">Türkiye İnsan Hakları Kurumu temsilcileri </w:t>
      </w:r>
      <w:r w:rsidR="008F66D7" w:rsidRPr="008F66D7">
        <w:rPr>
          <w:rFonts w:ascii="Times New Roman" w:hAnsi="Times New Roman"/>
          <w:sz w:val="24"/>
          <w:szCs w:val="24"/>
        </w:rPr>
        <w:t>Kurumun ulusal önleme mekanizması işlevi görmesine imkân</w:t>
      </w:r>
      <w:r w:rsidR="008F66D7">
        <w:rPr>
          <w:rFonts w:ascii="Times New Roman" w:hAnsi="Times New Roman"/>
          <w:sz w:val="24"/>
          <w:szCs w:val="24"/>
        </w:rPr>
        <w:t>ı</w:t>
      </w:r>
      <w:r w:rsidR="008F66D7" w:rsidRPr="008F66D7">
        <w:rPr>
          <w:rFonts w:ascii="Times New Roman" w:hAnsi="Times New Roman"/>
          <w:sz w:val="24"/>
          <w:szCs w:val="24"/>
        </w:rPr>
        <w:t xml:space="preserve"> olmadığı, hatta Kurumun </w:t>
      </w:r>
      <w:r w:rsidR="008F66D7" w:rsidRPr="008F66D7">
        <w:rPr>
          <w:rFonts w:ascii="Times New Roman" w:hAnsi="Times New Roman"/>
          <w:i/>
          <w:sz w:val="24"/>
          <w:szCs w:val="24"/>
        </w:rPr>
        <w:t>“çökeceği”</w:t>
      </w:r>
      <w:r w:rsidR="008F66D7">
        <w:rPr>
          <w:rFonts w:ascii="Times New Roman" w:hAnsi="Times New Roman"/>
          <w:sz w:val="24"/>
          <w:szCs w:val="24"/>
        </w:rPr>
        <w:t xml:space="preserve"> dile getirilmiş ve t</w:t>
      </w:r>
      <w:r w:rsidR="008F66D7" w:rsidRPr="008F66D7">
        <w:rPr>
          <w:rFonts w:ascii="Times New Roman" w:hAnsi="Times New Roman"/>
          <w:sz w:val="24"/>
          <w:szCs w:val="24"/>
        </w:rPr>
        <w:t>üm katılımcılar açısından da bu fonksiyonun Türkiye İnsan Hakları Kurumu tarafından yerine getirilemeyeceği ko</w:t>
      </w:r>
      <w:r w:rsidR="008F66D7">
        <w:rPr>
          <w:rFonts w:ascii="Times New Roman" w:hAnsi="Times New Roman"/>
          <w:sz w:val="24"/>
          <w:szCs w:val="24"/>
        </w:rPr>
        <w:t xml:space="preserve">nusunda tam mutabakata varılmıştır. </w:t>
      </w:r>
      <w:r w:rsidR="008F66D7">
        <w:rPr>
          <w:rFonts w:ascii="Times New Roman" w:hAnsi="Times New Roman"/>
          <w:sz w:val="24"/>
          <w:szCs w:val="24"/>
        </w:rPr>
        <w:tab/>
      </w:r>
    </w:p>
    <w:p w:rsidR="00407A10" w:rsidRDefault="008F66D7" w:rsidP="00BE6CE3">
      <w:pPr>
        <w:spacing w:before="240"/>
        <w:jc w:val="both"/>
        <w:rPr>
          <w:rFonts w:ascii="Times New Roman" w:hAnsi="Times New Roman"/>
          <w:sz w:val="24"/>
          <w:szCs w:val="24"/>
        </w:rPr>
      </w:pPr>
      <w:r>
        <w:rPr>
          <w:rFonts w:ascii="Times New Roman" w:hAnsi="Times New Roman"/>
          <w:sz w:val="24"/>
          <w:szCs w:val="24"/>
        </w:rPr>
        <w:tab/>
      </w:r>
      <w:r w:rsidRPr="008F66D7">
        <w:rPr>
          <w:rFonts w:ascii="Times New Roman" w:hAnsi="Times New Roman"/>
          <w:sz w:val="24"/>
          <w:szCs w:val="24"/>
        </w:rPr>
        <w:t xml:space="preserve">AB Komisyonunun </w:t>
      </w:r>
      <w:proofErr w:type="gramStart"/>
      <w:r>
        <w:rPr>
          <w:rFonts w:ascii="Times New Roman" w:hAnsi="Times New Roman"/>
          <w:sz w:val="24"/>
          <w:szCs w:val="24"/>
        </w:rPr>
        <w:t>mezkur</w:t>
      </w:r>
      <w:proofErr w:type="gramEnd"/>
      <w:r>
        <w:rPr>
          <w:rFonts w:ascii="Times New Roman" w:hAnsi="Times New Roman"/>
          <w:sz w:val="24"/>
          <w:szCs w:val="24"/>
        </w:rPr>
        <w:t xml:space="preserve"> </w:t>
      </w:r>
      <w:r w:rsidRPr="008F66D7">
        <w:rPr>
          <w:rFonts w:ascii="Times New Roman" w:hAnsi="Times New Roman"/>
          <w:sz w:val="24"/>
          <w:szCs w:val="24"/>
        </w:rPr>
        <w:t>16 Ekim 2013 tarihli, 2013 Türkiye İlerleme Raporunda “henüz ulusal önleme mekanizmasının kurulmadığı” bilgisine yer verilmekle birlikte aynı zamanda “ulusal önleme mekanizmasının TİHK bünyesinde kurulması niyeti” olduğu ifade edilmiştir.</w:t>
      </w:r>
      <w:r>
        <w:rPr>
          <w:rFonts w:ascii="Times New Roman" w:hAnsi="Times New Roman"/>
          <w:sz w:val="24"/>
          <w:szCs w:val="24"/>
        </w:rPr>
        <w:t xml:space="preserve"> </w:t>
      </w:r>
    </w:p>
    <w:p w:rsidR="00407A10" w:rsidRDefault="00407A10" w:rsidP="00BE6CE3">
      <w:pPr>
        <w:spacing w:before="240"/>
        <w:jc w:val="both"/>
        <w:rPr>
          <w:rFonts w:ascii="Times New Roman" w:hAnsi="Times New Roman"/>
          <w:sz w:val="24"/>
          <w:szCs w:val="24"/>
        </w:rPr>
      </w:pPr>
      <w:r>
        <w:rPr>
          <w:rFonts w:ascii="Times New Roman" w:hAnsi="Times New Roman"/>
          <w:sz w:val="24"/>
          <w:szCs w:val="24"/>
        </w:rPr>
        <w:tab/>
      </w:r>
      <w:r w:rsidR="008F66D7" w:rsidRPr="008F66D7">
        <w:rPr>
          <w:rFonts w:ascii="Times New Roman" w:hAnsi="Times New Roman"/>
          <w:sz w:val="24"/>
          <w:szCs w:val="24"/>
        </w:rPr>
        <w:t xml:space="preserve">16 Mart 2013 tarihli Hukuk Dışı, Keyfi ve Yargısız İnfazlar Özel Raportörü </w:t>
      </w:r>
      <w:proofErr w:type="spellStart"/>
      <w:r w:rsidR="008F66D7" w:rsidRPr="008F66D7">
        <w:rPr>
          <w:rFonts w:ascii="Times New Roman" w:hAnsi="Times New Roman"/>
          <w:sz w:val="24"/>
          <w:szCs w:val="24"/>
        </w:rPr>
        <w:t>Christof</w:t>
      </w:r>
      <w:proofErr w:type="spellEnd"/>
      <w:r w:rsidR="008F66D7" w:rsidRPr="008F66D7">
        <w:rPr>
          <w:rFonts w:ascii="Times New Roman" w:hAnsi="Times New Roman"/>
          <w:sz w:val="24"/>
          <w:szCs w:val="24"/>
        </w:rPr>
        <w:t xml:space="preserve"> </w:t>
      </w:r>
      <w:proofErr w:type="spellStart"/>
      <w:r w:rsidR="008F66D7" w:rsidRPr="008F66D7">
        <w:rPr>
          <w:rFonts w:ascii="Times New Roman" w:hAnsi="Times New Roman"/>
          <w:sz w:val="24"/>
          <w:szCs w:val="24"/>
        </w:rPr>
        <w:t>Heyns’in</w:t>
      </w:r>
      <w:proofErr w:type="spellEnd"/>
      <w:r w:rsidR="008F66D7" w:rsidRPr="008F66D7">
        <w:rPr>
          <w:rFonts w:ascii="Times New Roman" w:hAnsi="Times New Roman"/>
          <w:sz w:val="24"/>
          <w:szCs w:val="24"/>
        </w:rPr>
        <w:t xml:space="preserve"> </w:t>
      </w:r>
      <w:proofErr w:type="gramStart"/>
      <w:r w:rsidR="008F66D7">
        <w:rPr>
          <w:rFonts w:ascii="Times New Roman" w:hAnsi="Times New Roman"/>
          <w:sz w:val="24"/>
          <w:szCs w:val="24"/>
        </w:rPr>
        <w:t>mezkur</w:t>
      </w:r>
      <w:proofErr w:type="gramEnd"/>
      <w:r w:rsidR="008F66D7">
        <w:rPr>
          <w:rFonts w:ascii="Times New Roman" w:hAnsi="Times New Roman"/>
          <w:sz w:val="24"/>
          <w:szCs w:val="24"/>
        </w:rPr>
        <w:t xml:space="preserve"> </w:t>
      </w:r>
      <w:r w:rsidR="008F66D7" w:rsidRPr="008F66D7">
        <w:rPr>
          <w:rFonts w:ascii="Times New Roman" w:hAnsi="Times New Roman"/>
          <w:sz w:val="24"/>
          <w:szCs w:val="24"/>
        </w:rPr>
        <w:t>Raporunda Türkiye’ye</w:t>
      </w:r>
      <w:r w:rsidR="008F66D7" w:rsidRPr="008F66D7">
        <w:rPr>
          <w:rFonts w:ascii="Times New Roman" w:hAnsi="Times New Roman"/>
          <w:i/>
          <w:sz w:val="24"/>
          <w:szCs w:val="24"/>
        </w:rPr>
        <w:t xml:space="preserve">“ Ulusal önleme mekanizması, İşkenceye Karşı Sözleşme’nin Seçmeli </w:t>
      </w:r>
      <w:proofErr w:type="spellStart"/>
      <w:r w:rsidR="008F66D7" w:rsidRPr="008F66D7">
        <w:rPr>
          <w:rFonts w:ascii="Times New Roman" w:hAnsi="Times New Roman"/>
          <w:i/>
          <w:sz w:val="24"/>
          <w:szCs w:val="24"/>
        </w:rPr>
        <w:t>Protokülü</w:t>
      </w:r>
      <w:proofErr w:type="spellEnd"/>
      <w:r w:rsidR="008F66D7" w:rsidRPr="008F66D7">
        <w:rPr>
          <w:rFonts w:ascii="Times New Roman" w:hAnsi="Times New Roman"/>
          <w:i/>
          <w:sz w:val="24"/>
          <w:szCs w:val="24"/>
        </w:rPr>
        <w:t xml:space="preserve"> çerçevesindeki yükümlülükleriyle uyumlu olarak ihdas edilmelidir” </w:t>
      </w:r>
      <w:r w:rsidR="008F66D7" w:rsidRPr="008F66D7">
        <w:rPr>
          <w:rFonts w:ascii="Times New Roman" w:hAnsi="Times New Roman"/>
          <w:sz w:val="24"/>
          <w:szCs w:val="24"/>
        </w:rPr>
        <w:t>tavsiyesinde bulunmuştur</w:t>
      </w:r>
      <w:r w:rsidR="008F66D7">
        <w:rPr>
          <w:rFonts w:ascii="Times New Roman" w:hAnsi="Times New Roman"/>
          <w:sz w:val="24"/>
          <w:szCs w:val="24"/>
        </w:rPr>
        <w:t xml:space="preserve">. </w:t>
      </w:r>
    </w:p>
    <w:p w:rsidR="008F66D7" w:rsidRDefault="00407A10" w:rsidP="00BE6CE3">
      <w:pPr>
        <w:spacing w:before="240"/>
        <w:jc w:val="both"/>
        <w:rPr>
          <w:rFonts w:ascii="Times New Roman" w:hAnsi="Times New Roman"/>
          <w:sz w:val="24"/>
          <w:szCs w:val="24"/>
        </w:rPr>
      </w:pPr>
      <w:r>
        <w:rPr>
          <w:rFonts w:ascii="Times New Roman" w:hAnsi="Times New Roman"/>
          <w:sz w:val="24"/>
          <w:szCs w:val="24"/>
        </w:rPr>
        <w:tab/>
      </w:r>
      <w:proofErr w:type="gramStart"/>
      <w:r w:rsidR="008F66D7" w:rsidRPr="008F66D7">
        <w:rPr>
          <w:rFonts w:ascii="Times New Roman" w:hAnsi="Times New Roman"/>
          <w:sz w:val="24"/>
          <w:szCs w:val="24"/>
        </w:rPr>
        <w:t xml:space="preserve">Avrupa Konseyi İnsan Hakları Komiseri </w:t>
      </w:r>
      <w:proofErr w:type="spellStart"/>
      <w:r w:rsidR="008F66D7" w:rsidRPr="008F66D7">
        <w:rPr>
          <w:rFonts w:ascii="Times New Roman" w:hAnsi="Times New Roman"/>
          <w:bCs/>
          <w:sz w:val="24"/>
          <w:szCs w:val="24"/>
        </w:rPr>
        <w:t>Nils</w:t>
      </w:r>
      <w:proofErr w:type="spellEnd"/>
      <w:r w:rsidR="008F66D7" w:rsidRPr="008F66D7">
        <w:rPr>
          <w:rFonts w:ascii="Times New Roman" w:hAnsi="Times New Roman"/>
          <w:bCs/>
          <w:sz w:val="24"/>
          <w:szCs w:val="24"/>
        </w:rPr>
        <w:t xml:space="preserve"> </w:t>
      </w:r>
      <w:proofErr w:type="spellStart"/>
      <w:r w:rsidR="008F66D7" w:rsidRPr="008F66D7">
        <w:rPr>
          <w:rFonts w:ascii="Times New Roman" w:hAnsi="Times New Roman"/>
          <w:bCs/>
          <w:sz w:val="24"/>
          <w:szCs w:val="24"/>
        </w:rPr>
        <w:t>Muiznieks’in</w:t>
      </w:r>
      <w:proofErr w:type="spellEnd"/>
      <w:r w:rsidR="008F66D7" w:rsidRPr="008F66D7">
        <w:rPr>
          <w:rFonts w:ascii="Times New Roman" w:hAnsi="Times New Roman"/>
          <w:sz w:val="24"/>
          <w:szCs w:val="24"/>
        </w:rPr>
        <w:t> </w:t>
      </w:r>
      <w:r w:rsidR="008F66D7">
        <w:rPr>
          <w:rFonts w:ascii="Times New Roman" w:hAnsi="Times New Roman"/>
          <w:sz w:val="24"/>
          <w:szCs w:val="24"/>
        </w:rPr>
        <w:t>26 Kasım 2013 tarihli ziyaret</w:t>
      </w:r>
      <w:r w:rsidR="008F66D7" w:rsidRPr="008F66D7">
        <w:rPr>
          <w:rFonts w:ascii="Times New Roman" w:hAnsi="Times New Roman"/>
          <w:sz w:val="24"/>
          <w:szCs w:val="24"/>
        </w:rPr>
        <w:t xml:space="preserve"> raporu</w:t>
      </w:r>
      <w:r w:rsidR="008F66D7">
        <w:rPr>
          <w:rFonts w:ascii="Times New Roman" w:hAnsi="Times New Roman"/>
          <w:sz w:val="24"/>
          <w:szCs w:val="24"/>
        </w:rPr>
        <w:t xml:space="preserve">nda </w:t>
      </w:r>
      <w:r w:rsidR="008F66D7" w:rsidRPr="008F66D7">
        <w:rPr>
          <w:rFonts w:ascii="Times New Roman" w:hAnsi="Times New Roman"/>
          <w:sz w:val="24"/>
          <w:szCs w:val="24"/>
        </w:rPr>
        <w:t xml:space="preserve">Komiser, </w:t>
      </w:r>
      <w:r w:rsidR="008F66D7" w:rsidRPr="008F66D7">
        <w:rPr>
          <w:rFonts w:ascii="Times New Roman" w:hAnsi="Times New Roman"/>
          <w:i/>
          <w:sz w:val="24"/>
          <w:szCs w:val="24"/>
        </w:rPr>
        <w:t xml:space="preserve">“Türkiye’nin Protokole rağmen henüz </w:t>
      </w:r>
      <w:r w:rsidR="008F66D7">
        <w:rPr>
          <w:rFonts w:ascii="Times New Roman" w:hAnsi="Times New Roman"/>
          <w:i/>
          <w:sz w:val="24"/>
          <w:szCs w:val="24"/>
        </w:rPr>
        <w:t xml:space="preserve">ulusal önleme mekanizması </w:t>
      </w:r>
      <w:r w:rsidR="008F66D7" w:rsidRPr="008F66D7">
        <w:rPr>
          <w:rFonts w:ascii="Times New Roman" w:hAnsi="Times New Roman"/>
          <w:i/>
          <w:sz w:val="24"/>
          <w:szCs w:val="24"/>
        </w:rPr>
        <w:t>belirlemediğini”</w:t>
      </w:r>
      <w:r w:rsidR="008F66D7" w:rsidRPr="008F66D7">
        <w:rPr>
          <w:rFonts w:ascii="Times New Roman" w:hAnsi="Times New Roman"/>
          <w:sz w:val="24"/>
          <w:szCs w:val="24"/>
        </w:rPr>
        <w:t xml:space="preserve"> ifade etmiş; </w:t>
      </w:r>
      <w:r w:rsidR="008F66D7" w:rsidRPr="008F66D7">
        <w:rPr>
          <w:rFonts w:ascii="Times New Roman" w:hAnsi="Times New Roman"/>
          <w:i/>
          <w:sz w:val="24"/>
          <w:szCs w:val="24"/>
        </w:rPr>
        <w:t>“U</w:t>
      </w:r>
      <w:r w:rsidR="008F66D7">
        <w:rPr>
          <w:rFonts w:ascii="Times New Roman" w:hAnsi="Times New Roman"/>
          <w:i/>
          <w:sz w:val="24"/>
          <w:szCs w:val="24"/>
        </w:rPr>
        <w:t>lusal önleme mekanizması</w:t>
      </w:r>
      <w:r w:rsidR="008F66D7" w:rsidRPr="008F66D7">
        <w:rPr>
          <w:rFonts w:ascii="Times New Roman" w:hAnsi="Times New Roman"/>
          <w:i/>
          <w:sz w:val="24"/>
          <w:szCs w:val="24"/>
        </w:rPr>
        <w:t xml:space="preserve"> görevinin </w:t>
      </w:r>
      <w:r w:rsidR="008F66D7">
        <w:rPr>
          <w:rFonts w:ascii="Times New Roman" w:hAnsi="Times New Roman"/>
          <w:i/>
          <w:sz w:val="24"/>
          <w:szCs w:val="24"/>
        </w:rPr>
        <w:t xml:space="preserve">Kuruma </w:t>
      </w:r>
      <w:r w:rsidR="008F66D7" w:rsidRPr="008F66D7">
        <w:rPr>
          <w:rFonts w:ascii="Times New Roman" w:hAnsi="Times New Roman"/>
          <w:i/>
          <w:sz w:val="24"/>
          <w:szCs w:val="24"/>
        </w:rPr>
        <w:t xml:space="preserve">verilmesi ihtimaline karşı sivil toplumun ortaya koyduğu bağımsızlık ve </w:t>
      </w:r>
      <w:proofErr w:type="spellStart"/>
      <w:r w:rsidR="008F66D7" w:rsidRPr="008F66D7">
        <w:rPr>
          <w:rFonts w:ascii="Times New Roman" w:hAnsi="Times New Roman"/>
          <w:i/>
          <w:sz w:val="24"/>
          <w:szCs w:val="24"/>
        </w:rPr>
        <w:t>operasyonel</w:t>
      </w:r>
      <w:proofErr w:type="spellEnd"/>
      <w:r w:rsidR="008F66D7" w:rsidRPr="008F66D7">
        <w:rPr>
          <w:rFonts w:ascii="Times New Roman" w:hAnsi="Times New Roman"/>
          <w:i/>
          <w:sz w:val="24"/>
          <w:szCs w:val="24"/>
        </w:rPr>
        <w:t xml:space="preserve"> kapasiteye sahip olmamak şeklindeki itirazları”</w:t>
      </w:r>
      <w:r w:rsidR="008F66D7" w:rsidRPr="008F66D7">
        <w:rPr>
          <w:rFonts w:ascii="Times New Roman" w:hAnsi="Times New Roman"/>
          <w:sz w:val="24"/>
          <w:szCs w:val="24"/>
        </w:rPr>
        <w:t xml:space="preserve"> hatırlatarak </w:t>
      </w:r>
      <w:r w:rsidR="008F66D7">
        <w:rPr>
          <w:rFonts w:ascii="Times New Roman" w:hAnsi="Times New Roman"/>
          <w:sz w:val="24"/>
          <w:szCs w:val="24"/>
        </w:rPr>
        <w:t>ulusal önleme mekanizmasının</w:t>
      </w:r>
      <w:r w:rsidR="008F66D7" w:rsidRPr="008F66D7">
        <w:rPr>
          <w:rFonts w:ascii="Times New Roman" w:hAnsi="Times New Roman"/>
          <w:sz w:val="24"/>
          <w:szCs w:val="24"/>
        </w:rPr>
        <w:t xml:space="preserve"> belirlenmesi zorunluluğuna dikkat çekm</w:t>
      </w:r>
      <w:r w:rsidR="008F66D7">
        <w:rPr>
          <w:rFonts w:ascii="Times New Roman" w:hAnsi="Times New Roman"/>
          <w:sz w:val="24"/>
          <w:szCs w:val="24"/>
        </w:rPr>
        <w:t xml:space="preserve">iştir. </w:t>
      </w:r>
      <w:proofErr w:type="gramEnd"/>
      <w:r w:rsidR="008F66D7" w:rsidRPr="008F66D7">
        <w:rPr>
          <w:rFonts w:ascii="Times New Roman" w:hAnsi="Times New Roman"/>
          <w:sz w:val="24"/>
          <w:szCs w:val="24"/>
        </w:rPr>
        <w:t xml:space="preserve">Komiser, </w:t>
      </w:r>
      <w:r w:rsidR="008F66D7" w:rsidRPr="008F66D7">
        <w:rPr>
          <w:rFonts w:ascii="Times New Roman" w:hAnsi="Times New Roman"/>
          <w:i/>
          <w:sz w:val="24"/>
          <w:szCs w:val="24"/>
        </w:rPr>
        <w:t xml:space="preserve">“Kurumun Paris İlkeleriyle uyumunun sağlanabilmesi için kurumun yasal dayanağının daha kapsamlı bir biçimde gözden geçirilmesinin gerekli olduğu ve Türk makamlarının bu Kuruma, BM İşkenceyi Önleme Sözleşmesine ek İhtiyari Protokolü </w:t>
      </w:r>
      <w:proofErr w:type="gramStart"/>
      <w:r w:rsidR="008F66D7" w:rsidRPr="008F66D7">
        <w:rPr>
          <w:rFonts w:ascii="Times New Roman" w:hAnsi="Times New Roman"/>
          <w:i/>
          <w:sz w:val="24"/>
          <w:szCs w:val="24"/>
        </w:rPr>
        <w:t>dahil</w:t>
      </w:r>
      <w:proofErr w:type="gramEnd"/>
      <w:r w:rsidR="008F66D7" w:rsidRPr="008F66D7">
        <w:rPr>
          <w:rFonts w:ascii="Times New Roman" w:hAnsi="Times New Roman"/>
          <w:i/>
          <w:sz w:val="24"/>
          <w:szCs w:val="24"/>
        </w:rPr>
        <w:t xml:space="preserve"> olmak üzere, ilgili uluslararası sözleşmelere uygun bir biçimde faaliyet gösterecek bağımsız bir denetleme göre</w:t>
      </w:r>
      <w:r w:rsidR="000E5C67">
        <w:rPr>
          <w:rFonts w:ascii="Times New Roman" w:hAnsi="Times New Roman"/>
          <w:i/>
          <w:sz w:val="24"/>
          <w:szCs w:val="24"/>
        </w:rPr>
        <w:t xml:space="preserve">vi tevdi etmeyi düşünüyorsa, bunun </w:t>
      </w:r>
      <w:r w:rsidR="008F66D7" w:rsidRPr="008F66D7">
        <w:rPr>
          <w:rFonts w:ascii="Times New Roman" w:hAnsi="Times New Roman"/>
          <w:i/>
          <w:sz w:val="24"/>
          <w:szCs w:val="24"/>
        </w:rPr>
        <w:t>daha da gerekli olacağını”</w:t>
      </w:r>
      <w:r w:rsidR="008F66D7">
        <w:rPr>
          <w:rFonts w:ascii="Times New Roman" w:hAnsi="Times New Roman"/>
          <w:sz w:val="24"/>
          <w:szCs w:val="24"/>
        </w:rPr>
        <w:t xml:space="preserve"> kaydetmiştir. </w:t>
      </w:r>
    </w:p>
    <w:p w:rsidR="004167F1" w:rsidRPr="00407A10" w:rsidRDefault="000E5C67" w:rsidP="00BE6CE3">
      <w:pPr>
        <w:spacing w:before="240"/>
        <w:jc w:val="both"/>
        <w:rPr>
          <w:rFonts w:ascii="Times New Roman" w:hAnsi="Times New Roman"/>
          <w:sz w:val="24"/>
          <w:szCs w:val="24"/>
        </w:rPr>
      </w:pPr>
      <w:proofErr w:type="gramStart"/>
      <w:r>
        <w:rPr>
          <w:rFonts w:ascii="Times New Roman" w:hAnsi="Times New Roman"/>
          <w:b/>
          <w:sz w:val="24"/>
          <w:szCs w:val="24"/>
        </w:rPr>
        <w:lastRenderedPageBreak/>
        <w:t>4.</w:t>
      </w:r>
      <w:r>
        <w:rPr>
          <w:rFonts w:ascii="Times New Roman" w:hAnsi="Times New Roman"/>
          <w:b/>
          <w:sz w:val="24"/>
          <w:szCs w:val="24"/>
        </w:rPr>
        <w:tab/>
      </w:r>
      <w:r w:rsidR="00181293">
        <w:rPr>
          <w:rFonts w:ascii="Times New Roman" w:hAnsi="Times New Roman"/>
          <w:sz w:val="24"/>
          <w:szCs w:val="24"/>
        </w:rPr>
        <w:t>Paris İlkeleri ve Ek İht</w:t>
      </w:r>
      <w:r w:rsidR="005954D3">
        <w:rPr>
          <w:rFonts w:ascii="Times New Roman" w:hAnsi="Times New Roman"/>
          <w:sz w:val="24"/>
          <w:szCs w:val="24"/>
        </w:rPr>
        <w:t xml:space="preserve">iyari Protokol düzenlemeleri, yanı sıra ilgili sivil toplum örgütleri ile uluslararası toplum ve dahi kamu temsilcilerinin yukarıda özetlenen değerlendirmelerine rağmen, maalesef 28 Ocak 2014 tarihli Resmi </w:t>
      </w:r>
      <w:proofErr w:type="spellStart"/>
      <w:r w:rsidR="005954D3">
        <w:rPr>
          <w:rFonts w:ascii="Times New Roman" w:hAnsi="Times New Roman"/>
          <w:sz w:val="24"/>
          <w:szCs w:val="24"/>
        </w:rPr>
        <w:t>Gazete’de</w:t>
      </w:r>
      <w:proofErr w:type="spellEnd"/>
      <w:r w:rsidR="005954D3">
        <w:rPr>
          <w:rFonts w:ascii="Times New Roman" w:hAnsi="Times New Roman"/>
          <w:sz w:val="24"/>
          <w:szCs w:val="24"/>
        </w:rPr>
        <w:t xml:space="preserve"> yayımlanıp yürürlüğe giren 09 Aralık 2013 tarih, 2013/5711 sayılı Bakanlar Kurulu Kararname</w:t>
      </w:r>
      <w:r w:rsidR="00D814E4">
        <w:rPr>
          <w:rFonts w:ascii="Times New Roman" w:hAnsi="Times New Roman"/>
          <w:sz w:val="24"/>
          <w:szCs w:val="24"/>
        </w:rPr>
        <w:t>si</w:t>
      </w:r>
      <w:r w:rsidR="005954D3">
        <w:rPr>
          <w:rFonts w:ascii="Times New Roman" w:hAnsi="Times New Roman"/>
          <w:sz w:val="24"/>
          <w:szCs w:val="24"/>
        </w:rPr>
        <w:t xml:space="preserve"> ile Türkiye İnsan Hakları Kurumunun, ulusal önleme mekanizması olarak belirlendiği </w:t>
      </w:r>
      <w:r w:rsidR="00680657">
        <w:rPr>
          <w:rFonts w:ascii="Times New Roman" w:hAnsi="Times New Roman"/>
          <w:sz w:val="24"/>
          <w:szCs w:val="24"/>
        </w:rPr>
        <w:t xml:space="preserve">öğrenilmiştir. </w:t>
      </w:r>
      <w:proofErr w:type="gramEnd"/>
      <w:r w:rsidR="00E305F3">
        <w:rPr>
          <w:rFonts w:ascii="Times New Roman" w:hAnsi="Times New Roman"/>
          <w:sz w:val="24"/>
          <w:szCs w:val="24"/>
        </w:rPr>
        <w:t>Bunun yanı sıra 04 Şubat 2014 tarihinde Birleşmiş Milletler Cenevre nezdinde Türkiye Daimi Temsilciliğince</w:t>
      </w:r>
      <w:r w:rsidR="00202A93">
        <w:rPr>
          <w:rFonts w:ascii="Times New Roman" w:hAnsi="Times New Roman"/>
          <w:sz w:val="24"/>
          <w:szCs w:val="24"/>
        </w:rPr>
        <w:t xml:space="preserve">, </w:t>
      </w:r>
      <w:r w:rsidR="00E305F3">
        <w:rPr>
          <w:rFonts w:ascii="Times New Roman" w:hAnsi="Times New Roman"/>
          <w:sz w:val="24"/>
          <w:szCs w:val="24"/>
        </w:rPr>
        <w:t xml:space="preserve"> ulusal önleme mekanizması olarak Ulusal İnsan Hakları Kurumunun belirlendiği</w:t>
      </w:r>
      <w:r w:rsidR="00202A93">
        <w:rPr>
          <w:rFonts w:ascii="Times New Roman" w:hAnsi="Times New Roman"/>
          <w:sz w:val="24"/>
          <w:szCs w:val="24"/>
        </w:rPr>
        <w:t>nin bildirilmesi girişiminde</w:t>
      </w:r>
      <w:r w:rsidR="00E305F3">
        <w:rPr>
          <w:rFonts w:ascii="Times New Roman" w:hAnsi="Times New Roman"/>
          <w:sz w:val="24"/>
          <w:szCs w:val="24"/>
        </w:rPr>
        <w:t xml:space="preserve"> b</w:t>
      </w:r>
      <w:r w:rsidR="00202A93">
        <w:rPr>
          <w:rFonts w:ascii="Times New Roman" w:hAnsi="Times New Roman"/>
          <w:sz w:val="24"/>
          <w:szCs w:val="24"/>
        </w:rPr>
        <w:t>ulunulmuştu</w:t>
      </w:r>
      <w:r w:rsidR="00E305F3">
        <w:rPr>
          <w:rFonts w:ascii="Times New Roman" w:hAnsi="Times New Roman"/>
          <w:sz w:val="24"/>
          <w:szCs w:val="24"/>
        </w:rPr>
        <w:t>r</w:t>
      </w:r>
      <w:r w:rsidR="00E305F3">
        <w:rPr>
          <w:rStyle w:val="DipnotBavurusu"/>
          <w:rFonts w:ascii="Times New Roman" w:hAnsi="Times New Roman"/>
          <w:sz w:val="24"/>
          <w:szCs w:val="24"/>
        </w:rPr>
        <w:footnoteReference w:id="7"/>
      </w:r>
      <w:r w:rsidR="00E305F3">
        <w:rPr>
          <w:rFonts w:ascii="Times New Roman" w:hAnsi="Times New Roman"/>
          <w:sz w:val="24"/>
          <w:szCs w:val="24"/>
        </w:rPr>
        <w:t xml:space="preserve">. </w:t>
      </w:r>
      <w:r w:rsidR="005954D3">
        <w:rPr>
          <w:rFonts w:ascii="Times New Roman" w:hAnsi="Times New Roman"/>
          <w:sz w:val="24"/>
          <w:szCs w:val="24"/>
        </w:rPr>
        <w:t>Dolayısıyla</w:t>
      </w:r>
      <w:r w:rsidR="00D814E4">
        <w:rPr>
          <w:rFonts w:ascii="Times New Roman" w:hAnsi="Times New Roman"/>
          <w:sz w:val="24"/>
          <w:szCs w:val="24"/>
        </w:rPr>
        <w:t>,</w:t>
      </w:r>
      <w:r w:rsidR="005954D3">
        <w:rPr>
          <w:rFonts w:ascii="Times New Roman" w:hAnsi="Times New Roman"/>
          <w:sz w:val="24"/>
          <w:szCs w:val="24"/>
        </w:rPr>
        <w:t xml:space="preserve"> </w:t>
      </w:r>
      <w:r w:rsidR="00D814E4" w:rsidRPr="00D814E4">
        <w:rPr>
          <w:rFonts w:ascii="Times New Roman" w:hAnsi="Times New Roman"/>
          <w:sz w:val="24"/>
          <w:szCs w:val="24"/>
        </w:rPr>
        <w:t>Türkiye İnsan Hakları Kurumu Kanununda Değişiklik Yapılmas</w:t>
      </w:r>
      <w:r w:rsidR="00D814E4">
        <w:rPr>
          <w:rFonts w:ascii="Times New Roman" w:hAnsi="Times New Roman"/>
          <w:sz w:val="24"/>
          <w:szCs w:val="24"/>
        </w:rPr>
        <w:t>ına Dair Kanun Tasarısı Taslağı genel gerekçesi ve madde gerekçeleri değerlendirilmeden önce, Kararname ile yapılmış olan yetkilendirmenin Kanun Tasarısı içeriği de gözetilerek taraf olunan İhtiyari Protokol ve yasalaştırma etkinliği açısından hukuka uyarlı olmadığı kanaatine varılmıştır. Yanı sıra, herhangi bir Ana</w:t>
      </w:r>
      <w:r w:rsidR="00680657">
        <w:rPr>
          <w:rFonts w:ascii="Times New Roman" w:hAnsi="Times New Roman"/>
          <w:sz w:val="24"/>
          <w:szCs w:val="24"/>
        </w:rPr>
        <w:t>yasal ya da K</w:t>
      </w:r>
      <w:r w:rsidR="00D814E4">
        <w:rPr>
          <w:rFonts w:ascii="Times New Roman" w:hAnsi="Times New Roman"/>
          <w:sz w:val="24"/>
          <w:szCs w:val="24"/>
        </w:rPr>
        <w:t>anuna dayalı yetkilendirme bahis konusu olmadığı için Tasarı taslağının hukuki güvenliğinin olmadığı da göz</w:t>
      </w:r>
      <w:r w:rsidR="00680657">
        <w:rPr>
          <w:rFonts w:ascii="Times New Roman" w:hAnsi="Times New Roman"/>
          <w:sz w:val="24"/>
          <w:szCs w:val="24"/>
        </w:rPr>
        <w:t xml:space="preserve">lemlenmiştir. </w:t>
      </w:r>
    </w:p>
    <w:p w:rsidR="007502EB" w:rsidRDefault="0026598E" w:rsidP="00BE6CE3">
      <w:pPr>
        <w:spacing w:before="240"/>
        <w:jc w:val="both"/>
        <w:rPr>
          <w:rFonts w:ascii="Times New Roman" w:hAnsi="Times New Roman"/>
          <w:sz w:val="24"/>
          <w:szCs w:val="24"/>
        </w:rPr>
      </w:pPr>
      <w:r>
        <w:rPr>
          <w:rFonts w:ascii="Times New Roman" w:hAnsi="Times New Roman"/>
          <w:b/>
          <w:sz w:val="24"/>
          <w:szCs w:val="24"/>
        </w:rPr>
        <w:t>5.</w:t>
      </w:r>
      <w:r w:rsidR="00407A10">
        <w:rPr>
          <w:rFonts w:ascii="Times New Roman" w:hAnsi="Times New Roman"/>
          <w:sz w:val="24"/>
          <w:szCs w:val="24"/>
        </w:rPr>
        <w:tab/>
        <w:t xml:space="preserve">Kanun Tasarısı Taslağının hazırlanmasında </w:t>
      </w:r>
      <w:r w:rsidR="0045317D">
        <w:rPr>
          <w:rFonts w:ascii="Times New Roman" w:hAnsi="Times New Roman"/>
          <w:sz w:val="24"/>
          <w:szCs w:val="24"/>
        </w:rPr>
        <w:t>ulusal önleme mekanizması görevinin Bakanlar Kurulu Kararnamesi ile Kuruma verileceği ifade edildikten sonra iki</w:t>
      </w:r>
      <w:r w:rsidR="00407A10">
        <w:rPr>
          <w:rFonts w:ascii="Times New Roman" w:hAnsi="Times New Roman"/>
          <w:sz w:val="24"/>
          <w:szCs w:val="24"/>
        </w:rPr>
        <w:t xml:space="preserve"> gerekçe öne sürülmektedir. </w:t>
      </w:r>
      <w:proofErr w:type="gramStart"/>
      <w:r w:rsidR="00407A10">
        <w:rPr>
          <w:rFonts w:ascii="Times New Roman" w:hAnsi="Times New Roman"/>
          <w:sz w:val="24"/>
          <w:szCs w:val="24"/>
        </w:rPr>
        <w:t xml:space="preserve">Bunlardan ilki, </w:t>
      </w:r>
      <w:r w:rsidR="00407A10" w:rsidRPr="007502EB">
        <w:rPr>
          <w:rFonts w:ascii="Times New Roman" w:hAnsi="Times New Roman"/>
          <w:i/>
          <w:sz w:val="24"/>
          <w:szCs w:val="24"/>
        </w:rPr>
        <w:t>“Kurumun mevcut teşkilat yapısı ve personel sayısı göz önünde bulundurulduğunda da kanun koyucu tarafından ulusal önleme mekanizması olarak Kurumun düşünülmediği açıkça anlaşılması”</w:t>
      </w:r>
      <w:r w:rsidR="00407A10">
        <w:rPr>
          <w:rFonts w:ascii="Times New Roman" w:hAnsi="Times New Roman"/>
          <w:sz w:val="24"/>
          <w:szCs w:val="24"/>
        </w:rPr>
        <w:t xml:space="preserve"> gereği “</w:t>
      </w:r>
      <w:r w:rsidR="00407A10" w:rsidRPr="007502EB">
        <w:rPr>
          <w:rFonts w:ascii="Times New Roman" w:hAnsi="Times New Roman"/>
          <w:i/>
          <w:sz w:val="24"/>
          <w:szCs w:val="24"/>
        </w:rPr>
        <w:t>ulusal önleme mekanizmasının oldukça kapsamlı bir görev”</w:t>
      </w:r>
      <w:r w:rsidR="00407A10">
        <w:rPr>
          <w:rFonts w:ascii="Times New Roman" w:hAnsi="Times New Roman"/>
          <w:sz w:val="24"/>
          <w:szCs w:val="24"/>
        </w:rPr>
        <w:t xml:space="preserve"> olmasından bahisle</w:t>
      </w:r>
      <w:r w:rsidR="00407A10" w:rsidRPr="00407A10">
        <w:rPr>
          <w:rFonts w:ascii="Times New Roman" w:hAnsi="Times New Roman"/>
          <w:sz w:val="24"/>
          <w:szCs w:val="24"/>
        </w:rPr>
        <w:t xml:space="preserve"> </w:t>
      </w:r>
      <w:r w:rsidR="00407A10" w:rsidRPr="007502EB">
        <w:rPr>
          <w:rFonts w:ascii="Times New Roman" w:hAnsi="Times New Roman"/>
          <w:i/>
          <w:sz w:val="24"/>
          <w:szCs w:val="24"/>
        </w:rPr>
        <w:t xml:space="preserve">“Kurumun, diğer görevleri de göz önünde bulundurulduğunda, mevcut teşkilatı ve personel sayısı ve yapısıyla on bine yakın alıkoyma yerini denetlemesi </w:t>
      </w:r>
      <w:r w:rsidR="007502EB">
        <w:rPr>
          <w:rFonts w:ascii="Times New Roman" w:hAnsi="Times New Roman"/>
          <w:i/>
          <w:sz w:val="24"/>
          <w:szCs w:val="24"/>
        </w:rPr>
        <w:t>oldukça güç olduğu, b</w:t>
      </w:r>
      <w:r w:rsidR="00407A10" w:rsidRPr="007502EB">
        <w:rPr>
          <w:rFonts w:ascii="Times New Roman" w:hAnsi="Times New Roman"/>
          <w:i/>
          <w:sz w:val="24"/>
          <w:szCs w:val="24"/>
        </w:rPr>
        <w:t>u nedenle teşkilat yapısının yeniden düzenlenmesi, personel sayısının artırılması ve illerde uzman personel istihdamı</w:t>
      </w:r>
      <w:r w:rsidR="007502EB">
        <w:rPr>
          <w:rFonts w:ascii="Times New Roman" w:hAnsi="Times New Roman"/>
          <w:i/>
          <w:sz w:val="24"/>
          <w:szCs w:val="24"/>
        </w:rPr>
        <w:t>nın önem kazandığı”</w:t>
      </w:r>
      <w:r w:rsidR="007502EB">
        <w:rPr>
          <w:rFonts w:ascii="Times New Roman" w:hAnsi="Times New Roman"/>
          <w:sz w:val="24"/>
          <w:szCs w:val="24"/>
        </w:rPr>
        <w:t xml:space="preserve"> ifade edilmektedir.</w:t>
      </w:r>
      <w:proofErr w:type="gramEnd"/>
    </w:p>
    <w:p w:rsidR="007502EB" w:rsidRDefault="007502EB" w:rsidP="00BE6CE3">
      <w:pPr>
        <w:spacing w:before="240"/>
        <w:jc w:val="both"/>
        <w:rPr>
          <w:rFonts w:ascii="Times New Roman" w:hAnsi="Times New Roman"/>
          <w:sz w:val="24"/>
          <w:szCs w:val="24"/>
        </w:rPr>
      </w:pPr>
      <w:r>
        <w:rPr>
          <w:rFonts w:ascii="Times New Roman" w:hAnsi="Times New Roman"/>
          <w:sz w:val="24"/>
          <w:szCs w:val="24"/>
        </w:rPr>
        <w:tab/>
        <w:t xml:space="preserve">İkinci gerekçe olarak ise Kurumun genel müdürlük düzeyinde teşkilatlandırılmasının </w:t>
      </w:r>
      <w:r w:rsidRPr="007502EB">
        <w:rPr>
          <w:rFonts w:ascii="Times New Roman" w:hAnsi="Times New Roman"/>
          <w:i/>
          <w:sz w:val="24"/>
          <w:szCs w:val="24"/>
        </w:rPr>
        <w:t xml:space="preserve">“ulusal ölçekte Kurumun etkinliğini azaltacağı, uluslararası ölçekte ise Kurumun ve dolayısıyla Ülkemizin </w:t>
      </w:r>
      <w:proofErr w:type="gramStart"/>
      <w:r w:rsidRPr="007502EB">
        <w:rPr>
          <w:rFonts w:ascii="Times New Roman" w:hAnsi="Times New Roman"/>
          <w:i/>
          <w:sz w:val="24"/>
          <w:szCs w:val="24"/>
        </w:rPr>
        <w:t>prestijini</w:t>
      </w:r>
      <w:proofErr w:type="gramEnd"/>
      <w:r w:rsidRPr="007502EB">
        <w:rPr>
          <w:rFonts w:ascii="Times New Roman" w:hAnsi="Times New Roman"/>
          <w:i/>
          <w:sz w:val="24"/>
          <w:szCs w:val="24"/>
        </w:rPr>
        <w:t xml:space="preserve"> olumsuz etkileyeceği”</w:t>
      </w:r>
      <w:r>
        <w:rPr>
          <w:rFonts w:ascii="Times New Roman" w:hAnsi="Times New Roman"/>
          <w:sz w:val="24"/>
          <w:szCs w:val="24"/>
        </w:rPr>
        <w:t xml:space="preserve"> belirtildikten sonra </w:t>
      </w:r>
      <w:r w:rsidRPr="007502EB">
        <w:rPr>
          <w:rFonts w:ascii="Times New Roman" w:hAnsi="Times New Roman"/>
          <w:i/>
          <w:sz w:val="24"/>
          <w:szCs w:val="24"/>
        </w:rPr>
        <w:t>“müsteşarlık düzeyinde teşkilatlandırılmasının uygun olacağı</w:t>
      </w:r>
      <w:r>
        <w:rPr>
          <w:rFonts w:ascii="Times New Roman" w:hAnsi="Times New Roman"/>
          <w:sz w:val="24"/>
          <w:szCs w:val="24"/>
        </w:rPr>
        <w:t>” ifade edilmektedir.</w:t>
      </w:r>
    </w:p>
    <w:p w:rsidR="00114EA9" w:rsidRDefault="00114EA9" w:rsidP="00BE6CE3">
      <w:pPr>
        <w:spacing w:before="240"/>
        <w:jc w:val="both"/>
        <w:rPr>
          <w:rFonts w:ascii="Times New Roman" w:hAnsi="Times New Roman"/>
          <w:sz w:val="24"/>
          <w:szCs w:val="24"/>
        </w:rPr>
      </w:pPr>
      <w:r>
        <w:rPr>
          <w:rFonts w:ascii="Times New Roman" w:hAnsi="Times New Roman"/>
          <w:sz w:val="24"/>
          <w:szCs w:val="24"/>
        </w:rPr>
        <w:tab/>
        <w:t xml:space="preserve">Genel gerekçe büyük ölçüde ulusal önleme mekanizma işlevi üzerine odaklanmıştır. Ancak maalesef tasarı taslağının genel gerekçesinin hilafına madde metinleri ulusal önleme mekanizması işlevi ile ilgili olmaktan uzak, dahası ilişkili olunduğu iddia edilen yerlerde dahi Paris Prensipleri ile Protokol ilkeleriyle </w:t>
      </w:r>
      <w:r w:rsidR="00F4678C">
        <w:rPr>
          <w:rFonts w:ascii="Times New Roman" w:hAnsi="Times New Roman"/>
          <w:sz w:val="24"/>
          <w:szCs w:val="24"/>
        </w:rPr>
        <w:t xml:space="preserve">hiçbir şekilde </w:t>
      </w:r>
      <w:r>
        <w:rPr>
          <w:rFonts w:ascii="Times New Roman" w:hAnsi="Times New Roman"/>
          <w:sz w:val="24"/>
          <w:szCs w:val="24"/>
        </w:rPr>
        <w:t xml:space="preserve">temas bile etmeyen niteliktedir. </w:t>
      </w:r>
      <w:r w:rsidRPr="00114EA9">
        <w:rPr>
          <w:rFonts w:ascii="Times New Roman" w:hAnsi="Times New Roman"/>
          <w:sz w:val="24"/>
          <w:szCs w:val="24"/>
        </w:rPr>
        <w:t>Tasarı taslağında iki madde metninde (</w:t>
      </w:r>
      <w:proofErr w:type="spellStart"/>
      <w:r w:rsidRPr="00114EA9">
        <w:rPr>
          <w:rFonts w:ascii="Times New Roman" w:hAnsi="Times New Roman"/>
          <w:sz w:val="24"/>
          <w:szCs w:val="24"/>
        </w:rPr>
        <w:t>md.</w:t>
      </w:r>
      <w:proofErr w:type="spellEnd"/>
      <w:r w:rsidRPr="00114EA9">
        <w:rPr>
          <w:rFonts w:ascii="Times New Roman" w:hAnsi="Times New Roman"/>
          <w:sz w:val="24"/>
          <w:szCs w:val="24"/>
        </w:rPr>
        <w:t xml:space="preserve"> 2 ve </w:t>
      </w:r>
      <w:proofErr w:type="spellStart"/>
      <w:r w:rsidRPr="00114EA9">
        <w:rPr>
          <w:rFonts w:ascii="Times New Roman" w:hAnsi="Times New Roman"/>
          <w:sz w:val="24"/>
          <w:szCs w:val="24"/>
        </w:rPr>
        <w:t>md.</w:t>
      </w:r>
      <w:proofErr w:type="spellEnd"/>
      <w:r w:rsidRPr="00114EA9">
        <w:rPr>
          <w:rFonts w:ascii="Times New Roman" w:hAnsi="Times New Roman"/>
          <w:sz w:val="24"/>
          <w:szCs w:val="24"/>
        </w:rPr>
        <w:t xml:space="preserve"> 7), </w:t>
      </w:r>
      <w:r w:rsidR="00F4678C">
        <w:rPr>
          <w:rFonts w:ascii="Times New Roman" w:hAnsi="Times New Roman"/>
          <w:sz w:val="24"/>
          <w:szCs w:val="24"/>
        </w:rPr>
        <w:t xml:space="preserve">sadece </w:t>
      </w:r>
      <w:r w:rsidRPr="00114EA9">
        <w:rPr>
          <w:rFonts w:ascii="Times New Roman" w:hAnsi="Times New Roman"/>
          <w:sz w:val="24"/>
          <w:szCs w:val="24"/>
        </w:rPr>
        <w:t>uluslararası sözleşmelere atıf yapılm</w:t>
      </w:r>
      <w:r w:rsidR="000E6334">
        <w:rPr>
          <w:rFonts w:ascii="Times New Roman" w:hAnsi="Times New Roman"/>
          <w:sz w:val="24"/>
          <w:szCs w:val="24"/>
        </w:rPr>
        <w:t>akta</w:t>
      </w:r>
      <w:r w:rsidRPr="00114EA9">
        <w:rPr>
          <w:rFonts w:ascii="Times New Roman" w:hAnsi="Times New Roman"/>
          <w:sz w:val="24"/>
          <w:szCs w:val="24"/>
        </w:rPr>
        <w:t xml:space="preserve"> ve madde metnine hukuken </w:t>
      </w:r>
      <w:proofErr w:type="gramStart"/>
      <w:r w:rsidRPr="00114EA9">
        <w:rPr>
          <w:rFonts w:ascii="Times New Roman" w:hAnsi="Times New Roman"/>
          <w:sz w:val="24"/>
          <w:szCs w:val="24"/>
        </w:rPr>
        <w:t>dahil</w:t>
      </w:r>
      <w:proofErr w:type="gramEnd"/>
      <w:r w:rsidRPr="00114EA9">
        <w:rPr>
          <w:rFonts w:ascii="Times New Roman" w:hAnsi="Times New Roman"/>
          <w:sz w:val="24"/>
          <w:szCs w:val="24"/>
        </w:rPr>
        <w:t xml:space="preserve"> edilemeyeceği açık olan madde gerekçelerinde bu sözleşmelerin Pr</w:t>
      </w:r>
      <w:r>
        <w:rPr>
          <w:rFonts w:ascii="Times New Roman" w:hAnsi="Times New Roman"/>
          <w:sz w:val="24"/>
          <w:szCs w:val="24"/>
        </w:rPr>
        <w:t xml:space="preserve">otokol olduğu ifade edilmektedir. Bilindiği üzere, sadece </w:t>
      </w:r>
      <w:proofErr w:type="spellStart"/>
      <w:r>
        <w:rPr>
          <w:rFonts w:ascii="Times New Roman" w:hAnsi="Times New Roman"/>
          <w:sz w:val="24"/>
          <w:szCs w:val="24"/>
        </w:rPr>
        <w:t>refere</w:t>
      </w:r>
      <w:proofErr w:type="spellEnd"/>
      <w:r>
        <w:rPr>
          <w:rFonts w:ascii="Times New Roman" w:hAnsi="Times New Roman"/>
          <w:sz w:val="24"/>
          <w:szCs w:val="24"/>
        </w:rPr>
        <w:t xml:space="preserve"> edilmek üzere sözleşmelere yer verilmesi yasa yapma tekniği açısından bir anlama sahip değildir. Dahası işlevsel açıdan gerçekçi olmadığı Türkiye’</w:t>
      </w:r>
      <w:r w:rsidR="000E6334">
        <w:rPr>
          <w:rFonts w:ascii="Times New Roman" w:hAnsi="Times New Roman"/>
          <w:sz w:val="24"/>
          <w:szCs w:val="24"/>
        </w:rPr>
        <w:t>de insan haklarının kurumsallaşamaması tarihi ile de ortaya konmuştur. Bu deneyime rağmen; Kurumun, üyelikler ile teşkilatlanmaya ve görev tanımlarına yönelik çok sınırlı düzeyde ve temel prensiplerden ayrı düzenleme önerip bunun dışında Kurumda yer alacak kişilerin mali özlüklerine ilişkin ayrıntılı bir çalışma gerçekleştirmiş olması kabul edilebilir değildir.</w:t>
      </w:r>
    </w:p>
    <w:p w:rsidR="00596881" w:rsidRDefault="002823D3" w:rsidP="00BE6CE3">
      <w:pPr>
        <w:spacing w:before="240"/>
        <w:jc w:val="both"/>
        <w:rPr>
          <w:rFonts w:ascii="Times New Roman" w:hAnsi="Times New Roman"/>
          <w:sz w:val="24"/>
          <w:szCs w:val="24"/>
        </w:rPr>
      </w:pPr>
      <w:r>
        <w:rPr>
          <w:rFonts w:ascii="Times New Roman" w:hAnsi="Times New Roman"/>
          <w:sz w:val="24"/>
          <w:szCs w:val="24"/>
        </w:rPr>
        <w:lastRenderedPageBreak/>
        <w:tab/>
      </w:r>
      <w:r w:rsidRPr="002823D3">
        <w:rPr>
          <w:rFonts w:ascii="Times New Roman" w:hAnsi="Times New Roman"/>
          <w:sz w:val="24"/>
          <w:szCs w:val="24"/>
        </w:rPr>
        <w:t>Yukarıda izah edildiği ve bilindiği üzere,</w:t>
      </w:r>
      <w:r w:rsidR="0045317D">
        <w:rPr>
          <w:rFonts w:ascii="Times New Roman" w:hAnsi="Times New Roman"/>
          <w:sz w:val="24"/>
          <w:szCs w:val="24"/>
        </w:rPr>
        <w:t xml:space="preserve"> bir ulusal önleme mekanizması </w:t>
      </w:r>
      <w:r w:rsidR="001B707B">
        <w:rPr>
          <w:rFonts w:ascii="Times New Roman" w:hAnsi="Times New Roman"/>
          <w:sz w:val="24"/>
          <w:szCs w:val="24"/>
        </w:rPr>
        <w:t>eğer başka bir insan hakları kurumu tarafından üstlenecekse, mekanizmanın kurumun anayasal ya da yasal zemininden farklı olarak, başka anayasal ya da yasal dayanağının oluşturulması gerekmektedir</w:t>
      </w:r>
      <w:r w:rsidR="001B707B">
        <w:rPr>
          <w:rStyle w:val="DipnotBavurusu"/>
          <w:rFonts w:ascii="Times New Roman" w:hAnsi="Times New Roman"/>
          <w:sz w:val="24"/>
          <w:szCs w:val="24"/>
        </w:rPr>
        <w:footnoteReference w:id="8"/>
      </w:r>
      <w:r w:rsidR="001B707B">
        <w:rPr>
          <w:rFonts w:ascii="Times New Roman" w:hAnsi="Times New Roman"/>
          <w:sz w:val="24"/>
          <w:szCs w:val="24"/>
        </w:rPr>
        <w:t>. Bu anlamda ulusal önleme mekanizma görev ve yetkilendirilmesinin Bakanlar Kurulu Kararnamesi ile yapılmış olması ve bunu Türkiye İnsan Hakları Kurumunun bir itiraz edilemez olgu olarak gerekçesine dayanak yapması kabul edilebilir nitelikte değildir.</w:t>
      </w:r>
    </w:p>
    <w:p w:rsidR="002823D3" w:rsidRDefault="001B707B" w:rsidP="00BE6CE3">
      <w:pPr>
        <w:spacing w:before="240"/>
        <w:jc w:val="both"/>
        <w:rPr>
          <w:rFonts w:ascii="Times New Roman" w:hAnsi="Times New Roman"/>
          <w:sz w:val="24"/>
          <w:szCs w:val="24"/>
        </w:rPr>
      </w:pPr>
      <w:r>
        <w:rPr>
          <w:rFonts w:ascii="Times New Roman" w:hAnsi="Times New Roman"/>
          <w:sz w:val="24"/>
          <w:szCs w:val="24"/>
        </w:rPr>
        <w:t xml:space="preserve"> </w:t>
      </w:r>
      <w:r w:rsidR="002823D3" w:rsidRPr="002823D3">
        <w:rPr>
          <w:rFonts w:ascii="Times New Roman" w:hAnsi="Times New Roman"/>
          <w:sz w:val="24"/>
          <w:szCs w:val="24"/>
        </w:rPr>
        <w:t xml:space="preserve"> </w:t>
      </w:r>
      <w:r w:rsidR="00596881">
        <w:rPr>
          <w:rFonts w:ascii="Times New Roman" w:hAnsi="Times New Roman"/>
          <w:sz w:val="24"/>
          <w:szCs w:val="24"/>
        </w:rPr>
        <w:tab/>
      </w:r>
      <w:proofErr w:type="gramStart"/>
      <w:r w:rsidR="00596881">
        <w:rPr>
          <w:rFonts w:ascii="Times New Roman" w:hAnsi="Times New Roman"/>
          <w:sz w:val="24"/>
          <w:szCs w:val="24"/>
        </w:rPr>
        <w:t>Yine, b</w:t>
      </w:r>
      <w:r w:rsidR="002823D3" w:rsidRPr="002823D3">
        <w:rPr>
          <w:rFonts w:ascii="Times New Roman" w:hAnsi="Times New Roman"/>
          <w:sz w:val="24"/>
          <w:szCs w:val="24"/>
        </w:rPr>
        <w:t>ir ulusal önleme mekanizmasının İhtiyari Protokol ve Protokol 18/son maddesi gereği Paris İlkeleri</w:t>
      </w:r>
      <w:r w:rsidR="00B66411">
        <w:rPr>
          <w:rFonts w:ascii="Times New Roman" w:hAnsi="Times New Roman"/>
          <w:sz w:val="24"/>
          <w:szCs w:val="24"/>
        </w:rPr>
        <w:t xml:space="preserve">yle </w:t>
      </w:r>
      <w:r w:rsidR="002823D3" w:rsidRPr="002823D3">
        <w:rPr>
          <w:rFonts w:ascii="Times New Roman" w:hAnsi="Times New Roman"/>
          <w:sz w:val="24"/>
          <w:szCs w:val="24"/>
        </w:rPr>
        <w:t>uyumlu olabilmesi için Protokole taraf devletlerin, alıkonulma yerlerine habersiz ziyaretler yapmak üzere fonksiyonel, yapısal ve personel rejimi açısından bağımsız; finansal ve insan kaynağı açısından yeterliliği sağlanmış; yetkileriyle alıkonulma yerlerine erişim güvenceleri iç hukukta anayasal ya da yasal olarak belirlenmi</w:t>
      </w:r>
      <w:r w:rsidR="002823D3">
        <w:rPr>
          <w:rFonts w:ascii="Times New Roman" w:hAnsi="Times New Roman"/>
          <w:sz w:val="24"/>
          <w:szCs w:val="24"/>
        </w:rPr>
        <w:t xml:space="preserve">ş olarak </w:t>
      </w:r>
      <w:r w:rsidR="002823D3" w:rsidRPr="002823D3">
        <w:rPr>
          <w:rFonts w:ascii="Times New Roman" w:hAnsi="Times New Roman"/>
          <w:sz w:val="24"/>
          <w:szCs w:val="24"/>
        </w:rPr>
        <w:t>kur</w:t>
      </w:r>
      <w:r w:rsidR="002823D3">
        <w:rPr>
          <w:rFonts w:ascii="Times New Roman" w:hAnsi="Times New Roman"/>
          <w:sz w:val="24"/>
          <w:szCs w:val="24"/>
        </w:rPr>
        <w:t>ul</w:t>
      </w:r>
      <w:r w:rsidR="002823D3" w:rsidRPr="002823D3">
        <w:rPr>
          <w:rFonts w:ascii="Times New Roman" w:hAnsi="Times New Roman"/>
          <w:sz w:val="24"/>
          <w:szCs w:val="24"/>
        </w:rPr>
        <w:t>ma</w:t>
      </w:r>
      <w:r w:rsidR="00B66411">
        <w:rPr>
          <w:rFonts w:ascii="Times New Roman" w:hAnsi="Times New Roman"/>
          <w:sz w:val="24"/>
          <w:szCs w:val="24"/>
        </w:rPr>
        <w:t>sı gerekmektedir</w:t>
      </w:r>
      <w:r w:rsidR="002823D3">
        <w:rPr>
          <w:rStyle w:val="DipnotBavurusu"/>
          <w:rFonts w:ascii="Times New Roman" w:hAnsi="Times New Roman"/>
          <w:sz w:val="24"/>
          <w:szCs w:val="24"/>
        </w:rPr>
        <w:footnoteReference w:id="9"/>
      </w:r>
      <w:r w:rsidR="002823D3">
        <w:rPr>
          <w:rFonts w:ascii="Times New Roman" w:hAnsi="Times New Roman"/>
          <w:sz w:val="24"/>
          <w:szCs w:val="24"/>
        </w:rPr>
        <w:t>.</w:t>
      </w:r>
      <w:r w:rsidR="002823D3" w:rsidRPr="002823D3">
        <w:rPr>
          <w:rFonts w:ascii="Times New Roman" w:hAnsi="Times New Roman"/>
          <w:sz w:val="24"/>
          <w:szCs w:val="24"/>
        </w:rPr>
        <w:t xml:space="preserve"> </w:t>
      </w:r>
      <w:proofErr w:type="gramEnd"/>
      <w:r w:rsidR="00B66411">
        <w:rPr>
          <w:rFonts w:ascii="Times New Roman" w:hAnsi="Times New Roman"/>
          <w:sz w:val="24"/>
          <w:szCs w:val="24"/>
        </w:rPr>
        <w:t>Belirtilen fonksiyonel, yapısal ve personel rejimi açısından bağımsızlık ilkesi</w:t>
      </w:r>
      <w:r w:rsidR="00596881">
        <w:rPr>
          <w:rFonts w:ascii="Times New Roman" w:hAnsi="Times New Roman"/>
          <w:sz w:val="24"/>
          <w:szCs w:val="24"/>
        </w:rPr>
        <w:t>, ayrı anayasal ya da yasal dayanağı olacak olan ulusal önleme mekanizmasının kendi personeli ve bütçesine sahip, kendi işlevleri tanımlı olacak şekilde ayrı bir birim olarak teşkilatlandırılması önerilmektedir</w:t>
      </w:r>
      <w:r w:rsidR="00596881">
        <w:rPr>
          <w:rStyle w:val="DipnotBavurusu"/>
          <w:rFonts w:ascii="Times New Roman" w:hAnsi="Times New Roman"/>
          <w:sz w:val="24"/>
          <w:szCs w:val="24"/>
        </w:rPr>
        <w:footnoteReference w:id="10"/>
      </w:r>
      <w:r w:rsidR="00596881">
        <w:rPr>
          <w:rFonts w:ascii="Times New Roman" w:hAnsi="Times New Roman"/>
          <w:sz w:val="24"/>
          <w:szCs w:val="24"/>
        </w:rPr>
        <w:t xml:space="preserve">. Ancak Tasarı Taslağı ile Türkiye İnsan Hakları Kurumunun teşkilat yapısı ve personel sayısına yönelik değişiklik önerilmektedir. Ulusal önleme mekanizmasının özgün yapılandırılması esas alınmadan Kurumun yapısına yönelik değişiklik </w:t>
      </w:r>
      <w:r w:rsidR="0036511E">
        <w:rPr>
          <w:rFonts w:ascii="Times New Roman" w:hAnsi="Times New Roman"/>
          <w:sz w:val="24"/>
          <w:szCs w:val="24"/>
        </w:rPr>
        <w:t xml:space="preserve">öngörülerek, ulusal önleme mekanizması işlevinin amacıyla uyumsuz dahası </w:t>
      </w:r>
      <w:proofErr w:type="gramStart"/>
      <w:r w:rsidR="0036511E">
        <w:rPr>
          <w:rFonts w:ascii="Times New Roman" w:hAnsi="Times New Roman"/>
          <w:sz w:val="24"/>
          <w:szCs w:val="24"/>
        </w:rPr>
        <w:t>mezkur</w:t>
      </w:r>
      <w:proofErr w:type="gramEnd"/>
      <w:r w:rsidR="0036511E">
        <w:rPr>
          <w:rFonts w:ascii="Times New Roman" w:hAnsi="Times New Roman"/>
          <w:sz w:val="24"/>
          <w:szCs w:val="24"/>
        </w:rPr>
        <w:t xml:space="preserve"> düzenlemelere aykırı bir düzenleme ifade edilmektedir.</w:t>
      </w:r>
    </w:p>
    <w:p w:rsidR="00BB5768" w:rsidRPr="002823D3" w:rsidRDefault="0036511E" w:rsidP="00BE6CE3">
      <w:pPr>
        <w:spacing w:before="240"/>
        <w:jc w:val="both"/>
        <w:rPr>
          <w:rFonts w:ascii="Times New Roman" w:hAnsi="Times New Roman"/>
          <w:sz w:val="24"/>
          <w:szCs w:val="24"/>
        </w:rPr>
      </w:pPr>
      <w:r>
        <w:rPr>
          <w:rFonts w:ascii="Times New Roman" w:hAnsi="Times New Roman"/>
          <w:sz w:val="24"/>
          <w:szCs w:val="24"/>
        </w:rPr>
        <w:tab/>
        <w:t xml:space="preserve">Takdir edileceği üzere, </w:t>
      </w:r>
      <w:r w:rsidRPr="0036511E">
        <w:rPr>
          <w:rFonts w:ascii="Times New Roman" w:hAnsi="Times New Roman"/>
          <w:sz w:val="24"/>
          <w:szCs w:val="24"/>
        </w:rPr>
        <w:t xml:space="preserve">Protokol'ün 1. Maddesi, Protokol'ün amacını </w:t>
      </w:r>
      <w:r w:rsidRPr="0036511E">
        <w:rPr>
          <w:rFonts w:ascii="Times New Roman" w:hAnsi="Times New Roman"/>
          <w:i/>
          <w:sz w:val="24"/>
          <w:szCs w:val="24"/>
        </w:rPr>
        <w:t>"işkenceyi ve diğer zalimane, insanlık dışı ve aşağılayıcı muamele yahut cezaları önlemek için insanların özgürlüklerinden yoksun bırakıldığı mekânlara bağımsız uluslararası ve ulusal organlar tarafından gerçekleştirilecek bir düzenli ziyaretler sistemi kurmak"</w:t>
      </w:r>
      <w:r>
        <w:rPr>
          <w:rFonts w:ascii="Times New Roman" w:hAnsi="Times New Roman"/>
          <w:sz w:val="24"/>
          <w:szCs w:val="24"/>
        </w:rPr>
        <w:t xml:space="preserve"> olarak tanımlamaktadır. Protokolün, işkenceyi önlemek hedefi değerinin yanı sıra çığır açıcı olarak tanımlanması esasen </w:t>
      </w:r>
      <w:r w:rsidRPr="0036511E">
        <w:rPr>
          <w:rFonts w:ascii="Times New Roman" w:hAnsi="Times New Roman"/>
          <w:sz w:val="24"/>
          <w:szCs w:val="24"/>
        </w:rPr>
        <w:t xml:space="preserve">ziyarete dayalı iki eşit ayağı temsil eden ulusal ve uluslararası mekanizmalarının </w:t>
      </w:r>
      <w:r>
        <w:rPr>
          <w:rFonts w:ascii="Times New Roman" w:hAnsi="Times New Roman"/>
          <w:sz w:val="24"/>
          <w:szCs w:val="24"/>
        </w:rPr>
        <w:t>evrensel kabulü ve protokol</w:t>
      </w:r>
      <w:r w:rsidRPr="0036511E">
        <w:rPr>
          <w:rFonts w:ascii="Times New Roman" w:hAnsi="Times New Roman"/>
          <w:sz w:val="24"/>
          <w:szCs w:val="24"/>
        </w:rPr>
        <w:t xml:space="preserve"> altına alınması</w:t>
      </w:r>
      <w:r>
        <w:rPr>
          <w:rFonts w:ascii="Times New Roman" w:hAnsi="Times New Roman"/>
          <w:sz w:val="24"/>
          <w:szCs w:val="24"/>
        </w:rPr>
        <w:t>yla ilgilidir</w:t>
      </w:r>
      <w:r>
        <w:rPr>
          <w:rStyle w:val="DipnotBavurusu"/>
          <w:rFonts w:ascii="Times New Roman" w:hAnsi="Times New Roman"/>
          <w:sz w:val="24"/>
          <w:szCs w:val="24"/>
        </w:rPr>
        <w:footnoteReference w:id="11"/>
      </w:r>
      <w:r>
        <w:rPr>
          <w:rFonts w:ascii="Times New Roman" w:hAnsi="Times New Roman"/>
          <w:sz w:val="24"/>
          <w:szCs w:val="24"/>
        </w:rPr>
        <w:t xml:space="preserve">. Dolayısıyla </w:t>
      </w:r>
      <w:r w:rsidR="000E10B1">
        <w:rPr>
          <w:rFonts w:ascii="Times New Roman" w:hAnsi="Times New Roman"/>
          <w:sz w:val="24"/>
          <w:szCs w:val="24"/>
        </w:rPr>
        <w:t>ulusal önleme mekanizması işlevinin yerine getirilmesinde, İşkence Önleme Alt Komitesi ile birlikte çalışması öngörülen organın f</w:t>
      </w:r>
      <w:r w:rsidR="000E10B1" w:rsidRPr="000E10B1">
        <w:rPr>
          <w:rFonts w:ascii="Times New Roman" w:hAnsi="Times New Roman"/>
          <w:sz w:val="24"/>
          <w:szCs w:val="24"/>
        </w:rPr>
        <w:t>onksiyonel, yapısal ve personel rejimi açısından bağımsız; finansal ve insan kaynağı açısından yeterliliği sağlanmış; yetkileriyle alıkonulma yerlerine erişim güvenceleri iç hukukta anayasal ya da yasal olarak belirlenmiş</w:t>
      </w:r>
      <w:r w:rsidR="000E10B1">
        <w:rPr>
          <w:rFonts w:ascii="Times New Roman" w:hAnsi="Times New Roman"/>
          <w:sz w:val="24"/>
          <w:szCs w:val="24"/>
        </w:rPr>
        <w:t xml:space="preserve"> olması yeterli olup, </w:t>
      </w:r>
      <w:r w:rsidR="00792BFF">
        <w:rPr>
          <w:rFonts w:ascii="Times New Roman" w:hAnsi="Times New Roman"/>
          <w:sz w:val="24"/>
          <w:szCs w:val="24"/>
        </w:rPr>
        <w:t>‘</w:t>
      </w:r>
      <w:proofErr w:type="gramStart"/>
      <w:r w:rsidR="000E10B1">
        <w:rPr>
          <w:rFonts w:ascii="Times New Roman" w:hAnsi="Times New Roman"/>
          <w:sz w:val="24"/>
          <w:szCs w:val="24"/>
        </w:rPr>
        <w:t>prestij</w:t>
      </w:r>
      <w:proofErr w:type="gramEnd"/>
      <w:r w:rsidR="00792BFF">
        <w:rPr>
          <w:rFonts w:ascii="Times New Roman" w:hAnsi="Times New Roman"/>
          <w:sz w:val="24"/>
          <w:szCs w:val="24"/>
        </w:rPr>
        <w:t>’</w:t>
      </w:r>
      <w:r w:rsidR="000E10B1">
        <w:rPr>
          <w:rFonts w:ascii="Times New Roman" w:hAnsi="Times New Roman"/>
          <w:sz w:val="24"/>
          <w:szCs w:val="24"/>
        </w:rPr>
        <w:t xml:space="preserve"> gereği genel müdürlük ya da müsteşarlık olarak teşkilatlandırılmasının esastan değeri yoktur.</w:t>
      </w:r>
      <w:r w:rsidR="00114EA9">
        <w:rPr>
          <w:rFonts w:ascii="Times New Roman" w:hAnsi="Times New Roman"/>
          <w:sz w:val="24"/>
          <w:szCs w:val="24"/>
        </w:rPr>
        <w:tab/>
      </w:r>
    </w:p>
    <w:p w:rsidR="004167F1" w:rsidRPr="005D661F" w:rsidRDefault="004167F1" w:rsidP="00BE6CE3">
      <w:pPr>
        <w:spacing w:before="240"/>
        <w:jc w:val="both"/>
        <w:rPr>
          <w:rFonts w:ascii="Times New Roman" w:hAnsi="Times New Roman"/>
          <w:b/>
          <w:sz w:val="24"/>
          <w:szCs w:val="24"/>
        </w:rPr>
      </w:pPr>
      <w:r w:rsidRPr="005D661F">
        <w:rPr>
          <w:rFonts w:ascii="Times New Roman" w:hAnsi="Times New Roman"/>
          <w:b/>
          <w:sz w:val="24"/>
          <w:szCs w:val="24"/>
        </w:rPr>
        <w:t xml:space="preserve">II. </w:t>
      </w:r>
      <w:r w:rsidRPr="005D661F">
        <w:rPr>
          <w:rFonts w:ascii="Times New Roman" w:hAnsi="Times New Roman"/>
          <w:b/>
          <w:sz w:val="24"/>
          <w:szCs w:val="24"/>
        </w:rPr>
        <w:tab/>
      </w:r>
      <w:r w:rsidR="007502EB">
        <w:rPr>
          <w:rFonts w:ascii="Times New Roman" w:hAnsi="Times New Roman"/>
          <w:b/>
          <w:sz w:val="24"/>
          <w:szCs w:val="24"/>
        </w:rPr>
        <w:t>Tasarıyla Öngörülen M</w:t>
      </w:r>
      <w:r w:rsidR="007502EB" w:rsidRPr="005D661F">
        <w:rPr>
          <w:rFonts w:ascii="Times New Roman" w:hAnsi="Times New Roman"/>
          <w:b/>
          <w:sz w:val="24"/>
          <w:szCs w:val="24"/>
        </w:rPr>
        <w:t>adde</w:t>
      </w:r>
      <w:r w:rsidR="007502EB">
        <w:rPr>
          <w:rFonts w:ascii="Times New Roman" w:hAnsi="Times New Roman"/>
          <w:b/>
          <w:sz w:val="24"/>
          <w:szCs w:val="24"/>
        </w:rPr>
        <w:t>ler</w:t>
      </w:r>
      <w:r w:rsidRPr="005D661F">
        <w:rPr>
          <w:rFonts w:ascii="Times New Roman" w:hAnsi="Times New Roman"/>
          <w:b/>
          <w:sz w:val="24"/>
          <w:szCs w:val="24"/>
        </w:rPr>
        <w:t xml:space="preserve"> Hakkında Değerlendirme</w:t>
      </w:r>
    </w:p>
    <w:p w:rsidR="00BB5768" w:rsidRDefault="009B7717" w:rsidP="00BE6CE3">
      <w:pPr>
        <w:spacing w:before="240"/>
        <w:jc w:val="both"/>
        <w:rPr>
          <w:rFonts w:ascii="Times New Roman" w:hAnsi="Times New Roman"/>
          <w:b/>
          <w:sz w:val="24"/>
          <w:szCs w:val="24"/>
        </w:rPr>
      </w:pPr>
      <w:r>
        <w:rPr>
          <w:rFonts w:ascii="Times New Roman" w:hAnsi="Times New Roman"/>
          <w:b/>
          <w:sz w:val="24"/>
          <w:szCs w:val="24"/>
        </w:rPr>
        <w:lastRenderedPageBreak/>
        <w:t>6</w:t>
      </w:r>
      <w:r w:rsidR="00792BFF">
        <w:rPr>
          <w:rFonts w:ascii="Times New Roman" w:hAnsi="Times New Roman"/>
          <w:b/>
          <w:sz w:val="24"/>
          <w:szCs w:val="24"/>
        </w:rPr>
        <w:t>.</w:t>
      </w:r>
      <w:r w:rsidR="00792BFF">
        <w:rPr>
          <w:rFonts w:ascii="Times New Roman" w:hAnsi="Times New Roman"/>
          <w:b/>
          <w:sz w:val="24"/>
          <w:szCs w:val="24"/>
        </w:rPr>
        <w:tab/>
      </w:r>
      <w:r w:rsidR="00F43BE6">
        <w:rPr>
          <w:rFonts w:ascii="Times New Roman" w:hAnsi="Times New Roman"/>
          <w:sz w:val="24"/>
          <w:szCs w:val="24"/>
        </w:rPr>
        <w:t>Tasarı taslağı, Kurul üyeliklerine (</w:t>
      </w:r>
      <w:proofErr w:type="spellStart"/>
      <w:r w:rsidR="00F43BE6">
        <w:rPr>
          <w:rFonts w:ascii="Times New Roman" w:hAnsi="Times New Roman"/>
          <w:sz w:val="24"/>
          <w:szCs w:val="24"/>
        </w:rPr>
        <w:t>md.</w:t>
      </w:r>
      <w:proofErr w:type="spellEnd"/>
      <w:r w:rsidR="00F43BE6">
        <w:rPr>
          <w:rFonts w:ascii="Times New Roman" w:hAnsi="Times New Roman"/>
          <w:sz w:val="24"/>
          <w:szCs w:val="24"/>
        </w:rPr>
        <w:t xml:space="preserve"> 3-6), Kurum teşkilatlanmasına (md.2, </w:t>
      </w:r>
      <w:proofErr w:type="spellStart"/>
      <w:r w:rsidR="00F43BE6">
        <w:rPr>
          <w:rFonts w:ascii="Times New Roman" w:hAnsi="Times New Roman"/>
          <w:sz w:val="24"/>
          <w:szCs w:val="24"/>
        </w:rPr>
        <w:t>md.</w:t>
      </w:r>
      <w:proofErr w:type="spellEnd"/>
      <w:r w:rsidR="00F43BE6">
        <w:rPr>
          <w:rFonts w:ascii="Times New Roman" w:hAnsi="Times New Roman"/>
          <w:sz w:val="24"/>
          <w:szCs w:val="24"/>
        </w:rPr>
        <w:t xml:space="preserve"> 7), bir kısım görev/yetki alanına (md 1, md 8-9), Kurum personeli mali özlük haklarına ilişkin hükümler ihtiva etmektedir (</w:t>
      </w:r>
      <w:r w:rsidR="00F43BE6" w:rsidRPr="00BB5768">
        <w:rPr>
          <w:rFonts w:ascii="Times New Roman" w:hAnsi="Times New Roman"/>
          <w:sz w:val="24"/>
          <w:szCs w:val="24"/>
        </w:rPr>
        <w:t xml:space="preserve"> </w:t>
      </w:r>
      <w:proofErr w:type="spellStart"/>
      <w:r w:rsidR="00F43BE6" w:rsidRPr="00BB5768">
        <w:rPr>
          <w:rFonts w:ascii="Times New Roman" w:hAnsi="Times New Roman"/>
          <w:sz w:val="24"/>
          <w:szCs w:val="24"/>
        </w:rPr>
        <w:t>md.</w:t>
      </w:r>
      <w:proofErr w:type="spellEnd"/>
      <w:r w:rsidR="00F43BE6" w:rsidRPr="00BB5768">
        <w:rPr>
          <w:rFonts w:ascii="Times New Roman" w:hAnsi="Times New Roman"/>
          <w:sz w:val="24"/>
          <w:szCs w:val="24"/>
        </w:rPr>
        <w:t xml:space="preserve"> 10-17)</w:t>
      </w:r>
      <w:r w:rsidR="00F43BE6">
        <w:rPr>
          <w:rFonts w:ascii="Times New Roman" w:hAnsi="Times New Roman"/>
          <w:sz w:val="24"/>
          <w:szCs w:val="24"/>
        </w:rPr>
        <w:t>.</w:t>
      </w:r>
      <w:r w:rsidR="00BB5768">
        <w:rPr>
          <w:rFonts w:ascii="Times New Roman" w:hAnsi="Times New Roman"/>
          <w:sz w:val="24"/>
          <w:szCs w:val="24"/>
        </w:rPr>
        <w:t xml:space="preserve"> </w:t>
      </w:r>
    </w:p>
    <w:p w:rsidR="00F43BE6" w:rsidRDefault="009B7717" w:rsidP="00BE6CE3">
      <w:pPr>
        <w:spacing w:before="240"/>
        <w:jc w:val="both"/>
        <w:rPr>
          <w:rFonts w:ascii="Times New Roman" w:hAnsi="Times New Roman"/>
          <w:sz w:val="24"/>
          <w:szCs w:val="24"/>
        </w:rPr>
      </w:pPr>
      <w:r>
        <w:rPr>
          <w:rFonts w:ascii="Times New Roman" w:hAnsi="Times New Roman"/>
          <w:b/>
          <w:sz w:val="24"/>
          <w:szCs w:val="24"/>
        </w:rPr>
        <w:t>7</w:t>
      </w:r>
      <w:r w:rsidR="00BB5768">
        <w:rPr>
          <w:rFonts w:ascii="Times New Roman" w:hAnsi="Times New Roman"/>
          <w:b/>
          <w:sz w:val="24"/>
          <w:szCs w:val="24"/>
        </w:rPr>
        <w:t>.</w:t>
      </w:r>
      <w:r w:rsidR="00BB5768">
        <w:rPr>
          <w:rFonts w:ascii="Times New Roman" w:hAnsi="Times New Roman"/>
          <w:b/>
          <w:sz w:val="24"/>
          <w:szCs w:val="24"/>
        </w:rPr>
        <w:tab/>
      </w:r>
      <w:r w:rsidR="00F43BE6">
        <w:rPr>
          <w:rFonts w:ascii="Times New Roman" w:hAnsi="Times New Roman"/>
          <w:sz w:val="24"/>
          <w:szCs w:val="24"/>
        </w:rPr>
        <w:t xml:space="preserve">Tasarı taslağı md.2’de, </w:t>
      </w:r>
      <w:r w:rsidR="00F43BE6" w:rsidRPr="00D522CE">
        <w:rPr>
          <w:rFonts w:ascii="Times New Roman" w:hAnsi="Times New Roman"/>
          <w:sz w:val="24"/>
          <w:szCs w:val="24"/>
        </w:rPr>
        <w:t>Kurumun</w:t>
      </w:r>
      <w:r w:rsidR="00F43BE6" w:rsidRPr="00D522CE">
        <w:rPr>
          <w:rFonts w:ascii="Times New Roman" w:hAnsi="Times New Roman"/>
          <w:i/>
          <w:sz w:val="24"/>
          <w:szCs w:val="24"/>
        </w:rPr>
        <w:t xml:space="preserve"> “</w:t>
      </w:r>
      <w:r w:rsidR="00F43BE6" w:rsidRPr="00D522CE">
        <w:rPr>
          <w:rFonts w:ascii="Times New Roman" w:eastAsia="ヒラギノ明朝 Pro W3" w:hAnsi="Times New Roman"/>
          <w:i/>
          <w:sz w:val="24"/>
          <w:szCs w:val="24"/>
          <w:lang w:eastAsia="tr-TR"/>
        </w:rPr>
        <w:t xml:space="preserve">özgürlüğünden mahrum bırakılan ya da koruma altına alınan kişilerin alıkonuldukları yerlere </w:t>
      </w:r>
      <w:r w:rsidR="00F43BE6" w:rsidRPr="00D522CE">
        <w:rPr>
          <w:rFonts w:ascii="Times New Roman" w:eastAsia="Times New Roman" w:hAnsi="Times New Roman"/>
          <w:i/>
          <w:sz w:val="24"/>
          <w:szCs w:val="24"/>
          <w:lang w:eastAsia="tr-TR"/>
        </w:rPr>
        <w:t>Türkiye’nin taraf olduğu uluslararası sözleşmeler çerçevesinde</w:t>
      </w:r>
      <w:r w:rsidR="00F43BE6" w:rsidRPr="00D522CE">
        <w:rPr>
          <w:rFonts w:ascii="Times New Roman" w:eastAsia="ヒラギノ明朝 Pro W3" w:hAnsi="Times New Roman"/>
          <w:i/>
          <w:sz w:val="24"/>
          <w:szCs w:val="24"/>
          <w:lang w:eastAsia="tr-TR"/>
        </w:rPr>
        <w:t xml:space="preserve"> düzenli ziyaretler gerçekleştirmek”</w:t>
      </w:r>
      <w:r w:rsidR="00F43BE6">
        <w:rPr>
          <w:rFonts w:ascii="Times New Roman" w:hAnsi="Times New Roman"/>
          <w:sz w:val="24"/>
          <w:szCs w:val="24"/>
        </w:rPr>
        <w:t xml:space="preserve"> şeklinde görev, diğer görevlerine ek olarak tanımlanmıştır. Yürürlükte olan Kanun,  İşkence ve Kötü Muamele ile Mücadele Birimine de aynı görevi vermektedir. Madde gerekçesinde bu tanımın Kurumun diğer görevlerinin yanı sıra ulusal önleme mekanizması görevini de üstelenecek olması nedeniyle getirildiği belirtilmektedir. Yukarıda yasal zeminden yoksun bir mekanizmanın Protokol ilkeleriyle uyumlu olmayacağına yönelik yaptığımız açıklamalara ek olarak uluslararası sözleşme atfının da etkin bir ulusal önleme mekanizması görevlendirmesi için yeterli olmayacağını belirtmek isteriz. </w:t>
      </w:r>
      <w:r w:rsidR="00F43BE6">
        <w:rPr>
          <w:rFonts w:ascii="Times New Roman" w:hAnsi="Times New Roman"/>
          <w:sz w:val="24"/>
          <w:szCs w:val="24"/>
        </w:rPr>
        <w:tab/>
      </w:r>
    </w:p>
    <w:p w:rsidR="00F43BE6" w:rsidRDefault="00F43BE6" w:rsidP="00BE6CE3">
      <w:pPr>
        <w:spacing w:before="240"/>
        <w:jc w:val="both"/>
        <w:rPr>
          <w:rFonts w:ascii="Times New Roman" w:hAnsi="Times New Roman"/>
          <w:sz w:val="24"/>
          <w:szCs w:val="24"/>
        </w:rPr>
      </w:pPr>
      <w:r>
        <w:rPr>
          <w:rFonts w:ascii="Times New Roman" w:hAnsi="Times New Roman"/>
          <w:sz w:val="24"/>
          <w:szCs w:val="24"/>
        </w:rPr>
        <w:tab/>
      </w:r>
      <w:r w:rsidR="00BE6CE3">
        <w:rPr>
          <w:rFonts w:ascii="Times New Roman" w:hAnsi="Times New Roman"/>
          <w:sz w:val="24"/>
          <w:szCs w:val="24"/>
        </w:rPr>
        <w:t>Yanı sıra</w:t>
      </w:r>
      <w:r>
        <w:rPr>
          <w:rFonts w:ascii="Times New Roman" w:hAnsi="Times New Roman"/>
          <w:sz w:val="24"/>
          <w:szCs w:val="24"/>
        </w:rPr>
        <w:t xml:space="preserve">, Tasarı taslağının ulusal önleme mekanizmasıyla ilgili olduğu ifade edilen tek ve diğer maddesi olan 7. madde de ulusal önleme mekanizması işlevine atıf yapılmakta ve gerekçe de bu işlevin görev ile yetkileri Yönetmelikle düzenlenecek olan “Bürolar” ve “il insan hakları kurulları” tarafından yerine getirileceği ifade edilmektedir. </w:t>
      </w:r>
      <w:r w:rsidR="00A071AA">
        <w:rPr>
          <w:rFonts w:ascii="Times New Roman" w:hAnsi="Times New Roman"/>
          <w:sz w:val="24"/>
          <w:szCs w:val="24"/>
        </w:rPr>
        <w:t xml:space="preserve">Üstelik bu yapıların, Kurumun görevlerine paralel işlevlerle birlikte ulusal önleme mekanizması işlevini gerçekleştireceği ifade edilmektedir. </w:t>
      </w:r>
    </w:p>
    <w:p w:rsidR="00F43BE6" w:rsidRDefault="00F43BE6" w:rsidP="00BE6CE3">
      <w:pPr>
        <w:spacing w:before="240"/>
        <w:jc w:val="both"/>
        <w:rPr>
          <w:rFonts w:ascii="Times New Roman" w:hAnsi="Times New Roman"/>
          <w:sz w:val="24"/>
          <w:szCs w:val="24"/>
        </w:rPr>
      </w:pPr>
      <w:r>
        <w:rPr>
          <w:rFonts w:ascii="Times New Roman" w:hAnsi="Times New Roman"/>
          <w:sz w:val="24"/>
          <w:szCs w:val="24"/>
        </w:rPr>
        <w:tab/>
        <w:t xml:space="preserve">Daha önce </w:t>
      </w:r>
      <w:r w:rsidR="00A071AA">
        <w:rPr>
          <w:rFonts w:ascii="Times New Roman" w:hAnsi="Times New Roman"/>
          <w:sz w:val="24"/>
          <w:szCs w:val="24"/>
        </w:rPr>
        <w:t>belirttiğimiz</w:t>
      </w:r>
      <w:r>
        <w:rPr>
          <w:rFonts w:ascii="Times New Roman" w:hAnsi="Times New Roman"/>
          <w:sz w:val="24"/>
          <w:szCs w:val="24"/>
        </w:rPr>
        <w:t xml:space="preserve"> üzere Protokol ve Paris İlkeleriyle uyumlu ulusal önleme mekanizmasının varlığı için yetkileri yönünden</w:t>
      </w:r>
      <w:r w:rsidRPr="00BB5768">
        <w:rPr>
          <w:rFonts w:ascii="Times New Roman" w:hAnsi="Times New Roman"/>
          <w:sz w:val="24"/>
          <w:szCs w:val="24"/>
        </w:rPr>
        <w:t xml:space="preserve"> y</w:t>
      </w:r>
      <w:r>
        <w:rPr>
          <w:rFonts w:ascii="Times New Roman" w:hAnsi="Times New Roman"/>
          <w:sz w:val="24"/>
          <w:szCs w:val="24"/>
        </w:rPr>
        <w:t xml:space="preserve">apısal ve </w:t>
      </w:r>
      <w:r w:rsidRPr="00BB5768">
        <w:rPr>
          <w:rFonts w:ascii="Times New Roman" w:hAnsi="Times New Roman"/>
          <w:sz w:val="24"/>
          <w:szCs w:val="24"/>
        </w:rPr>
        <w:t xml:space="preserve">fonksiyonel bağımsızlığı; üyelerinin görev tanımı ve üyelerinde aranacak profesyonel özelliklerin, atanma, görev süresi ve dokunulmazlıklarının belirlenip güvence altına alındığı, kendi bütçesi ve personeli olan </w:t>
      </w:r>
      <w:r>
        <w:rPr>
          <w:rFonts w:ascii="Times New Roman" w:hAnsi="Times New Roman"/>
          <w:sz w:val="24"/>
          <w:szCs w:val="24"/>
        </w:rPr>
        <w:t xml:space="preserve">bir mekanizma kurulmalıdır. Dolayısıyla her ne kadar ulusal önleme mekanizmasına hasredilmiş gibi görünse de öngörülen değişikliklerin ulusal önleme mekanizması olarak kabulü mümkün değildir. </w:t>
      </w:r>
    </w:p>
    <w:p w:rsidR="009B7717" w:rsidRPr="005D661F" w:rsidRDefault="009B7717" w:rsidP="009B7717">
      <w:pPr>
        <w:spacing w:before="240"/>
        <w:ind w:firstLine="720"/>
        <w:jc w:val="both"/>
        <w:rPr>
          <w:rFonts w:ascii="Times New Roman" w:hAnsi="Times New Roman"/>
          <w:b/>
          <w:sz w:val="24"/>
          <w:szCs w:val="24"/>
        </w:rPr>
      </w:pPr>
      <w:proofErr w:type="gramStart"/>
      <w:r>
        <w:rPr>
          <w:rFonts w:ascii="Times New Roman" w:hAnsi="Times New Roman"/>
          <w:sz w:val="24"/>
          <w:szCs w:val="24"/>
        </w:rPr>
        <w:t xml:space="preserve">Bu düzenlemenin </w:t>
      </w:r>
      <w:r w:rsidRPr="009B7717">
        <w:rPr>
          <w:rFonts w:ascii="Times New Roman" w:hAnsi="Times New Roman"/>
          <w:bCs/>
          <w:i/>
          <w:sz w:val="24"/>
          <w:szCs w:val="24"/>
        </w:rPr>
        <w:t>“işlevsel özerklik”</w:t>
      </w:r>
      <w:r>
        <w:rPr>
          <w:rFonts w:ascii="Times New Roman" w:hAnsi="Times New Roman"/>
          <w:bCs/>
          <w:sz w:val="24"/>
          <w:szCs w:val="24"/>
        </w:rPr>
        <w:t xml:space="preserve"> gayesiyle önerildiği ifade edilmekteyse de bilindiği üzere işlevsel özerklik Protokolün 20. Maddesinde açıkça hüküm altına alındığı üzere ulusal önleme mekanizması</w:t>
      </w:r>
      <w:r w:rsidRPr="009B7717">
        <w:rPr>
          <w:rFonts w:ascii="Times New Roman" w:hAnsi="Times New Roman"/>
          <w:bCs/>
          <w:sz w:val="24"/>
          <w:szCs w:val="24"/>
        </w:rPr>
        <w:t xml:space="preserve"> görevlerini yerine getirebilmek için alıkonulan kişilerin ve alıkonuldukları yerlerin sayılarına, nerede tutulduklarına ve tutuldukları yerlerdeki bakım ve tutulma şartlarına i</w:t>
      </w:r>
      <w:r>
        <w:rPr>
          <w:rFonts w:ascii="Times New Roman" w:hAnsi="Times New Roman"/>
          <w:bCs/>
          <w:sz w:val="24"/>
          <w:szCs w:val="24"/>
        </w:rPr>
        <w:t>lişkin bilgilere ulaşabilmesini;</w:t>
      </w:r>
      <w:r w:rsidRPr="009B7717">
        <w:rPr>
          <w:rFonts w:ascii="Times New Roman" w:hAnsi="Times New Roman"/>
          <w:bCs/>
          <w:sz w:val="24"/>
          <w:szCs w:val="24"/>
        </w:rPr>
        <w:t xml:space="preserve"> </w:t>
      </w:r>
      <w:r>
        <w:rPr>
          <w:rFonts w:ascii="Times New Roman" w:hAnsi="Times New Roman"/>
          <w:bCs/>
          <w:sz w:val="24"/>
          <w:szCs w:val="24"/>
        </w:rPr>
        <w:t>ulusal önleme mekanizmasının</w:t>
      </w:r>
      <w:r w:rsidRPr="009B7717">
        <w:rPr>
          <w:rFonts w:ascii="Times New Roman" w:hAnsi="Times New Roman"/>
          <w:bCs/>
          <w:sz w:val="24"/>
          <w:szCs w:val="24"/>
        </w:rPr>
        <w:t xml:space="preserve"> ziyaret edeceği yerleri ve görüşecekleri kişileri seçme özgürlüğü ile bu kişilerle özel olarak, tanıksız, doğrudan veya gerekirse bir tercüman aracıl</w:t>
      </w:r>
      <w:r>
        <w:rPr>
          <w:rFonts w:ascii="Times New Roman" w:hAnsi="Times New Roman"/>
          <w:bCs/>
          <w:sz w:val="24"/>
          <w:szCs w:val="24"/>
        </w:rPr>
        <w:t xml:space="preserve">ığıyla görüşme yetkisi olmasını ifade etmektedir. </w:t>
      </w:r>
      <w:proofErr w:type="gramEnd"/>
      <w:r>
        <w:rPr>
          <w:rFonts w:ascii="Times New Roman" w:hAnsi="Times New Roman"/>
          <w:bCs/>
          <w:sz w:val="24"/>
          <w:szCs w:val="24"/>
        </w:rPr>
        <w:t>Dolayısıyla Tasarı Taslağında bu yönde bir düzenleme mevcut olmamasına rağmen, gerekçe ile getirilen teklifin işlevsel bağımsızlıkla ilgili olduğunu ifade etmek kabul edilebilir değildir.</w:t>
      </w:r>
    </w:p>
    <w:p w:rsidR="00BB5768" w:rsidRDefault="009B7717" w:rsidP="00BE6CE3">
      <w:pPr>
        <w:spacing w:before="240"/>
        <w:jc w:val="both"/>
        <w:rPr>
          <w:rFonts w:ascii="Times New Roman" w:hAnsi="Times New Roman"/>
          <w:sz w:val="24"/>
          <w:szCs w:val="24"/>
        </w:rPr>
      </w:pPr>
      <w:r>
        <w:rPr>
          <w:rFonts w:ascii="Times New Roman" w:hAnsi="Times New Roman"/>
          <w:b/>
          <w:sz w:val="24"/>
          <w:szCs w:val="24"/>
        </w:rPr>
        <w:t>8</w:t>
      </w:r>
      <w:r w:rsidR="00BB6605">
        <w:rPr>
          <w:rFonts w:ascii="Times New Roman" w:hAnsi="Times New Roman"/>
          <w:b/>
          <w:sz w:val="24"/>
          <w:szCs w:val="24"/>
        </w:rPr>
        <w:t>.</w:t>
      </w:r>
      <w:r w:rsidR="00BB6605">
        <w:rPr>
          <w:rFonts w:ascii="Times New Roman" w:hAnsi="Times New Roman"/>
          <w:b/>
          <w:sz w:val="24"/>
          <w:szCs w:val="24"/>
        </w:rPr>
        <w:tab/>
      </w:r>
      <w:r w:rsidR="00F43BE6">
        <w:rPr>
          <w:rFonts w:ascii="Times New Roman" w:hAnsi="Times New Roman"/>
          <w:sz w:val="24"/>
          <w:szCs w:val="24"/>
        </w:rPr>
        <w:t>Ö</w:t>
      </w:r>
      <w:r w:rsidR="00BB5768">
        <w:rPr>
          <w:rFonts w:ascii="Times New Roman" w:hAnsi="Times New Roman"/>
          <w:sz w:val="24"/>
          <w:szCs w:val="24"/>
        </w:rPr>
        <w:t>zellikle insan hakları ihlallerinin yoğun ve yaygın olarak yaşandığı</w:t>
      </w:r>
      <w:r w:rsidR="00F43BE6">
        <w:rPr>
          <w:rFonts w:ascii="Times New Roman" w:hAnsi="Times New Roman"/>
          <w:sz w:val="24"/>
          <w:szCs w:val="24"/>
        </w:rPr>
        <w:t xml:space="preserve"> 2013 yılı ve daha henüz onarılması gereken milyonların maruz kaldığı </w:t>
      </w:r>
      <w:proofErr w:type="gramStart"/>
      <w:r w:rsidR="00F43BE6">
        <w:rPr>
          <w:rFonts w:ascii="Times New Roman" w:hAnsi="Times New Roman"/>
          <w:sz w:val="24"/>
          <w:szCs w:val="24"/>
        </w:rPr>
        <w:t>travma</w:t>
      </w:r>
      <w:proofErr w:type="gramEnd"/>
      <w:r w:rsidR="00F43BE6">
        <w:rPr>
          <w:rFonts w:ascii="Times New Roman" w:hAnsi="Times New Roman"/>
          <w:sz w:val="24"/>
          <w:szCs w:val="24"/>
        </w:rPr>
        <w:t xml:space="preserve"> açısından Gezi Eylemleri bilançosu bile </w:t>
      </w:r>
      <w:r w:rsidR="00BB5768">
        <w:rPr>
          <w:rFonts w:ascii="Times New Roman" w:hAnsi="Times New Roman"/>
          <w:sz w:val="24"/>
          <w:szCs w:val="24"/>
        </w:rPr>
        <w:t>göz önüne alındığında</w:t>
      </w:r>
      <w:r w:rsidR="00BA0465">
        <w:rPr>
          <w:rStyle w:val="DipnotBavurusu"/>
          <w:rFonts w:ascii="Times New Roman" w:hAnsi="Times New Roman"/>
          <w:sz w:val="24"/>
          <w:szCs w:val="24"/>
        </w:rPr>
        <w:footnoteReference w:id="12"/>
      </w:r>
      <w:r w:rsidR="00BB5768">
        <w:rPr>
          <w:rFonts w:ascii="Times New Roman" w:hAnsi="Times New Roman"/>
          <w:sz w:val="24"/>
          <w:szCs w:val="24"/>
        </w:rPr>
        <w:t xml:space="preserve"> Türkiye İnsan Hakları Kurumunun, </w:t>
      </w:r>
      <w:r w:rsidR="00BA0465">
        <w:rPr>
          <w:rFonts w:ascii="Times New Roman" w:hAnsi="Times New Roman"/>
          <w:sz w:val="24"/>
          <w:szCs w:val="24"/>
        </w:rPr>
        <w:t>tasarı</w:t>
      </w:r>
      <w:r w:rsidR="00BB5768">
        <w:rPr>
          <w:rFonts w:ascii="Times New Roman" w:hAnsi="Times New Roman"/>
          <w:sz w:val="24"/>
          <w:szCs w:val="24"/>
        </w:rPr>
        <w:t xml:space="preserve"> </w:t>
      </w:r>
      <w:r w:rsidR="00BA0465">
        <w:rPr>
          <w:rFonts w:ascii="Times New Roman" w:hAnsi="Times New Roman"/>
          <w:sz w:val="24"/>
          <w:szCs w:val="24"/>
        </w:rPr>
        <w:t xml:space="preserve">taslağının </w:t>
      </w:r>
      <w:r w:rsidR="00BB5768">
        <w:rPr>
          <w:rFonts w:ascii="Times New Roman" w:hAnsi="Times New Roman"/>
          <w:sz w:val="24"/>
          <w:szCs w:val="24"/>
        </w:rPr>
        <w:lastRenderedPageBreak/>
        <w:t>esaslı olarak personelin mali özlük hakları, emeklilikle ilgili kişiye özel şüphesi uyandıran düzenlemeleri içermesi anlaşılmazdır. Paris İlkeleri</w:t>
      </w:r>
      <w:r w:rsidR="006154A5">
        <w:rPr>
          <w:rFonts w:ascii="Times New Roman" w:hAnsi="Times New Roman"/>
          <w:sz w:val="24"/>
          <w:szCs w:val="24"/>
        </w:rPr>
        <w:t xml:space="preserve"> (</w:t>
      </w:r>
      <w:proofErr w:type="spellStart"/>
      <w:r w:rsidR="006154A5">
        <w:rPr>
          <w:rFonts w:ascii="Times New Roman" w:hAnsi="Times New Roman"/>
          <w:sz w:val="24"/>
          <w:szCs w:val="24"/>
        </w:rPr>
        <w:t>md.</w:t>
      </w:r>
      <w:proofErr w:type="spellEnd"/>
      <w:r w:rsidR="006154A5">
        <w:rPr>
          <w:rFonts w:ascii="Times New Roman" w:hAnsi="Times New Roman"/>
          <w:sz w:val="24"/>
          <w:szCs w:val="24"/>
        </w:rPr>
        <w:t xml:space="preserve"> 5)</w:t>
      </w:r>
      <w:r w:rsidR="00BB5768">
        <w:rPr>
          <w:rFonts w:ascii="Times New Roman" w:hAnsi="Times New Roman"/>
          <w:sz w:val="24"/>
          <w:szCs w:val="24"/>
        </w:rPr>
        <w:t xml:space="preserve"> gereği </w:t>
      </w:r>
      <w:r w:rsidR="006154A5">
        <w:rPr>
          <w:rFonts w:ascii="Times New Roman" w:hAnsi="Times New Roman"/>
          <w:sz w:val="24"/>
          <w:szCs w:val="24"/>
        </w:rPr>
        <w:t>mali bağımsızlık önemli olmakla beraber</w:t>
      </w:r>
      <w:r w:rsidR="00F43BE6">
        <w:rPr>
          <w:rFonts w:ascii="Times New Roman" w:hAnsi="Times New Roman"/>
          <w:sz w:val="24"/>
          <w:szCs w:val="24"/>
        </w:rPr>
        <w:t xml:space="preserve"> kendi personeline sahip olması </w:t>
      </w:r>
      <w:r w:rsidR="006154A5">
        <w:rPr>
          <w:rFonts w:ascii="Times New Roman" w:hAnsi="Times New Roman"/>
          <w:sz w:val="24"/>
          <w:szCs w:val="24"/>
        </w:rPr>
        <w:t>bağımsızlık içinde Ulusal İnsan Hakları Kurumu olarak etkin faaliyet sürdürmesi için yeterli</w:t>
      </w:r>
      <w:r w:rsidR="00F43BE6">
        <w:rPr>
          <w:rFonts w:ascii="Times New Roman" w:hAnsi="Times New Roman"/>
          <w:sz w:val="24"/>
          <w:szCs w:val="24"/>
        </w:rPr>
        <w:t>,</w:t>
      </w:r>
      <w:r w:rsidR="006154A5">
        <w:rPr>
          <w:rFonts w:ascii="Times New Roman" w:hAnsi="Times New Roman"/>
          <w:sz w:val="24"/>
          <w:szCs w:val="24"/>
        </w:rPr>
        <w:t xml:space="preserve"> dahası anlamlı değildir. Bu anlamda Kurumun özenle ve hassasiyetle üzerine çalıştığı aylık ödenek, hak ve tazminat </w:t>
      </w:r>
      <w:proofErr w:type="spellStart"/>
      <w:r w:rsidR="006154A5">
        <w:rPr>
          <w:rFonts w:ascii="Times New Roman" w:hAnsi="Times New Roman"/>
          <w:sz w:val="24"/>
          <w:szCs w:val="24"/>
        </w:rPr>
        <w:t>vs</w:t>
      </w:r>
      <w:proofErr w:type="spellEnd"/>
      <w:r w:rsidR="006154A5">
        <w:rPr>
          <w:rFonts w:ascii="Times New Roman" w:hAnsi="Times New Roman"/>
          <w:sz w:val="24"/>
          <w:szCs w:val="24"/>
        </w:rPr>
        <w:t xml:space="preserve"> mali hükümler konusunda </w:t>
      </w:r>
      <w:r w:rsidR="00BB6605">
        <w:rPr>
          <w:rFonts w:ascii="Times New Roman" w:hAnsi="Times New Roman"/>
          <w:sz w:val="24"/>
          <w:szCs w:val="24"/>
        </w:rPr>
        <w:t xml:space="preserve">rakam-gösterge ve derece yönünden yapılan değerlendirmeler konusunda bir görüş belirtemeyeceğiz. </w:t>
      </w:r>
      <w:r w:rsidR="006154A5">
        <w:rPr>
          <w:rFonts w:ascii="Times New Roman" w:hAnsi="Times New Roman"/>
          <w:vanish/>
          <w:sz w:val="24"/>
          <w:szCs w:val="24"/>
        </w:rPr>
        <w:t>akka</w:t>
      </w:r>
      <w:r w:rsidR="00F43BE6">
        <w:rPr>
          <w:rFonts w:ascii="Times New Roman" w:hAnsi="Times New Roman"/>
          <w:sz w:val="24"/>
          <w:szCs w:val="24"/>
        </w:rPr>
        <w:t>K</w:t>
      </w:r>
      <w:r w:rsidR="00BA0465">
        <w:rPr>
          <w:rFonts w:ascii="Times New Roman" w:hAnsi="Times New Roman"/>
          <w:sz w:val="24"/>
          <w:szCs w:val="24"/>
        </w:rPr>
        <w:t>urulduğu zamandan bu yana üstlendiği görev ile ilgili kamuoyu malumatı zayıf bırakıldığı içi</w:t>
      </w:r>
      <w:r w:rsidR="00F43BE6">
        <w:rPr>
          <w:rFonts w:ascii="Times New Roman" w:hAnsi="Times New Roman"/>
          <w:sz w:val="24"/>
          <w:szCs w:val="24"/>
        </w:rPr>
        <w:t xml:space="preserve">n personel rejimi açısından Tasarı taslağında yer verilen düzenlemeler açısından gerçekçi ihtiyaç analizi tarafımızca değerlendirilebilir değildir. </w:t>
      </w:r>
      <w:r w:rsidR="00F4678C">
        <w:rPr>
          <w:rFonts w:ascii="Times New Roman" w:hAnsi="Times New Roman"/>
          <w:sz w:val="24"/>
          <w:szCs w:val="24"/>
        </w:rPr>
        <w:t xml:space="preserve">Ancak, hem Paris İlkeleri ve ilgili tavsiyeler hem de yukarıda anılan </w:t>
      </w:r>
      <w:proofErr w:type="spellStart"/>
      <w:r w:rsidR="00F4678C">
        <w:rPr>
          <w:rFonts w:ascii="Times New Roman" w:hAnsi="Times New Roman"/>
          <w:sz w:val="24"/>
          <w:szCs w:val="24"/>
        </w:rPr>
        <w:t>Nils</w:t>
      </w:r>
      <w:proofErr w:type="spellEnd"/>
      <w:r w:rsidR="00F4678C">
        <w:rPr>
          <w:rFonts w:ascii="Times New Roman" w:hAnsi="Times New Roman"/>
          <w:sz w:val="24"/>
          <w:szCs w:val="24"/>
        </w:rPr>
        <w:t xml:space="preserve"> </w:t>
      </w:r>
      <w:proofErr w:type="spellStart"/>
      <w:r w:rsidR="00F4678C">
        <w:rPr>
          <w:rFonts w:ascii="Times New Roman" w:hAnsi="Times New Roman"/>
          <w:sz w:val="24"/>
          <w:szCs w:val="24"/>
        </w:rPr>
        <w:t>Muiznieks’in</w:t>
      </w:r>
      <w:proofErr w:type="spellEnd"/>
      <w:r w:rsidR="00F4678C">
        <w:rPr>
          <w:rFonts w:ascii="Times New Roman" w:hAnsi="Times New Roman"/>
          <w:sz w:val="24"/>
          <w:szCs w:val="24"/>
        </w:rPr>
        <w:t xml:space="preserve"> raporunda da belirtildiği gibi, Kurum personelinin diğer devlet memurları için uygulanan genel personel ve işe alınma mevzuatına tabi olması bağımsızlık ilkesi açısından </w:t>
      </w:r>
      <w:proofErr w:type="gramStart"/>
      <w:r w:rsidR="00F4678C">
        <w:rPr>
          <w:rFonts w:ascii="Times New Roman" w:hAnsi="Times New Roman"/>
          <w:sz w:val="24"/>
          <w:szCs w:val="24"/>
        </w:rPr>
        <w:t>kabul  edilebilir</w:t>
      </w:r>
      <w:proofErr w:type="gramEnd"/>
      <w:r w:rsidR="00F4678C">
        <w:rPr>
          <w:rFonts w:ascii="Times New Roman" w:hAnsi="Times New Roman"/>
          <w:sz w:val="24"/>
          <w:szCs w:val="24"/>
        </w:rPr>
        <w:t xml:space="preserve"> değildir. </w:t>
      </w:r>
    </w:p>
    <w:p w:rsidR="00BE6CE3" w:rsidRDefault="009B7717" w:rsidP="00BE6CE3">
      <w:pPr>
        <w:spacing w:before="240"/>
        <w:jc w:val="both"/>
        <w:rPr>
          <w:rFonts w:ascii="MyriadPro-Regular" w:eastAsiaTheme="minorHAnsi" w:hAnsi="MyriadPro-Regular" w:cs="MyriadPro-Regular"/>
          <w:sz w:val="20"/>
          <w:szCs w:val="20"/>
        </w:rPr>
      </w:pPr>
      <w:r>
        <w:rPr>
          <w:rFonts w:ascii="Times New Roman" w:hAnsi="Times New Roman"/>
          <w:b/>
          <w:sz w:val="24"/>
          <w:szCs w:val="24"/>
        </w:rPr>
        <w:t>9</w:t>
      </w:r>
      <w:r w:rsidR="00F43BE6">
        <w:rPr>
          <w:rFonts w:ascii="Times New Roman" w:hAnsi="Times New Roman"/>
          <w:b/>
          <w:sz w:val="24"/>
          <w:szCs w:val="24"/>
        </w:rPr>
        <w:t>.</w:t>
      </w:r>
      <w:r w:rsidR="00F43BE6">
        <w:rPr>
          <w:rFonts w:ascii="Times New Roman" w:hAnsi="Times New Roman"/>
          <w:b/>
          <w:sz w:val="24"/>
          <w:szCs w:val="24"/>
        </w:rPr>
        <w:tab/>
      </w:r>
      <w:r w:rsidR="00F43BE6">
        <w:rPr>
          <w:rFonts w:ascii="Times New Roman" w:hAnsi="Times New Roman"/>
          <w:sz w:val="24"/>
          <w:szCs w:val="24"/>
        </w:rPr>
        <w:t xml:space="preserve">Taslak, Kurul üyelikleriyle ilgili </w:t>
      </w:r>
      <w:r w:rsidR="00BE6CE3" w:rsidRPr="00BE6CE3">
        <w:rPr>
          <w:rFonts w:ascii="Times New Roman" w:hAnsi="Times New Roman"/>
          <w:i/>
          <w:sz w:val="24"/>
          <w:szCs w:val="24"/>
        </w:rPr>
        <w:t>“</w:t>
      </w:r>
      <w:r w:rsidR="00F43BE6" w:rsidRPr="00BE6CE3">
        <w:rPr>
          <w:rFonts w:ascii="Times New Roman" w:hAnsi="Times New Roman"/>
          <w:i/>
          <w:sz w:val="24"/>
          <w:szCs w:val="24"/>
        </w:rPr>
        <w:t>sivil toplum eleştirileri</w:t>
      </w:r>
      <w:r w:rsidR="00BE6CE3" w:rsidRPr="00BE6CE3">
        <w:rPr>
          <w:rFonts w:ascii="Times New Roman" w:hAnsi="Times New Roman"/>
          <w:i/>
          <w:sz w:val="24"/>
          <w:szCs w:val="24"/>
        </w:rPr>
        <w:t>”</w:t>
      </w:r>
      <w:r w:rsidR="00F43BE6">
        <w:rPr>
          <w:rFonts w:ascii="Times New Roman" w:hAnsi="Times New Roman"/>
          <w:sz w:val="24"/>
          <w:szCs w:val="24"/>
        </w:rPr>
        <w:t xml:space="preserve"> gereği düzenleme önermektedir. Paris İlkeleri </w:t>
      </w:r>
      <w:proofErr w:type="spellStart"/>
      <w:r w:rsidR="00F43BE6">
        <w:rPr>
          <w:rFonts w:ascii="Times New Roman" w:hAnsi="Times New Roman"/>
          <w:sz w:val="24"/>
          <w:szCs w:val="24"/>
        </w:rPr>
        <w:t>md.</w:t>
      </w:r>
      <w:proofErr w:type="spellEnd"/>
      <w:r w:rsidR="00F43BE6">
        <w:rPr>
          <w:rFonts w:ascii="Times New Roman" w:hAnsi="Times New Roman"/>
          <w:sz w:val="24"/>
          <w:szCs w:val="24"/>
        </w:rPr>
        <w:t xml:space="preserve"> 2 gereği,  </w:t>
      </w:r>
      <w:r w:rsidR="00F43BE6" w:rsidRPr="00F43BE6">
        <w:rPr>
          <w:rFonts w:ascii="Times New Roman" w:hAnsi="Times New Roman"/>
          <w:sz w:val="24"/>
          <w:szCs w:val="24"/>
        </w:rPr>
        <w:t xml:space="preserve">oluşumu ve görev alanı açıkça anayasal ya </w:t>
      </w:r>
      <w:r w:rsidR="00F43BE6">
        <w:rPr>
          <w:rFonts w:ascii="Times New Roman" w:hAnsi="Times New Roman"/>
          <w:sz w:val="24"/>
          <w:szCs w:val="24"/>
        </w:rPr>
        <w:t xml:space="preserve">da yasal düzeyde tanımlanması gereken Kurumun üyeleriyle ilgili </w:t>
      </w:r>
      <w:r w:rsidR="00F43BE6" w:rsidRPr="00F43BE6">
        <w:rPr>
          <w:rFonts w:ascii="Times New Roman" w:hAnsi="Times New Roman"/>
          <w:sz w:val="24"/>
          <w:szCs w:val="24"/>
        </w:rPr>
        <w:t>görev süresi, görevinin sonlanacağı koşullar, yeniden seçilme koşulları</w:t>
      </w:r>
      <w:r w:rsidR="00F43BE6">
        <w:rPr>
          <w:rFonts w:ascii="Times New Roman" w:hAnsi="Times New Roman"/>
          <w:sz w:val="24"/>
          <w:szCs w:val="24"/>
        </w:rPr>
        <w:t xml:space="preserve">na yönelik düzenlenmenin bağımsızlığı gerçekleştirmeye yeter olması gerekmektedir. </w:t>
      </w:r>
      <w:r w:rsidR="008A6C98" w:rsidRPr="008A6C98">
        <w:rPr>
          <w:rFonts w:ascii="Times New Roman" w:hAnsi="Times New Roman"/>
          <w:sz w:val="24"/>
          <w:szCs w:val="24"/>
        </w:rPr>
        <w:t>Üyelerin adaylıklarının alınması ve seçilmelerine ilişkin süreçte hükümetin ya da başka</w:t>
      </w:r>
      <w:r w:rsidR="008A6C98">
        <w:rPr>
          <w:rFonts w:ascii="Times New Roman" w:hAnsi="Times New Roman"/>
          <w:sz w:val="24"/>
          <w:szCs w:val="24"/>
        </w:rPr>
        <w:t xml:space="preserve"> </w:t>
      </w:r>
      <w:r w:rsidR="008A6C98" w:rsidRPr="008A6C98">
        <w:rPr>
          <w:rFonts w:ascii="Times New Roman" w:hAnsi="Times New Roman"/>
          <w:sz w:val="24"/>
          <w:szCs w:val="24"/>
        </w:rPr>
        <w:t>herhangi bir merciin adaylıklar konusunda bir filtreleme yapmaması, tüm adayların</w:t>
      </w:r>
      <w:r w:rsidR="008A6C98">
        <w:rPr>
          <w:rFonts w:ascii="Times New Roman" w:hAnsi="Times New Roman"/>
          <w:sz w:val="24"/>
          <w:szCs w:val="24"/>
        </w:rPr>
        <w:t xml:space="preserve"> </w:t>
      </w:r>
      <w:r w:rsidR="008A6C98" w:rsidRPr="008A6C98">
        <w:rPr>
          <w:rFonts w:ascii="Times New Roman" w:hAnsi="Times New Roman"/>
          <w:sz w:val="24"/>
          <w:szCs w:val="24"/>
        </w:rPr>
        <w:t>seçimi yapacak mekanizmanın önüne gitmesi gereklidir. Aksi halde hükümeti temsil</w:t>
      </w:r>
      <w:r w:rsidR="008A6C98">
        <w:rPr>
          <w:rFonts w:ascii="Times New Roman" w:hAnsi="Times New Roman"/>
          <w:sz w:val="24"/>
          <w:szCs w:val="24"/>
        </w:rPr>
        <w:t xml:space="preserve"> </w:t>
      </w:r>
      <w:r w:rsidR="008A6C98" w:rsidRPr="008A6C98">
        <w:rPr>
          <w:rFonts w:ascii="Times New Roman" w:hAnsi="Times New Roman"/>
          <w:sz w:val="24"/>
          <w:szCs w:val="24"/>
        </w:rPr>
        <w:t>eden kurumların dilediği kişiyi kurul üyesi olarak ataması mümkün olacaktır. Başkan ve</w:t>
      </w:r>
      <w:r w:rsidR="008A6C98">
        <w:rPr>
          <w:rFonts w:ascii="Times New Roman" w:hAnsi="Times New Roman"/>
          <w:sz w:val="24"/>
          <w:szCs w:val="24"/>
        </w:rPr>
        <w:t xml:space="preserve"> </w:t>
      </w:r>
      <w:r w:rsidR="008A6C98" w:rsidRPr="008A6C98">
        <w:rPr>
          <w:rFonts w:ascii="Times New Roman" w:hAnsi="Times New Roman"/>
          <w:sz w:val="24"/>
          <w:szCs w:val="24"/>
        </w:rPr>
        <w:t>üyelerin, hükümete bağlı çalışmaları sonucunu doğuracak bir atanma usulü ise Paris</w:t>
      </w:r>
      <w:r w:rsidR="008A6C98">
        <w:rPr>
          <w:rFonts w:ascii="Times New Roman" w:hAnsi="Times New Roman"/>
          <w:sz w:val="24"/>
          <w:szCs w:val="24"/>
        </w:rPr>
        <w:t xml:space="preserve"> İlkelerinin </w:t>
      </w:r>
      <w:r w:rsidR="008A6C98" w:rsidRPr="008A6C98">
        <w:rPr>
          <w:rFonts w:ascii="Times New Roman" w:hAnsi="Times New Roman"/>
          <w:sz w:val="24"/>
          <w:szCs w:val="24"/>
        </w:rPr>
        <w:t>“tarafsızlık ve bağımsızlık” öngören ruhuna kesinlikle</w:t>
      </w:r>
      <w:r w:rsidR="008A6C98">
        <w:rPr>
          <w:rFonts w:ascii="Times New Roman" w:hAnsi="Times New Roman"/>
          <w:sz w:val="24"/>
          <w:szCs w:val="24"/>
        </w:rPr>
        <w:t xml:space="preserve"> </w:t>
      </w:r>
      <w:r w:rsidR="008A6C98" w:rsidRPr="008A6C98">
        <w:rPr>
          <w:rFonts w:ascii="Times New Roman" w:hAnsi="Times New Roman"/>
          <w:sz w:val="24"/>
          <w:szCs w:val="24"/>
        </w:rPr>
        <w:t>aykırıdır</w:t>
      </w:r>
      <w:r w:rsidR="008A6C98">
        <w:rPr>
          <w:rStyle w:val="DipnotBavurusu"/>
          <w:rFonts w:ascii="Times New Roman" w:hAnsi="Times New Roman"/>
          <w:sz w:val="24"/>
          <w:szCs w:val="24"/>
        </w:rPr>
        <w:footnoteReference w:id="13"/>
      </w:r>
      <w:r w:rsidR="008A6C98" w:rsidRPr="008A6C98">
        <w:rPr>
          <w:rFonts w:ascii="Times New Roman" w:hAnsi="Times New Roman"/>
          <w:sz w:val="24"/>
          <w:szCs w:val="24"/>
        </w:rPr>
        <w:t>.</w:t>
      </w:r>
      <w:r w:rsidR="008A6C98" w:rsidRPr="008A6C98">
        <w:rPr>
          <w:rFonts w:ascii="MyriadPro-Regular" w:eastAsiaTheme="minorHAnsi" w:hAnsi="MyriadPro-Regular" w:cs="MyriadPro-Regular"/>
          <w:sz w:val="20"/>
          <w:szCs w:val="20"/>
        </w:rPr>
        <w:t xml:space="preserve"> </w:t>
      </w:r>
      <w:proofErr w:type="gramStart"/>
      <w:r w:rsidR="008A6C98" w:rsidRPr="008A6C98">
        <w:rPr>
          <w:rFonts w:ascii="Times New Roman" w:hAnsi="Times New Roman"/>
          <w:sz w:val="24"/>
          <w:szCs w:val="24"/>
        </w:rPr>
        <w:t>Akreditasyon Alt Komitesi seçim ve atama süreci ile ilgili olarak şu unsurlara özellikle</w:t>
      </w:r>
      <w:r w:rsidR="008A6C98">
        <w:rPr>
          <w:rFonts w:ascii="Times New Roman" w:hAnsi="Times New Roman"/>
          <w:sz w:val="24"/>
          <w:szCs w:val="24"/>
        </w:rPr>
        <w:t xml:space="preserve"> </w:t>
      </w:r>
      <w:r w:rsidR="008A6C98" w:rsidRPr="008A6C98">
        <w:rPr>
          <w:rFonts w:ascii="Times New Roman" w:hAnsi="Times New Roman"/>
          <w:sz w:val="24"/>
          <w:szCs w:val="24"/>
        </w:rPr>
        <w:t>vurgu yapmaktadır: sürecin şeffaf olması; adayların seçimi ve atanması sırasında kapsamlı</w:t>
      </w:r>
      <w:r w:rsidR="008A6C98">
        <w:rPr>
          <w:rFonts w:ascii="Times New Roman" w:hAnsi="Times New Roman"/>
          <w:sz w:val="24"/>
          <w:szCs w:val="24"/>
        </w:rPr>
        <w:t xml:space="preserve"> </w:t>
      </w:r>
      <w:r w:rsidR="008A6C98" w:rsidRPr="008A6C98">
        <w:rPr>
          <w:rFonts w:ascii="Times New Roman" w:hAnsi="Times New Roman"/>
          <w:sz w:val="24"/>
          <w:szCs w:val="24"/>
        </w:rPr>
        <w:t>bir danışma süreci; açık kadroların geniş biçimde duyurulması; çok çeşitli toplumsal</w:t>
      </w:r>
      <w:r w:rsidR="008A6C98">
        <w:rPr>
          <w:rFonts w:ascii="Times New Roman" w:hAnsi="Times New Roman"/>
          <w:sz w:val="24"/>
          <w:szCs w:val="24"/>
        </w:rPr>
        <w:t xml:space="preserve"> </w:t>
      </w:r>
      <w:r w:rsidR="008A6C98" w:rsidRPr="008A6C98">
        <w:rPr>
          <w:rFonts w:ascii="Times New Roman" w:hAnsi="Times New Roman"/>
          <w:sz w:val="24"/>
          <w:szCs w:val="24"/>
        </w:rPr>
        <w:t>gruplardan potansiyel aday sayısının arttırılması; üyelerin, temsil ettikleri örgütler adına</w:t>
      </w:r>
      <w:r w:rsidR="008A6C98">
        <w:rPr>
          <w:rFonts w:ascii="Times New Roman" w:hAnsi="Times New Roman"/>
          <w:sz w:val="24"/>
          <w:szCs w:val="24"/>
        </w:rPr>
        <w:t xml:space="preserve"> </w:t>
      </w:r>
      <w:r w:rsidR="008A6C98" w:rsidRPr="008A6C98">
        <w:rPr>
          <w:rFonts w:ascii="Times New Roman" w:hAnsi="Times New Roman"/>
          <w:sz w:val="24"/>
          <w:szCs w:val="24"/>
        </w:rPr>
        <w:t>değil kendi adlarına çalışacak kişilerden seçilmesi</w:t>
      </w:r>
      <w:r w:rsidR="00F4678C">
        <w:rPr>
          <w:rFonts w:ascii="Times New Roman" w:hAnsi="Times New Roman"/>
          <w:sz w:val="24"/>
          <w:szCs w:val="24"/>
        </w:rPr>
        <w:t>dir</w:t>
      </w:r>
      <w:r w:rsidR="008A6C98">
        <w:rPr>
          <w:rStyle w:val="DipnotBavurusu"/>
          <w:rFonts w:ascii="Times New Roman" w:hAnsi="Times New Roman"/>
          <w:sz w:val="24"/>
          <w:szCs w:val="24"/>
        </w:rPr>
        <w:footnoteReference w:id="14"/>
      </w:r>
      <w:r w:rsidR="008A6C98">
        <w:rPr>
          <w:rFonts w:ascii="Times New Roman" w:hAnsi="Times New Roman"/>
          <w:sz w:val="24"/>
          <w:szCs w:val="24"/>
        </w:rPr>
        <w:t>.</w:t>
      </w:r>
      <w:r w:rsidR="008A6C98" w:rsidRPr="008A6C98">
        <w:rPr>
          <w:rFonts w:ascii="MyriadPro-Regular" w:eastAsiaTheme="minorHAnsi" w:hAnsi="MyriadPro-Regular" w:cs="MyriadPro-Regular"/>
          <w:sz w:val="20"/>
          <w:szCs w:val="20"/>
        </w:rPr>
        <w:t xml:space="preserve"> </w:t>
      </w:r>
      <w:proofErr w:type="gramEnd"/>
    </w:p>
    <w:p w:rsidR="009D2954" w:rsidRDefault="00BE6CE3" w:rsidP="00BE6CE3">
      <w:pPr>
        <w:spacing w:before="240"/>
        <w:jc w:val="both"/>
        <w:rPr>
          <w:rFonts w:ascii="Times New Roman" w:hAnsi="Times New Roman"/>
          <w:sz w:val="24"/>
          <w:szCs w:val="24"/>
        </w:rPr>
      </w:pPr>
      <w:r>
        <w:rPr>
          <w:rFonts w:ascii="MyriadPro-Regular" w:eastAsiaTheme="minorHAnsi" w:hAnsi="MyriadPro-Regular" w:cs="MyriadPro-Regular"/>
          <w:sz w:val="20"/>
          <w:szCs w:val="20"/>
        </w:rPr>
        <w:tab/>
      </w:r>
      <w:r w:rsidRPr="00BE6CE3">
        <w:rPr>
          <w:rFonts w:ascii="Times New Roman" w:eastAsiaTheme="minorHAnsi" w:hAnsi="Times New Roman"/>
          <w:sz w:val="24"/>
          <w:szCs w:val="24"/>
        </w:rPr>
        <w:t>Tasarı Taslağı</w:t>
      </w:r>
      <w:r>
        <w:rPr>
          <w:rFonts w:ascii="Times New Roman" w:eastAsiaTheme="minorHAnsi" w:hAnsi="Times New Roman"/>
          <w:sz w:val="24"/>
          <w:szCs w:val="24"/>
        </w:rPr>
        <w:t>nda</w:t>
      </w:r>
      <w:r w:rsidRPr="00BE6CE3">
        <w:rPr>
          <w:rFonts w:ascii="Times New Roman" w:eastAsiaTheme="minorHAnsi" w:hAnsi="Times New Roman"/>
          <w:sz w:val="24"/>
          <w:szCs w:val="24"/>
        </w:rPr>
        <w:t xml:space="preserve"> </w:t>
      </w:r>
      <w:r w:rsidR="008A6C98" w:rsidRPr="00BE6CE3">
        <w:rPr>
          <w:rFonts w:ascii="Times New Roman" w:hAnsi="Times New Roman"/>
          <w:sz w:val="24"/>
          <w:szCs w:val="24"/>
        </w:rPr>
        <w:t xml:space="preserve">Kurul üyelerinin </w:t>
      </w:r>
      <w:r w:rsidR="008A6C98" w:rsidRPr="00BE6CE3">
        <w:rPr>
          <w:rFonts w:ascii="Times New Roman" w:hAnsi="Times New Roman"/>
          <w:bCs/>
          <w:sz w:val="24"/>
          <w:szCs w:val="24"/>
        </w:rPr>
        <w:t xml:space="preserve">seçiminde, </w:t>
      </w:r>
      <w:r>
        <w:rPr>
          <w:rFonts w:ascii="Times New Roman" w:hAnsi="Times New Roman"/>
          <w:bCs/>
          <w:sz w:val="24"/>
          <w:szCs w:val="24"/>
        </w:rPr>
        <w:t xml:space="preserve">Bakanlar Kurulunun etkisi devam etmektedir. Bu açıdan üyelerin </w:t>
      </w:r>
      <w:r w:rsidR="008A6C98" w:rsidRPr="00BE6CE3">
        <w:rPr>
          <w:rFonts w:ascii="Times New Roman" w:hAnsi="Times New Roman"/>
          <w:bCs/>
          <w:sz w:val="24"/>
          <w:szCs w:val="24"/>
        </w:rPr>
        <w:t xml:space="preserve">bağımsızlıklarını güvence almak üzere hiçbir </w:t>
      </w:r>
      <w:proofErr w:type="gramStart"/>
      <w:r w:rsidR="008A6C98" w:rsidRPr="00BE6CE3">
        <w:rPr>
          <w:rFonts w:ascii="Times New Roman" w:hAnsi="Times New Roman"/>
          <w:bCs/>
          <w:sz w:val="24"/>
          <w:szCs w:val="24"/>
        </w:rPr>
        <w:t>kriter</w:t>
      </w:r>
      <w:proofErr w:type="gramEnd"/>
      <w:r w:rsidR="008A6C98" w:rsidRPr="00BE6CE3">
        <w:rPr>
          <w:rFonts w:ascii="Times New Roman" w:hAnsi="Times New Roman"/>
          <w:bCs/>
          <w:sz w:val="24"/>
          <w:szCs w:val="24"/>
        </w:rPr>
        <w:t xml:space="preserve"> öngörülmüş değildir.</w:t>
      </w:r>
      <w:r w:rsidR="008A6C98" w:rsidRPr="00BE6CE3">
        <w:rPr>
          <w:rFonts w:ascii="Times New Roman" w:hAnsi="Times New Roman"/>
          <w:b/>
          <w:bCs/>
          <w:sz w:val="24"/>
          <w:szCs w:val="24"/>
        </w:rPr>
        <w:t xml:space="preserve"> </w:t>
      </w:r>
      <w:r w:rsidR="008A6C98" w:rsidRPr="00BE6CE3">
        <w:rPr>
          <w:rFonts w:ascii="Times New Roman" w:hAnsi="Times New Roman"/>
          <w:sz w:val="24"/>
          <w:szCs w:val="24"/>
        </w:rPr>
        <w:t xml:space="preserve">Kurul’un, aday listelerini, seçimi gerçekleştirecek mercilere </w:t>
      </w:r>
      <w:r w:rsidR="008A6C98" w:rsidRPr="00BE6CE3">
        <w:rPr>
          <w:rFonts w:ascii="Times New Roman" w:hAnsi="Times New Roman"/>
          <w:sz w:val="24"/>
          <w:szCs w:val="24"/>
        </w:rPr>
        <w:lastRenderedPageBreak/>
        <w:t>göndermeden önce bir filtre uygulayıp uygulamayacağı net olmadığı gibi Bakanlar Kurulu</w:t>
      </w:r>
      <w:r w:rsidRPr="00BE6CE3">
        <w:rPr>
          <w:rFonts w:ascii="Times New Roman" w:eastAsiaTheme="minorHAnsi" w:hAnsi="Times New Roman"/>
          <w:sz w:val="24"/>
          <w:szCs w:val="24"/>
        </w:rPr>
        <w:t xml:space="preserve"> </w:t>
      </w:r>
      <w:r w:rsidRPr="00BE6CE3">
        <w:rPr>
          <w:rFonts w:ascii="Times New Roman" w:hAnsi="Times New Roman"/>
          <w:sz w:val="24"/>
          <w:szCs w:val="24"/>
        </w:rPr>
        <w:t xml:space="preserve">tarafından uygulanacak seçim </w:t>
      </w:r>
      <w:proofErr w:type="gramStart"/>
      <w:r w:rsidRPr="00BE6CE3">
        <w:rPr>
          <w:rFonts w:ascii="Times New Roman" w:hAnsi="Times New Roman"/>
          <w:sz w:val="24"/>
          <w:szCs w:val="24"/>
        </w:rPr>
        <w:t>kriterleri</w:t>
      </w:r>
      <w:proofErr w:type="gramEnd"/>
      <w:r w:rsidRPr="00BE6CE3">
        <w:rPr>
          <w:rFonts w:ascii="Times New Roman" w:hAnsi="Times New Roman"/>
          <w:sz w:val="24"/>
          <w:szCs w:val="24"/>
        </w:rPr>
        <w:t xml:space="preserve"> de belirlenmiş değildir</w:t>
      </w:r>
      <w:r>
        <w:rPr>
          <w:rFonts w:ascii="Times New Roman" w:hAnsi="Times New Roman"/>
          <w:sz w:val="24"/>
          <w:szCs w:val="24"/>
        </w:rPr>
        <w:t>.</w:t>
      </w:r>
      <w:r w:rsidRPr="00BE6CE3">
        <w:rPr>
          <w:rFonts w:ascii="MyriadPro-Regular" w:eastAsiaTheme="minorHAnsi" w:hAnsi="MyriadPro-Regular" w:cs="MyriadPro-Regular"/>
          <w:sz w:val="20"/>
          <w:szCs w:val="20"/>
        </w:rPr>
        <w:t xml:space="preserve"> </w:t>
      </w:r>
      <w:r w:rsidRPr="00BE6CE3">
        <w:rPr>
          <w:rFonts w:ascii="Times New Roman" w:hAnsi="Times New Roman"/>
          <w:sz w:val="24"/>
          <w:szCs w:val="24"/>
        </w:rPr>
        <w:t xml:space="preserve">Kurulun üye </w:t>
      </w:r>
      <w:proofErr w:type="gramStart"/>
      <w:r w:rsidRPr="00BE6CE3">
        <w:rPr>
          <w:rFonts w:ascii="Times New Roman" w:hAnsi="Times New Roman"/>
          <w:sz w:val="24"/>
          <w:szCs w:val="24"/>
        </w:rPr>
        <w:t>profilinin</w:t>
      </w:r>
      <w:proofErr w:type="gramEnd"/>
      <w:r w:rsidRPr="00BE6CE3">
        <w:rPr>
          <w:rFonts w:ascii="Times New Roman" w:hAnsi="Times New Roman"/>
          <w:sz w:val="24"/>
          <w:szCs w:val="24"/>
        </w:rPr>
        <w:t xml:space="preserve"> oluşturulmasında cinsiyet dengesinin ve etnik/dinsel/kültürel azınlıkların temsilinin gözetileceğine dair herhangi bir düzenleme</w:t>
      </w:r>
      <w:r>
        <w:rPr>
          <w:rFonts w:ascii="Times New Roman" w:hAnsi="Times New Roman"/>
          <w:sz w:val="24"/>
          <w:szCs w:val="24"/>
        </w:rPr>
        <w:t xml:space="preserve"> </w:t>
      </w:r>
      <w:r w:rsidRPr="00BE6CE3">
        <w:rPr>
          <w:rFonts w:ascii="Times New Roman" w:hAnsi="Times New Roman"/>
          <w:sz w:val="24"/>
          <w:szCs w:val="24"/>
        </w:rPr>
        <w:t>bulunmamaktadır.</w:t>
      </w:r>
      <w:r>
        <w:rPr>
          <w:rFonts w:ascii="Times New Roman" w:hAnsi="Times New Roman"/>
          <w:sz w:val="24"/>
          <w:szCs w:val="24"/>
        </w:rPr>
        <w:t xml:space="preserve"> Yine üyelerin insan </w:t>
      </w:r>
      <w:proofErr w:type="spellStart"/>
      <w:r>
        <w:rPr>
          <w:rFonts w:ascii="Times New Roman" w:hAnsi="Times New Roman"/>
          <w:sz w:val="24"/>
          <w:szCs w:val="24"/>
        </w:rPr>
        <w:t>hakalrının</w:t>
      </w:r>
      <w:proofErr w:type="spellEnd"/>
      <w:r>
        <w:rPr>
          <w:rFonts w:ascii="Times New Roman" w:hAnsi="Times New Roman"/>
          <w:sz w:val="24"/>
          <w:szCs w:val="24"/>
        </w:rPr>
        <w:t xml:space="preserve"> korunması ve geliştirilmesi konusunda aranması gereken özellikleri de işlevsel bağımsızlık açısından </w:t>
      </w:r>
      <w:r w:rsidR="009D2954">
        <w:rPr>
          <w:rFonts w:ascii="Times New Roman" w:hAnsi="Times New Roman"/>
          <w:sz w:val="24"/>
          <w:szCs w:val="24"/>
        </w:rPr>
        <w:t xml:space="preserve">önem arz etmekteyken bu konuda aynı nitelikte düzenlemelerin varlığını sürdürdüğü görülmektedir. </w:t>
      </w:r>
    </w:p>
    <w:p w:rsidR="00F43BE6" w:rsidRDefault="009D2954" w:rsidP="00BE6CE3">
      <w:pPr>
        <w:spacing w:before="240"/>
        <w:jc w:val="both"/>
        <w:rPr>
          <w:rFonts w:ascii="Times New Roman" w:hAnsi="Times New Roman"/>
          <w:bCs/>
          <w:sz w:val="24"/>
          <w:szCs w:val="24"/>
        </w:rPr>
      </w:pPr>
      <w:r>
        <w:rPr>
          <w:rFonts w:ascii="Times New Roman" w:hAnsi="Times New Roman"/>
          <w:sz w:val="24"/>
          <w:szCs w:val="24"/>
        </w:rPr>
        <w:tab/>
        <w:t xml:space="preserve">Üyelerin dokunulmazlığı ve bağışıklığı açısından, </w:t>
      </w:r>
      <w:r w:rsidR="00BE6CE3" w:rsidRPr="00BE6CE3">
        <w:rPr>
          <w:rFonts w:ascii="Times New Roman" w:hAnsi="Times New Roman"/>
          <w:sz w:val="24"/>
          <w:szCs w:val="24"/>
        </w:rPr>
        <w:t xml:space="preserve">sadece </w:t>
      </w:r>
      <w:r w:rsidR="00BE6CE3" w:rsidRPr="00BE6CE3">
        <w:rPr>
          <w:rFonts w:ascii="Times New Roman" w:hAnsi="Times New Roman"/>
          <w:i/>
          <w:sz w:val="24"/>
          <w:szCs w:val="24"/>
        </w:rPr>
        <w:t>“</w:t>
      </w:r>
      <w:r>
        <w:rPr>
          <w:rFonts w:ascii="Times New Roman" w:hAnsi="Times New Roman"/>
          <w:i/>
          <w:sz w:val="24"/>
          <w:szCs w:val="24"/>
        </w:rPr>
        <w:t xml:space="preserve">ön aramaya tabi tutulmama, </w:t>
      </w:r>
      <w:r w:rsidR="00BE6CE3" w:rsidRPr="00BE6CE3">
        <w:rPr>
          <w:rFonts w:ascii="Times New Roman" w:hAnsi="Times New Roman"/>
          <w:i/>
          <w:sz w:val="24"/>
          <w:szCs w:val="24"/>
        </w:rPr>
        <w:t>yakalanmama, üzerlerinin ve konutların aranmaması, sorgulanmama”</w:t>
      </w:r>
      <w:r w:rsidR="00BE6CE3" w:rsidRPr="00BE6CE3">
        <w:rPr>
          <w:rFonts w:ascii="Times New Roman" w:hAnsi="Times New Roman"/>
          <w:sz w:val="24"/>
          <w:szCs w:val="24"/>
        </w:rPr>
        <w:t xml:space="preserve"> güvencesi getir</w:t>
      </w:r>
      <w:r>
        <w:rPr>
          <w:rFonts w:ascii="Times New Roman" w:hAnsi="Times New Roman"/>
          <w:sz w:val="24"/>
          <w:szCs w:val="24"/>
        </w:rPr>
        <w:t>il</w:t>
      </w:r>
      <w:r w:rsidR="00BE6CE3" w:rsidRPr="00BE6CE3">
        <w:rPr>
          <w:rFonts w:ascii="Times New Roman" w:hAnsi="Times New Roman"/>
          <w:sz w:val="24"/>
          <w:szCs w:val="24"/>
        </w:rPr>
        <w:t xml:space="preserve">mekte ve </w:t>
      </w:r>
      <w:r w:rsidR="00BE6CE3" w:rsidRPr="00BE6CE3">
        <w:rPr>
          <w:rFonts w:ascii="Times New Roman" w:hAnsi="Times New Roman"/>
          <w:bCs/>
          <w:sz w:val="24"/>
          <w:szCs w:val="24"/>
        </w:rPr>
        <w:t xml:space="preserve">görevleri nedeniyle yargılanmayacaklarına ilişkin herhangi bir </w:t>
      </w:r>
      <w:r>
        <w:rPr>
          <w:rFonts w:ascii="Times New Roman" w:hAnsi="Times New Roman"/>
          <w:bCs/>
          <w:sz w:val="24"/>
          <w:szCs w:val="24"/>
        </w:rPr>
        <w:t xml:space="preserve">düzenlemeye yine yer verilmemektedir. </w:t>
      </w:r>
    </w:p>
    <w:p w:rsidR="009D2954" w:rsidRDefault="009D2954" w:rsidP="00BE6CE3">
      <w:pPr>
        <w:spacing w:before="240"/>
        <w:jc w:val="both"/>
        <w:rPr>
          <w:rFonts w:ascii="Times New Roman" w:hAnsi="Times New Roman"/>
          <w:bCs/>
          <w:sz w:val="24"/>
          <w:szCs w:val="24"/>
        </w:rPr>
      </w:pPr>
      <w:r>
        <w:rPr>
          <w:rFonts w:ascii="Times New Roman" w:hAnsi="Times New Roman"/>
          <w:bCs/>
          <w:sz w:val="24"/>
          <w:szCs w:val="24"/>
        </w:rPr>
        <w:tab/>
        <w:t xml:space="preserve">Neticeten, Paris İlkelerinin kapsamı açısından bağımsızlık teminatlı bir düzenleme öngörülmediği, önerilen maddelerin de kendi içinde bu güvencelerden yoksun olduğu değerlendirilmiştir. </w:t>
      </w:r>
    </w:p>
    <w:p w:rsidR="009D2954" w:rsidRDefault="009B7717" w:rsidP="00BE6CE3">
      <w:pPr>
        <w:spacing w:before="240"/>
        <w:jc w:val="both"/>
        <w:rPr>
          <w:rFonts w:ascii="Times New Roman" w:hAnsi="Times New Roman"/>
          <w:bCs/>
          <w:sz w:val="24"/>
          <w:szCs w:val="24"/>
        </w:rPr>
      </w:pPr>
      <w:r>
        <w:rPr>
          <w:rFonts w:ascii="Times New Roman" w:hAnsi="Times New Roman"/>
          <w:b/>
          <w:bCs/>
          <w:sz w:val="24"/>
          <w:szCs w:val="24"/>
        </w:rPr>
        <w:t>10</w:t>
      </w:r>
      <w:r w:rsidR="009D2954">
        <w:rPr>
          <w:rFonts w:ascii="Times New Roman" w:hAnsi="Times New Roman"/>
          <w:b/>
          <w:bCs/>
          <w:sz w:val="24"/>
          <w:szCs w:val="24"/>
        </w:rPr>
        <w:t>.</w:t>
      </w:r>
      <w:r w:rsidR="009D2954">
        <w:rPr>
          <w:rFonts w:ascii="Times New Roman" w:hAnsi="Times New Roman"/>
          <w:b/>
          <w:bCs/>
          <w:sz w:val="24"/>
          <w:szCs w:val="24"/>
        </w:rPr>
        <w:tab/>
      </w:r>
      <w:r w:rsidR="009D2954">
        <w:rPr>
          <w:rFonts w:ascii="Times New Roman" w:hAnsi="Times New Roman"/>
          <w:bCs/>
          <w:sz w:val="24"/>
          <w:szCs w:val="24"/>
        </w:rPr>
        <w:t xml:space="preserve">Tasarı taslağında, Kurumun teşkilatlanmasına yönelik çeşitli düzenlemeler </w:t>
      </w:r>
      <w:r w:rsidR="00A071AA" w:rsidRPr="009B7717">
        <w:rPr>
          <w:rFonts w:ascii="Times New Roman" w:hAnsi="Times New Roman"/>
          <w:bCs/>
          <w:i/>
          <w:sz w:val="24"/>
          <w:szCs w:val="24"/>
        </w:rPr>
        <w:t>“</w:t>
      </w:r>
      <w:r w:rsidRPr="009B7717">
        <w:rPr>
          <w:rFonts w:ascii="Times New Roman" w:hAnsi="Times New Roman"/>
          <w:bCs/>
          <w:i/>
          <w:sz w:val="24"/>
          <w:szCs w:val="24"/>
        </w:rPr>
        <w:t>i</w:t>
      </w:r>
      <w:r w:rsidR="00A071AA" w:rsidRPr="009B7717">
        <w:rPr>
          <w:rFonts w:ascii="Times New Roman" w:hAnsi="Times New Roman"/>
          <w:bCs/>
          <w:i/>
          <w:sz w:val="24"/>
          <w:szCs w:val="24"/>
        </w:rPr>
        <w:t>şlevsel özerklik”</w:t>
      </w:r>
      <w:r w:rsidR="00A071AA">
        <w:rPr>
          <w:rFonts w:ascii="Times New Roman" w:hAnsi="Times New Roman"/>
          <w:bCs/>
          <w:sz w:val="24"/>
          <w:szCs w:val="24"/>
        </w:rPr>
        <w:t xml:space="preserve"> gayesiyle teşkilatlandırma açısından öneri getirildiği ifade edilmektedir. </w:t>
      </w:r>
      <w:r>
        <w:rPr>
          <w:rFonts w:ascii="Times New Roman" w:hAnsi="Times New Roman"/>
          <w:bCs/>
          <w:sz w:val="24"/>
          <w:szCs w:val="24"/>
        </w:rPr>
        <w:t xml:space="preserve">Yıllardır kanuni esasa dayanmadan varlığını sürdüren il ve ilçe insan hakları kurullarının Kuruma devri, kuruluş kanununda birim olarak görev üstlenen ve bu tasarı ile daire başkanlığına dönüştürülmesi öngörülen yapılarla ilgili yeni hiyerarşik yapılanma ilkeleri belirlendiği görülmektedir. </w:t>
      </w:r>
      <w:r w:rsidR="00B01E12">
        <w:rPr>
          <w:rFonts w:ascii="Times New Roman" w:hAnsi="Times New Roman"/>
          <w:bCs/>
          <w:sz w:val="24"/>
          <w:szCs w:val="24"/>
        </w:rPr>
        <w:t xml:space="preserve">Paris İlkeleri </w:t>
      </w:r>
      <w:proofErr w:type="spellStart"/>
      <w:r w:rsidR="00B01E12">
        <w:rPr>
          <w:rFonts w:ascii="Times New Roman" w:hAnsi="Times New Roman"/>
          <w:bCs/>
          <w:sz w:val="24"/>
          <w:szCs w:val="24"/>
        </w:rPr>
        <w:t>md.</w:t>
      </w:r>
      <w:proofErr w:type="spellEnd"/>
      <w:r w:rsidR="00B01E12">
        <w:rPr>
          <w:rFonts w:ascii="Times New Roman" w:hAnsi="Times New Roman"/>
          <w:bCs/>
          <w:sz w:val="24"/>
          <w:szCs w:val="24"/>
        </w:rPr>
        <w:t xml:space="preserve"> 5’te hüküm altına alındığı </w:t>
      </w:r>
      <w:r w:rsidR="008F4793">
        <w:rPr>
          <w:rFonts w:ascii="Times New Roman" w:hAnsi="Times New Roman"/>
          <w:bCs/>
          <w:sz w:val="24"/>
          <w:szCs w:val="24"/>
        </w:rPr>
        <w:t>gibi</w:t>
      </w:r>
      <w:r w:rsidR="00B01E12">
        <w:rPr>
          <w:rFonts w:ascii="Times New Roman" w:hAnsi="Times New Roman"/>
          <w:bCs/>
          <w:sz w:val="24"/>
          <w:szCs w:val="24"/>
        </w:rPr>
        <w:t xml:space="preserve"> </w:t>
      </w:r>
      <w:r w:rsidR="008F4793">
        <w:rPr>
          <w:rFonts w:ascii="Times New Roman" w:hAnsi="Times New Roman"/>
          <w:bCs/>
          <w:sz w:val="24"/>
          <w:szCs w:val="24"/>
        </w:rPr>
        <w:t>Kurumun teşkilatlanmasına yönelik güvencelerin</w:t>
      </w:r>
      <w:r>
        <w:rPr>
          <w:rFonts w:ascii="Times New Roman" w:hAnsi="Times New Roman"/>
          <w:bCs/>
          <w:sz w:val="24"/>
          <w:szCs w:val="24"/>
        </w:rPr>
        <w:t xml:space="preserve"> önemi </w:t>
      </w:r>
      <w:r w:rsidR="00B01E12" w:rsidRPr="00B01E12">
        <w:rPr>
          <w:rFonts w:ascii="Times New Roman" w:hAnsi="Times New Roman"/>
          <w:bCs/>
          <w:sz w:val="24"/>
          <w:szCs w:val="24"/>
        </w:rPr>
        <w:t>etkinliklerinin sorunsuzca sürdürülmesini sağlayacak elverişli bir altyapıya, yeterli mali kaynaklara, kendi personeline ve tesislerine sa</w:t>
      </w:r>
      <w:r w:rsidR="008F4793">
        <w:rPr>
          <w:rFonts w:ascii="Times New Roman" w:hAnsi="Times New Roman"/>
          <w:bCs/>
          <w:sz w:val="24"/>
          <w:szCs w:val="24"/>
        </w:rPr>
        <w:t>hip olmasıdır. Bu temel esasları gözetmeden, sıradan devlet kurumu teşkilatlanmasına tabi, isimleri değiştirmek ve hantal diğer yapıları Kurumun bünyesine katmak yönünde bir düzenlemenin anlamının olmayacağı açıktır.</w:t>
      </w:r>
    </w:p>
    <w:p w:rsidR="008F4793" w:rsidRDefault="008F4793" w:rsidP="00BE6CE3">
      <w:pPr>
        <w:spacing w:before="240"/>
        <w:jc w:val="both"/>
        <w:rPr>
          <w:rFonts w:ascii="Times New Roman" w:hAnsi="Times New Roman"/>
          <w:b/>
          <w:bCs/>
          <w:sz w:val="24"/>
          <w:szCs w:val="24"/>
        </w:rPr>
      </w:pPr>
      <w:bookmarkStart w:id="0" w:name="_GoBack"/>
      <w:bookmarkEnd w:id="0"/>
      <w:r>
        <w:rPr>
          <w:rFonts w:ascii="Times New Roman" w:hAnsi="Times New Roman"/>
          <w:b/>
          <w:bCs/>
          <w:sz w:val="24"/>
          <w:szCs w:val="24"/>
        </w:rPr>
        <w:t>III. Sonuç</w:t>
      </w:r>
    </w:p>
    <w:p w:rsidR="008F4793" w:rsidRDefault="008F4793" w:rsidP="00BE6CE3">
      <w:pPr>
        <w:spacing w:before="240"/>
        <w:jc w:val="both"/>
        <w:rPr>
          <w:rFonts w:ascii="Times New Roman" w:hAnsi="Times New Roman"/>
          <w:bCs/>
          <w:sz w:val="24"/>
          <w:szCs w:val="24"/>
        </w:rPr>
      </w:pPr>
      <w:r>
        <w:rPr>
          <w:rFonts w:ascii="Times New Roman" w:hAnsi="Times New Roman"/>
          <w:b/>
          <w:bCs/>
          <w:sz w:val="24"/>
          <w:szCs w:val="24"/>
        </w:rPr>
        <w:t>11.</w:t>
      </w:r>
      <w:r>
        <w:rPr>
          <w:rFonts w:ascii="Times New Roman" w:hAnsi="Times New Roman"/>
          <w:b/>
          <w:bCs/>
          <w:sz w:val="24"/>
          <w:szCs w:val="24"/>
        </w:rPr>
        <w:tab/>
      </w:r>
      <w:r>
        <w:rPr>
          <w:rFonts w:ascii="Times New Roman" w:hAnsi="Times New Roman"/>
          <w:bCs/>
          <w:sz w:val="24"/>
          <w:szCs w:val="24"/>
        </w:rPr>
        <w:t xml:space="preserve">Tasarı taslağı ulusal önleme mekanizması açısından hiçbir güvenceyi sağlamamaktadır. Bu taslağın ulusal önleme mekanizmasının varlığı için bir ölçek olarak ele alınmaması gerekmektedir. </w:t>
      </w:r>
    </w:p>
    <w:p w:rsidR="00F4678C" w:rsidRDefault="008F4793" w:rsidP="00BE6CE3">
      <w:pPr>
        <w:spacing w:before="240"/>
        <w:jc w:val="both"/>
        <w:rPr>
          <w:rFonts w:ascii="Times New Roman" w:hAnsi="Times New Roman"/>
          <w:bCs/>
          <w:sz w:val="24"/>
          <w:szCs w:val="24"/>
        </w:rPr>
      </w:pPr>
      <w:r>
        <w:rPr>
          <w:rFonts w:ascii="Times New Roman" w:hAnsi="Times New Roman"/>
          <w:bCs/>
          <w:sz w:val="24"/>
          <w:szCs w:val="24"/>
        </w:rPr>
        <w:tab/>
        <w:t xml:space="preserve">Ulusal İnsan Hakları Kurumlarının yapısı, işleyişi, donatıldığı güvenceler açısından sahip olması gereken özellikler yönünden de öngörülen değişiklikler Paris İlkelerini ve Birleşmiş Milletler önerilerini karşılamaktan oldukça uzaktır. </w:t>
      </w:r>
    </w:p>
    <w:p w:rsidR="008F4793" w:rsidRPr="008F4793" w:rsidRDefault="00F4678C" w:rsidP="00BE6CE3">
      <w:pPr>
        <w:spacing w:before="240"/>
        <w:jc w:val="both"/>
        <w:rPr>
          <w:rFonts w:ascii="Times New Roman" w:hAnsi="Times New Roman"/>
          <w:bCs/>
          <w:sz w:val="24"/>
          <w:szCs w:val="24"/>
        </w:rPr>
      </w:pPr>
      <w:r>
        <w:rPr>
          <w:rFonts w:ascii="Times New Roman" w:hAnsi="Times New Roman"/>
          <w:bCs/>
          <w:sz w:val="24"/>
          <w:szCs w:val="24"/>
        </w:rPr>
        <w:tab/>
      </w:r>
      <w:r w:rsidR="008F4793">
        <w:rPr>
          <w:rFonts w:ascii="Times New Roman" w:hAnsi="Times New Roman"/>
          <w:bCs/>
          <w:sz w:val="24"/>
          <w:szCs w:val="24"/>
        </w:rPr>
        <w:t xml:space="preserve">Kurumun bu </w:t>
      </w:r>
      <w:r w:rsidR="00CA34AD">
        <w:rPr>
          <w:rFonts w:ascii="Times New Roman" w:hAnsi="Times New Roman"/>
          <w:bCs/>
          <w:sz w:val="24"/>
          <w:szCs w:val="24"/>
        </w:rPr>
        <w:t>temel, asgari prensipleri</w:t>
      </w:r>
      <w:r w:rsidR="008F4793">
        <w:rPr>
          <w:rFonts w:ascii="Times New Roman" w:hAnsi="Times New Roman"/>
          <w:bCs/>
          <w:sz w:val="24"/>
          <w:szCs w:val="24"/>
        </w:rPr>
        <w:t xml:space="preserve"> esas alarak yapılandırılmasına yönelik başka bir tasarı hazırlaması önerilmektedir.  </w:t>
      </w:r>
    </w:p>
    <w:sectPr w:rsidR="008F4793" w:rsidRPr="008F47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F6" w:rsidRDefault="00BD59F6" w:rsidP="006800F2">
      <w:pPr>
        <w:spacing w:after="0" w:line="240" w:lineRule="auto"/>
      </w:pPr>
      <w:r>
        <w:separator/>
      </w:r>
    </w:p>
  </w:endnote>
  <w:endnote w:type="continuationSeparator" w:id="0">
    <w:p w:rsidR="00BD59F6" w:rsidRDefault="00BD59F6" w:rsidP="0068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MyriadPro-Regular">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53035"/>
      <w:docPartObj>
        <w:docPartGallery w:val="Page Numbers (Bottom of Page)"/>
        <w:docPartUnique/>
      </w:docPartObj>
    </w:sdtPr>
    <w:sdtEndPr/>
    <w:sdtContent>
      <w:p w:rsidR="00997EB6" w:rsidRDefault="00997EB6">
        <w:pPr>
          <w:pStyle w:val="Altbilgi"/>
          <w:jc w:val="center"/>
        </w:pPr>
        <w:r>
          <w:t>[</w:t>
        </w:r>
        <w:r>
          <w:fldChar w:fldCharType="begin"/>
        </w:r>
        <w:r>
          <w:instrText>PAGE   \* MERGEFORMAT</w:instrText>
        </w:r>
        <w:r>
          <w:fldChar w:fldCharType="separate"/>
        </w:r>
        <w:r w:rsidR="004D650D">
          <w:rPr>
            <w:noProof/>
          </w:rPr>
          <w:t>8</w:t>
        </w:r>
        <w:r>
          <w:fldChar w:fldCharType="end"/>
        </w:r>
        <w:r>
          <w:t>]</w:t>
        </w:r>
      </w:p>
    </w:sdtContent>
  </w:sdt>
  <w:p w:rsidR="00997EB6" w:rsidRDefault="00997E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F6" w:rsidRDefault="00BD59F6" w:rsidP="006800F2">
      <w:pPr>
        <w:spacing w:after="0" w:line="240" w:lineRule="auto"/>
      </w:pPr>
      <w:r>
        <w:separator/>
      </w:r>
    </w:p>
  </w:footnote>
  <w:footnote w:type="continuationSeparator" w:id="0">
    <w:p w:rsidR="00BD59F6" w:rsidRDefault="00BD59F6" w:rsidP="006800F2">
      <w:pPr>
        <w:spacing w:after="0" w:line="240" w:lineRule="auto"/>
      </w:pPr>
      <w:r>
        <w:continuationSeparator/>
      </w:r>
    </w:p>
  </w:footnote>
  <w:footnote w:id="1">
    <w:p w:rsidR="006800F2" w:rsidRPr="00E305F3" w:rsidRDefault="006800F2" w:rsidP="006800F2">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w:t>
      </w:r>
      <w:r w:rsidRPr="00E305F3">
        <w:rPr>
          <w:rFonts w:ascii="Times New Roman" w:hAnsi="Times New Roman"/>
          <w:bCs/>
        </w:rPr>
        <w:t>Helsinki Yurttaşlar Derneği, İnsan Hakları Derneği, İnsan Hakları ve Mazlumlar İçin Dayanışma Derneği </w:t>
      </w:r>
    </w:p>
    <w:p w:rsidR="006800F2" w:rsidRPr="00E305F3" w:rsidRDefault="006800F2" w:rsidP="006800F2">
      <w:pPr>
        <w:pStyle w:val="DipnotMetni"/>
        <w:rPr>
          <w:rFonts w:ascii="Times New Roman" w:hAnsi="Times New Roman"/>
        </w:rPr>
      </w:pPr>
      <w:r w:rsidRPr="00E305F3">
        <w:rPr>
          <w:rFonts w:ascii="Times New Roman" w:hAnsi="Times New Roman"/>
          <w:bCs/>
        </w:rPr>
        <w:t>Türkiye İnsan Hakları Vakfı, Uluslararası Af Örgütü-Türkiye Şubesi’nin 18 Mayıs 2009 tarihli ortak basın açıklaması:</w:t>
      </w:r>
    </w:p>
    <w:p w:rsidR="006800F2" w:rsidRPr="00E305F3" w:rsidRDefault="006800F2">
      <w:pPr>
        <w:pStyle w:val="DipnotMetni"/>
        <w:rPr>
          <w:rFonts w:ascii="Times New Roman" w:hAnsi="Times New Roman"/>
        </w:rPr>
      </w:pPr>
      <w:r w:rsidRPr="00E305F3">
        <w:rPr>
          <w:rFonts w:ascii="Times New Roman" w:hAnsi="Times New Roman"/>
        </w:rPr>
        <w:t>http://www.tihv.org.tr/turkiye-insan-haklari-kurumu-kurulmasina-dair-kanun-tasarisi-derhal-geri-cekilmelidir/</w:t>
      </w:r>
    </w:p>
  </w:footnote>
  <w:footnote w:id="2">
    <w:p w:rsidR="00997EB6" w:rsidRPr="00E305F3" w:rsidRDefault="00997EB6">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Türkiye İnsan Hakları Kurumu, 28.10.2013 tarih, </w:t>
      </w:r>
      <w:proofErr w:type="gramStart"/>
      <w:r w:rsidRPr="00E305F3">
        <w:rPr>
          <w:rFonts w:ascii="Times New Roman" w:hAnsi="Times New Roman"/>
        </w:rPr>
        <w:t>16949670</w:t>
      </w:r>
      <w:proofErr w:type="gramEnd"/>
      <w:r w:rsidRPr="00E305F3">
        <w:rPr>
          <w:rFonts w:ascii="Times New Roman" w:hAnsi="Times New Roman"/>
        </w:rPr>
        <w:t xml:space="preserve">-550-924 sayılı yazı </w:t>
      </w:r>
    </w:p>
  </w:footnote>
  <w:footnote w:id="3">
    <w:p w:rsidR="0089669B" w:rsidRPr="00E305F3" w:rsidRDefault="0089669B">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AB Komisyonunun 16 </w:t>
      </w:r>
      <w:proofErr w:type="gramStart"/>
      <w:r w:rsidRPr="00E305F3">
        <w:rPr>
          <w:rFonts w:ascii="Times New Roman" w:hAnsi="Times New Roman"/>
        </w:rPr>
        <w:t>ekim</w:t>
      </w:r>
      <w:proofErr w:type="gramEnd"/>
      <w:r w:rsidRPr="00E305F3">
        <w:rPr>
          <w:rFonts w:ascii="Times New Roman" w:hAnsi="Times New Roman"/>
        </w:rPr>
        <w:t xml:space="preserve"> 2013 tarihli 2013 Türkiye İlerleme Raporu: http://www.abgs.gov.tr/files/AB_Iliskileri/AdaylikSureci/IlerlemeRaporlari/2013_ilerleme_raporu_tr.pdf</w:t>
      </w:r>
    </w:p>
  </w:footnote>
  <w:footnote w:id="4">
    <w:p w:rsidR="00DE5700" w:rsidRPr="00E305F3" w:rsidRDefault="00DE5700">
      <w:pPr>
        <w:pStyle w:val="DipnotMetni"/>
        <w:rPr>
          <w:rFonts w:ascii="Times New Roman" w:hAnsi="Times New Roman"/>
        </w:rPr>
      </w:pPr>
      <w:r w:rsidRPr="00E305F3">
        <w:rPr>
          <w:rStyle w:val="DipnotBavurusu"/>
          <w:rFonts w:ascii="Times New Roman" w:hAnsi="Times New Roman"/>
        </w:rPr>
        <w:footnoteRef/>
      </w:r>
      <w:r w:rsidR="00B2430C" w:rsidRPr="00E305F3">
        <w:rPr>
          <w:rFonts w:ascii="Times New Roman" w:hAnsi="Times New Roman"/>
        </w:rPr>
        <w:t xml:space="preserve"> </w:t>
      </w:r>
      <w:r w:rsidRPr="00E305F3">
        <w:rPr>
          <w:rFonts w:ascii="Times New Roman" w:hAnsi="Times New Roman"/>
        </w:rPr>
        <w:t xml:space="preserve"> </w:t>
      </w:r>
      <w:proofErr w:type="spellStart"/>
      <w:r w:rsidR="00B2430C" w:rsidRPr="00E305F3">
        <w:rPr>
          <w:rFonts w:ascii="Times New Roman" w:hAnsi="Times New Roman"/>
        </w:rPr>
        <w:t>Christof</w:t>
      </w:r>
      <w:proofErr w:type="spellEnd"/>
      <w:r w:rsidR="00B2430C" w:rsidRPr="00E305F3">
        <w:rPr>
          <w:rFonts w:ascii="Times New Roman" w:hAnsi="Times New Roman"/>
        </w:rPr>
        <w:t xml:space="preserve"> </w:t>
      </w:r>
      <w:proofErr w:type="spellStart"/>
      <w:r w:rsidR="00B2430C" w:rsidRPr="00E305F3">
        <w:rPr>
          <w:rFonts w:ascii="Times New Roman" w:hAnsi="Times New Roman"/>
        </w:rPr>
        <w:t>Heyns’in</w:t>
      </w:r>
      <w:proofErr w:type="spellEnd"/>
      <w:r w:rsidR="00B2430C" w:rsidRPr="00E305F3">
        <w:rPr>
          <w:rFonts w:ascii="Times New Roman" w:hAnsi="Times New Roman"/>
        </w:rPr>
        <w:t xml:space="preserve"> 16 Mart 2013 tarihli raporu: </w:t>
      </w:r>
      <w:r w:rsidRPr="00E305F3">
        <w:rPr>
          <w:rFonts w:ascii="Times New Roman" w:hAnsi="Times New Roman"/>
        </w:rPr>
        <w:t>http://ihop.org.tr/dosya/ceviri/ChristofHeyns_TurkiyeZiyaretiRaporu_Tr.pdf</w:t>
      </w:r>
    </w:p>
  </w:footnote>
  <w:footnote w:id="5">
    <w:p w:rsidR="00E47132" w:rsidRPr="00E305F3" w:rsidRDefault="00E47132">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w:t>
      </w:r>
      <w:proofErr w:type="spellStart"/>
      <w:r w:rsidRPr="00E305F3">
        <w:rPr>
          <w:rFonts w:ascii="Times New Roman" w:hAnsi="Times New Roman"/>
        </w:rPr>
        <w:t>Nils</w:t>
      </w:r>
      <w:proofErr w:type="spellEnd"/>
      <w:r w:rsidRPr="00E305F3">
        <w:rPr>
          <w:rFonts w:ascii="Times New Roman" w:hAnsi="Times New Roman"/>
        </w:rPr>
        <w:t xml:space="preserve"> </w:t>
      </w:r>
      <w:proofErr w:type="spellStart"/>
      <w:r w:rsidRPr="00E305F3">
        <w:rPr>
          <w:rFonts w:ascii="Times New Roman" w:hAnsi="Times New Roman"/>
        </w:rPr>
        <w:t>Muiznieks’in</w:t>
      </w:r>
      <w:proofErr w:type="spellEnd"/>
      <w:r w:rsidRPr="00E305F3">
        <w:rPr>
          <w:rFonts w:ascii="Times New Roman" w:hAnsi="Times New Roman"/>
        </w:rPr>
        <w:t xml:space="preserve"> 26 Kasım 2013 tarihli raporu: https://wcd.coe.int/com.instranet.InstraServlet?command=com.instranet.CmdBlobGet&amp;InstranetImage=2395762&amp;SecMode=1&amp;DocId=2079702&amp;Usage=2</w:t>
      </w:r>
    </w:p>
  </w:footnote>
  <w:footnote w:id="6">
    <w:p w:rsidR="005D661F" w:rsidRPr="00E305F3" w:rsidRDefault="005D661F" w:rsidP="005D661F">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w:t>
      </w:r>
      <w:r w:rsidRPr="00E305F3">
        <w:rPr>
          <w:rFonts w:ascii="Times New Roman" w:hAnsi="Times New Roman"/>
          <w:bCs/>
        </w:rPr>
        <w:t>Helsinki Yurttaşlar Derneği, İnsan Hakları Derneği, İnsan Hakları ve Mazlumlar İçin Dayanışma Derneği </w:t>
      </w:r>
    </w:p>
    <w:p w:rsidR="005D661F" w:rsidRPr="00E305F3" w:rsidRDefault="005D661F" w:rsidP="005D661F">
      <w:pPr>
        <w:pStyle w:val="DipnotMetni"/>
        <w:rPr>
          <w:rFonts w:ascii="Times New Roman" w:hAnsi="Times New Roman"/>
        </w:rPr>
      </w:pPr>
      <w:r w:rsidRPr="00E305F3">
        <w:rPr>
          <w:rFonts w:ascii="Times New Roman" w:hAnsi="Times New Roman"/>
          <w:bCs/>
        </w:rPr>
        <w:t>Türkiye İnsan Hakları Vakfı, Uluslararası Af Örgütü-Türkiye Şubesi’nin 23 Mart 2012 tarihli ortak basın açıklaması:</w:t>
      </w:r>
      <w:r w:rsidRPr="00E305F3">
        <w:rPr>
          <w:rFonts w:ascii="Times New Roman" w:hAnsi="Times New Roman"/>
        </w:rPr>
        <w:t xml:space="preserve"> </w:t>
      </w:r>
      <w:r w:rsidRPr="00E305F3">
        <w:rPr>
          <w:rFonts w:ascii="Times New Roman" w:hAnsi="Times New Roman"/>
          <w:bCs/>
        </w:rPr>
        <w:t>http://www.ihop.org.tr/index.php?option=com_content&amp;view=article&amp;id=562:tuerkiye-nsan-haklar-kurumu-kanunu-tasars-uezerine-ortak-basn-acklamas&amp;catid=36:ulusal-nsan-haklar-kurumu&amp;Itemid=46</w:t>
      </w:r>
    </w:p>
    <w:p w:rsidR="005D661F" w:rsidRPr="00E305F3" w:rsidRDefault="005D661F">
      <w:pPr>
        <w:pStyle w:val="DipnotMetni"/>
        <w:rPr>
          <w:rFonts w:ascii="Times New Roman" w:hAnsi="Times New Roman"/>
        </w:rPr>
      </w:pPr>
    </w:p>
  </w:footnote>
  <w:footnote w:id="7">
    <w:p w:rsidR="00E305F3" w:rsidRPr="00E305F3" w:rsidRDefault="00E305F3">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http://www.ohchr.org/Documents/HRBodies/OPCAT/NPM/Turkey4Feb2014.pdf</w:t>
      </w:r>
    </w:p>
  </w:footnote>
  <w:footnote w:id="8">
    <w:p w:rsidR="001B707B" w:rsidRPr="00E305F3" w:rsidRDefault="001B707B">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İşkence Önleme Alt Komitesi,  15-19 Kasım 2010 tarihinde gerçekleştirdiği 12. oturumunda, CAT/0P/12/5 sayılı Ulusal Önleme Mekanizması Rehberini (Rehber) yayınlamış ve temel ilkeleri belirlemiştir.</w:t>
      </w:r>
      <w:r w:rsidR="00596881" w:rsidRPr="00E305F3">
        <w:rPr>
          <w:rFonts w:ascii="Times New Roman" w:hAnsi="Times New Roman"/>
        </w:rPr>
        <w:t xml:space="preserve"> </w:t>
      </w:r>
      <w:proofErr w:type="gramStart"/>
      <w:r w:rsidR="00596881" w:rsidRPr="00E305F3">
        <w:rPr>
          <w:rFonts w:ascii="Times New Roman" w:hAnsi="Times New Roman"/>
        </w:rPr>
        <w:t xml:space="preserve">Bu ilke para. </w:t>
      </w:r>
      <w:proofErr w:type="gramEnd"/>
      <w:r w:rsidR="00596881" w:rsidRPr="00E305F3">
        <w:rPr>
          <w:rFonts w:ascii="Times New Roman" w:hAnsi="Times New Roman"/>
        </w:rPr>
        <w:t>7’de yer almaktadır.</w:t>
      </w:r>
      <w:r w:rsidRPr="00E305F3">
        <w:rPr>
          <w:rFonts w:ascii="Times New Roman" w:hAnsi="Times New Roman"/>
        </w:rPr>
        <w:t xml:space="preserve"> Rehber ilkeleri için bkz</w:t>
      </w:r>
      <w:proofErr w:type="gramStart"/>
      <w:r w:rsidRPr="00E305F3">
        <w:rPr>
          <w:rFonts w:ascii="Times New Roman" w:hAnsi="Times New Roman"/>
        </w:rPr>
        <w:t>.:</w:t>
      </w:r>
      <w:proofErr w:type="gramEnd"/>
      <w:r w:rsidRPr="00E305F3">
        <w:rPr>
          <w:rFonts w:ascii="Times New Roman" w:hAnsi="Times New Roman"/>
        </w:rPr>
        <w:t xml:space="preserve"> www2.ohchr.org/</w:t>
      </w:r>
      <w:proofErr w:type="spellStart"/>
      <w:r w:rsidRPr="00E305F3">
        <w:rPr>
          <w:rFonts w:ascii="Times New Roman" w:hAnsi="Times New Roman"/>
        </w:rPr>
        <w:t>english</w:t>
      </w:r>
      <w:proofErr w:type="spellEnd"/>
      <w:r w:rsidRPr="00E305F3">
        <w:rPr>
          <w:rFonts w:ascii="Times New Roman" w:hAnsi="Times New Roman"/>
        </w:rPr>
        <w:t>/</w:t>
      </w:r>
      <w:proofErr w:type="spellStart"/>
      <w:r w:rsidRPr="00E305F3">
        <w:rPr>
          <w:rFonts w:ascii="Times New Roman" w:hAnsi="Times New Roman"/>
        </w:rPr>
        <w:t>bodies</w:t>
      </w:r>
      <w:proofErr w:type="spellEnd"/>
      <w:r w:rsidRPr="00E305F3">
        <w:rPr>
          <w:rFonts w:ascii="Times New Roman" w:hAnsi="Times New Roman"/>
        </w:rPr>
        <w:t>/</w:t>
      </w:r>
      <w:proofErr w:type="spellStart"/>
      <w:r w:rsidRPr="00E305F3">
        <w:rPr>
          <w:rFonts w:ascii="Times New Roman" w:hAnsi="Times New Roman"/>
        </w:rPr>
        <w:t>cat</w:t>
      </w:r>
      <w:proofErr w:type="spellEnd"/>
      <w:r w:rsidRPr="00E305F3">
        <w:rPr>
          <w:rFonts w:ascii="Times New Roman" w:hAnsi="Times New Roman"/>
        </w:rPr>
        <w:t>/.../</w:t>
      </w:r>
      <w:r w:rsidRPr="00E305F3">
        <w:rPr>
          <w:rFonts w:ascii="Times New Roman" w:hAnsi="Times New Roman"/>
          <w:bCs/>
        </w:rPr>
        <w:t>SPT</w:t>
      </w:r>
      <w:r w:rsidRPr="00E305F3">
        <w:rPr>
          <w:rFonts w:ascii="Times New Roman" w:hAnsi="Times New Roman"/>
        </w:rPr>
        <w:t>_</w:t>
      </w:r>
      <w:r w:rsidRPr="00E305F3">
        <w:rPr>
          <w:rFonts w:ascii="Times New Roman" w:hAnsi="Times New Roman"/>
          <w:bCs/>
        </w:rPr>
        <w:t>Guidelines</w:t>
      </w:r>
      <w:r w:rsidRPr="00E305F3">
        <w:rPr>
          <w:rFonts w:ascii="Times New Roman" w:hAnsi="Times New Roman"/>
        </w:rPr>
        <w:t>_</w:t>
      </w:r>
      <w:r w:rsidRPr="00E305F3">
        <w:rPr>
          <w:rFonts w:ascii="Times New Roman" w:hAnsi="Times New Roman"/>
          <w:bCs/>
        </w:rPr>
        <w:t>NPM</w:t>
      </w:r>
      <w:r w:rsidRPr="00E305F3">
        <w:rPr>
          <w:rFonts w:ascii="Times New Roman" w:hAnsi="Times New Roman"/>
        </w:rPr>
        <w:t xml:space="preserve">_en.doc ve </w:t>
      </w:r>
      <w:r w:rsidR="00596881" w:rsidRPr="00E305F3">
        <w:rPr>
          <w:rFonts w:ascii="Times New Roman" w:hAnsi="Times New Roman"/>
        </w:rPr>
        <w:t xml:space="preserve">İnsan Haklarının Geliştirilmesi ve Korunması için Uluslararası Koordinasyon Komitesi 2013 Gözlem Raporu:  </w:t>
      </w:r>
      <w:r w:rsidRPr="00E305F3">
        <w:rPr>
          <w:rFonts w:ascii="Times New Roman" w:hAnsi="Times New Roman"/>
        </w:rPr>
        <w:t>http://nhri.ohchr.org/EN/AboutUs/Documents/ICC%20SCA%20General%20Observations.pdf</w:t>
      </w:r>
    </w:p>
  </w:footnote>
  <w:footnote w:id="9">
    <w:p w:rsidR="002823D3" w:rsidRPr="00E305F3" w:rsidRDefault="002823D3">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w:t>
      </w:r>
      <w:r w:rsidR="00596881" w:rsidRPr="00E305F3">
        <w:rPr>
          <w:rFonts w:ascii="Times New Roman" w:hAnsi="Times New Roman"/>
        </w:rPr>
        <w:t>İşkence Önleme Alt Komitesi, Rehber İlkeler, para 24-29</w:t>
      </w:r>
    </w:p>
  </w:footnote>
  <w:footnote w:id="10">
    <w:p w:rsidR="00596881" w:rsidRPr="00E305F3" w:rsidRDefault="00596881">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İşkence Önleme Alt Komitesi, Rehber İlkeler, para. 32</w:t>
      </w:r>
    </w:p>
  </w:footnote>
  <w:footnote w:id="11">
    <w:p w:rsidR="0036511E" w:rsidRPr="00E305F3" w:rsidRDefault="0036511E">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EVANS, </w:t>
      </w:r>
      <w:proofErr w:type="spellStart"/>
      <w:r w:rsidRPr="00E305F3">
        <w:rPr>
          <w:rFonts w:ascii="Times New Roman" w:hAnsi="Times New Roman"/>
        </w:rPr>
        <w:t>Malcolm</w:t>
      </w:r>
      <w:proofErr w:type="spellEnd"/>
      <w:r w:rsidRPr="00E305F3">
        <w:rPr>
          <w:rFonts w:ascii="Times New Roman" w:hAnsi="Times New Roman"/>
        </w:rPr>
        <w:t xml:space="preserve"> D</w:t>
      </w:r>
      <w:proofErr w:type="gramStart"/>
      <w:r w:rsidRPr="00E305F3">
        <w:rPr>
          <w:rFonts w:ascii="Times New Roman" w:hAnsi="Times New Roman"/>
        </w:rPr>
        <w:t>.;</w:t>
      </w:r>
      <w:proofErr w:type="gramEnd"/>
      <w:r w:rsidRPr="00E305F3">
        <w:rPr>
          <w:rFonts w:ascii="Times New Roman" w:hAnsi="Times New Roman"/>
        </w:rPr>
        <w:t xml:space="preserve">  HAENNI-DALE; </w:t>
      </w:r>
      <w:proofErr w:type="spellStart"/>
      <w:r w:rsidRPr="00E305F3">
        <w:rPr>
          <w:rFonts w:ascii="Times New Roman" w:hAnsi="Times New Roman"/>
        </w:rPr>
        <w:t>Claudine</w:t>
      </w:r>
      <w:proofErr w:type="spellEnd"/>
      <w:r w:rsidRPr="00E305F3">
        <w:rPr>
          <w:rFonts w:ascii="Times New Roman" w:hAnsi="Times New Roman"/>
        </w:rPr>
        <w:t xml:space="preserve">:  </w:t>
      </w:r>
      <w:proofErr w:type="spellStart"/>
      <w:r w:rsidRPr="00E305F3">
        <w:rPr>
          <w:rFonts w:ascii="Times New Roman" w:hAnsi="Times New Roman"/>
        </w:rPr>
        <w:t>Preventing</w:t>
      </w:r>
      <w:proofErr w:type="spellEnd"/>
      <w:r w:rsidRPr="00E305F3">
        <w:rPr>
          <w:rFonts w:ascii="Times New Roman" w:hAnsi="Times New Roman"/>
        </w:rPr>
        <w:t xml:space="preserve"> </w:t>
      </w:r>
      <w:proofErr w:type="spellStart"/>
      <w:r w:rsidRPr="00E305F3">
        <w:rPr>
          <w:rFonts w:ascii="Times New Roman" w:hAnsi="Times New Roman"/>
        </w:rPr>
        <w:t>Torture</w:t>
      </w:r>
      <w:proofErr w:type="spellEnd"/>
      <w:r w:rsidRPr="00E305F3">
        <w:rPr>
          <w:rFonts w:ascii="Times New Roman" w:hAnsi="Times New Roman"/>
        </w:rPr>
        <w:t xml:space="preserve">? </w:t>
      </w:r>
      <w:proofErr w:type="spellStart"/>
      <w:r w:rsidRPr="00E305F3">
        <w:rPr>
          <w:rFonts w:ascii="Times New Roman" w:hAnsi="Times New Roman"/>
        </w:rPr>
        <w:t>The</w:t>
      </w:r>
      <w:proofErr w:type="spellEnd"/>
      <w:r w:rsidRPr="00E305F3">
        <w:rPr>
          <w:rFonts w:ascii="Times New Roman" w:hAnsi="Times New Roman"/>
        </w:rPr>
        <w:t xml:space="preserve"> Development of </w:t>
      </w:r>
      <w:proofErr w:type="spellStart"/>
      <w:r w:rsidRPr="00E305F3">
        <w:rPr>
          <w:rFonts w:ascii="Times New Roman" w:hAnsi="Times New Roman"/>
        </w:rPr>
        <w:t>The</w:t>
      </w:r>
      <w:proofErr w:type="spellEnd"/>
      <w:r w:rsidRPr="00E305F3">
        <w:rPr>
          <w:rFonts w:ascii="Times New Roman" w:hAnsi="Times New Roman"/>
        </w:rPr>
        <w:t xml:space="preserve"> </w:t>
      </w:r>
      <w:proofErr w:type="spellStart"/>
      <w:r w:rsidRPr="00E305F3">
        <w:rPr>
          <w:rFonts w:ascii="Times New Roman" w:hAnsi="Times New Roman"/>
        </w:rPr>
        <w:t>Optional</w:t>
      </w:r>
      <w:proofErr w:type="spellEnd"/>
      <w:r w:rsidRPr="00E305F3">
        <w:rPr>
          <w:rFonts w:ascii="Times New Roman" w:hAnsi="Times New Roman"/>
        </w:rPr>
        <w:t xml:space="preserve"> Protocol </w:t>
      </w:r>
      <w:proofErr w:type="spellStart"/>
      <w:r w:rsidRPr="00E305F3">
        <w:rPr>
          <w:rFonts w:ascii="Times New Roman" w:hAnsi="Times New Roman"/>
        </w:rPr>
        <w:t>to</w:t>
      </w:r>
      <w:proofErr w:type="spellEnd"/>
      <w:r w:rsidRPr="00E305F3">
        <w:rPr>
          <w:rFonts w:ascii="Times New Roman" w:hAnsi="Times New Roman"/>
        </w:rPr>
        <w:t xml:space="preserve"> </w:t>
      </w:r>
      <w:proofErr w:type="spellStart"/>
      <w:r w:rsidRPr="00E305F3">
        <w:rPr>
          <w:rFonts w:ascii="Times New Roman" w:hAnsi="Times New Roman"/>
        </w:rPr>
        <w:t>the</w:t>
      </w:r>
      <w:proofErr w:type="spellEnd"/>
      <w:r w:rsidRPr="00E305F3">
        <w:rPr>
          <w:rFonts w:ascii="Times New Roman" w:hAnsi="Times New Roman"/>
        </w:rPr>
        <w:t xml:space="preserve"> UN </w:t>
      </w:r>
      <w:proofErr w:type="spellStart"/>
      <w:r w:rsidRPr="00E305F3">
        <w:rPr>
          <w:rFonts w:ascii="Times New Roman" w:hAnsi="Times New Roman"/>
        </w:rPr>
        <w:t>Convention</w:t>
      </w:r>
      <w:proofErr w:type="spellEnd"/>
      <w:r w:rsidRPr="00E305F3">
        <w:rPr>
          <w:rFonts w:ascii="Times New Roman" w:hAnsi="Times New Roman"/>
        </w:rPr>
        <w:t xml:space="preserve"> </w:t>
      </w:r>
      <w:proofErr w:type="spellStart"/>
      <w:r w:rsidRPr="00E305F3">
        <w:rPr>
          <w:rFonts w:ascii="Times New Roman" w:hAnsi="Times New Roman"/>
        </w:rPr>
        <w:t>Against</w:t>
      </w:r>
      <w:proofErr w:type="spellEnd"/>
      <w:r w:rsidRPr="00E305F3">
        <w:rPr>
          <w:rFonts w:ascii="Times New Roman" w:hAnsi="Times New Roman"/>
        </w:rPr>
        <w:t xml:space="preserve"> </w:t>
      </w:r>
      <w:proofErr w:type="spellStart"/>
      <w:r w:rsidRPr="00E305F3">
        <w:rPr>
          <w:rFonts w:ascii="Times New Roman" w:hAnsi="Times New Roman"/>
        </w:rPr>
        <w:t>Torture</w:t>
      </w:r>
      <w:proofErr w:type="spellEnd"/>
      <w:r w:rsidRPr="00E305F3">
        <w:rPr>
          <w:rFonts w:ascii="Times New Roman" w:hAnsi="Times New Roman"/>
        </w:rPr>
        <w:t xml:space="preserve">, Human </w:t>
      </w:r>
      <w:proofErr w:type="spellStart"/>
      <w:r w:rsidRPr="00E305F3">
        <w:rPr>
          <w:rFonts w:ascii="Times New Roman" w:hAnsi="Times New Roman"/>
        </w:rPr>
        <w:t>Rights</w:t>
      </w:r>
      <w:proofErr w:type="spellEnd"/>
      <w:r w:rsidRPr="00E305F3">
        <w:rPr>
          <w:rFonts w:ascii="Times New Roman" w:hAnsi="Times New Roman"/>
        </w:rPr>
        <w:t xml:space="preserve"> </w:t>
      </w:r>
      <w:proofErr w:type="spellStart"/>
      <w:r w:rsidRPr="00E305F3">
        <w:rPr>
          <w:rFonts w:ascii="Times New Roman" w:hAnsi="Times New Roman"/>
        </w:rPr>
        <w:t>Law</w:t>
      </w:r>
      <w:proofErr w:type="spellEnd"/>
      <w:r w:rsidRPr="00E305F3">
        <w:rPr>
          <w:rFonts w:ascii="Times New Roman" w:hAnsi="Times New Roman"/>
        </w:rPr>
        <w:t xml:space="preserve"> </w:t>
      </w:r>
      <w:proofErr w:type="spellStart"/>
      <w:r w:rsidRPr="00E305F3">
        <w:rPr>
          <w:rFonts w:ascii="Times New Roman" w:hAnsi="Times New Roman"/>
        </w:rPr>
        <w:t>Review</w:t>
      </w:r>
      <w:proofErr w:type="spellEnd"/>
      <w:r w:rsidRPr="00E305F3">
        <w:rPr>
          <w:rFonts w:ascii="Times New Roman" w:hAnsi="Times New Roman"/>
        </w:rPr>
        <w:t> (2004) 4 (1), s.20</w:t>
      </w:r>
    </w:p>
  </w:footnote>
  <w:footnote w:id="12">
    <w:p w:rsidR="00BA0465" w:rsidRPr="00E305F3" w:rsidRDefault="00BA0465" w:rsidP="008A6C98">
      <w:pPr>
        <w:pStyle w:val="DipnotMetni"/>
        <w:jc w:val="both"/>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w:t>
      </w:r>
      <w:proofErr w:type="spellStart"/>
      <w:r w:rsidRPr="00E305F3">
        <w:rPr>
          <w:rFonts w:ascii="Times New Roman" w:hAnsi="Times New Roman"/>
        </w:rPr>
        <w:t>TİHV’in</w:t>
      </w:r>
      <w:proofErr w:type="spellEnd"/>
      <w:r w:rsidRPr="00E305F3">
        <w:rPr>
          <w:rFonts w:ascii="Times New Roman" w:hAnsi="Times New Roman"/>
        </w:rPr>
        <w:t xml:space="preserve"> Gezi Parkı Eylemleriyle ilgili ortaya çıkan hak ihlallerine yönelik verileri şu şekildedir: </w:t>
      </w:r>
      <w:r w:rsidRPr="00E305F3">
        <w:rPr>
          <w:rFonts w:ascii="Times New Roman" w:hAnsi="Times New Roman"/>
          <w:i/>
        </w:rPr>
        <w:t xml:space="preserve">“Eylemler nedeniyle TTB’ye göre 1 Ağustos 2013 tarihi itibariyle 8163 kişi yaralanarak veya kimyasal gazdan etkilenerek hastanelere/gönüllü revirlere başvurmuştur. TTB’nin web sayfası üzerinden düzenlediği ankete katılan 11 bin 155 kişi kimyasal silah/gösteri kontrol ajanlarına maruz kaldığını belirtmiştir. Maalesef eylemler nedeniyle gösterilere katılan 6 kişi ile bir polis yaşamını yitirmiştir. Ölümlerin ikisi (Abdullah Cömert, Ethem </w:t>
      </w:r>
      <w:proofErr w:type="spellStart"/>
      <w:r w:rsidRPr="00E305F3">
        <w:rPr>
          <w:rFonts w:ascii="Times New Roman" w:hAnsi="Times New Roman"/>
          <w:i/>
        </w:rPr>
        <w:t>Sarısülük</w:t>
      </w:r>
      <w:proofErr w:type="spellEnd"/>
      <w:r w:rsidRPr="00E305F3">
        <w:rPr>
          <w:rFonts w:ascii="Times New Roman" w:hAnsi="Times New Roman"/>
          <w:i/>
        </w:rPr>
        <w:t>) doğrudan polisin saldırısı nedeniyle linç edilerek öldürülen biri (Ali İsmail Korkmaz) ise bilirkişi raporuna göre polis olduğu düşünülen faili meçhul sivil kişiler tarafından gerçekleşmiş, söz konusu olaylara dair adli ve idari süreçler devam etmektedir. Tüm Türkiye’de gözaltına alınanların sayısı ise TİHV verilerine göre 4070’e yükselirken, tutuklanan kişi sayısı ise 28 Kasım 2013’te itibariyle 182 kişi, yeni tutuklamaların ve avukatların yaptıkları itirazlar sonucu verilen tahliye kararlarının sonrasında güncel tutuklu sayısı ise 64 kişi olmuştur. Tutuklamalara “yasadışı örgüt yöneticisi veya üyesi olmak”, “halkı isyana teşvik etmek”, “kamu malına zarar vermek”, “silah ve mermi bulundurmak” veya “cami basmak” gerekçe olarak gösterilmiştir.31 Ocak 2014 tarihi itibarıyla toplam 7 davada 89 kişi beraat etti. Bilinen 39 dava ve yargılaması devam eden 1722 kişi kaldı”.</w:t>
      </w:r>
    </w:p>
  </w:footnote>
  <w:footnote w:id="13">
    <w:p w:rsidR="008A6C98" w:rsidRPr="00E305F3" w:rsidRDefault="008A6C98" w:rsidP="008A6C98">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w:t>
      </w:r>
      <w:proofErr w:type="spellStart"/>
      <w:r w:rsidRPr="00E305F3">
        <w:rPr>
          <w:rFonts w:ascii="Times New Roman" w:hAnsi="Times New Roman"/>
        </w:rPr>
        <w:t>Kirsten</w:t>
      </w:r>
      <w:proofErr w:type="spellEnd"/>
      <w:r w:rsidRPr="00E305F3">
        <w:rPr>
          <w:rFonts w:ascii="Times New Roman" w:hAnsi="Times New Roman"/>
        </w:rPr>
        <w:t xml:space="preserve"> Roberts, Bruce </w:t>
      </w:r>
      <w:proofErr w:type="spellStart"/>
      <w:r w:rsidRPr="00E305F3">
        <w:rPr>
          <w:rFonts w:ascii="Times New Roman" w:hAnsi="Times New Roman"/>
        </w:rPr>
        <w:t>Adamson</w:t>
      </w:r>
      <w:proofErr w:type="spellEnd"/>
      <w:r w:rsidRPr="00E305F3">
        <w:rPr>
          <w:rFonts w:ascii="Times New Roman" w:hAnsi="Times New Roman"/>
        </w:rPr>
        <w:t xml:space="preserve">- </w:t>
      </w:r>
      <w:proofErr w:type="spellStart"/>
      <w:r w:rsidRPr="00E305F3">
        <w:rPr>
          <w:rFonts w:ascii="Times New Roman" w:hAnsi="Times New Roman"/>
        </w:rPr>
        <w:t>Chapter</w:t>
      </w:r>
      <w:proofErr w:type="spellEnd"/>
      <w:r w:rsidRPr="00E305F3">
        <w:rPr>
          <w:rFonts w:ascii="Times New Roman" w:hAnsi="Times New Roman"/>
        </w:rPr>
        <w:t xml:space="preserve"> 23 Peer- </w:t>
      </w:r>
      <w:proofErr w:type="spellStart"/>
      <w:r w:rsidRPr="00E305F3">
        <w:rPr>
          <w:rFonts w:ascii="Times New Roman" w:hAnsi="Times New Roman"/>
        </w:rPr>
        <w:t>Review</w:t>
      </w:r>
      <w:proofErr w:type="spellEnd"/>
      <w:r w:rsidRPr="00E305F3">
        <w:rPr>
          <w:rFonts w:ascii="Times New Roman" w:hAnsi="Times New Roman"/>
        </w:rPr>
        <w:t xml:space="preserve"> </w:t>
      </w:r>
      <w:proofErr w:type="spellStart"/>
      <w:r w:rsidRPr="00E305F3">
        <w:rPr>
          <w:rFonts w:ascii="Times New Roman" w:hAnsi="Times New Roman"/>
        </w:rPr>
        <w:t>Mission</w:t>
      </w:r>
      <w:proofErr w:type="spellEnd"/>
      <w:r w:rsidRPr="00E305F3">
        <w:rPr>
          <w:rFonts w:ascii="Times New Roman" w:hAnsi="Times New Roman"/>
        </w:rPr>
        <w:t xml:space="preserve">: Human </w:t>
      </w:r>
      <w:proofErr w:type="spellStart"/>
      <w:r w:rsidRPr="00E305F3">
        <w:rPr>
          <w:rFonts w:ascii="Times New Roman" w:hAnsi="Times New Roman"/>
        </w:rPr>
        <w:t>Rights</w:t>
      </w:r>
      <w:proofErr w:type="spellEnd"/>
      <w:r w:rsidRPr="00E305F3">
        <w:rPr>
          <w:rFonts w:ascii="Times New Roman" w:hAnsi="Times New Roman"/>
        </w:rPr>
        <w:t xml:space="preserve"> </w:t>
      </w:r>
      <w:proofErr w:type="spellStart"/>
      <w:r w:rsidRPr="00E305F3">
        <w:rPr>
          <w:rFonts w:ascii="Times New Roman" w:hAnsi="Times New Roman"/>
        </w:rPr>
        <w:t>Institutions</w:t>
      </w:r>
      <w:proofErr w:type="spellEnd"/>
      <w:r w:rsidRPr="00E305F3">
        <w:rPr>
          <w:rFonts w:ascii="Times New Roman" w:hAnsi="Times New Roman"/>
        </w:rPr>
        <w:t>. 17-21</w:t>
      </w:r>
    </w:p>
    <w:p w:rsidR="008A6C98" w:rsidRPr="00E305F3" w:rsidRDefault="008A6C98" w:rsidP="008A6C98">
      <w:pPr>
        <w:pStyle w:val="DipnotMetni"/>
        <w:rPr>
          <w:rFonts w:ascii="Times New Roman" w:hAnsi="Times New Roman"/>
        </w:rPr>
      </w:pPr>
      <w:proofErr w:type="spellStart"/>
      <w:r w:rsidRPr="00E305F3">
        <w:rPr>
          <w:rFonts w:ascii="Times New Roman" w:hAnsi="Times New Roman"/>
        </w:rPr>
        <w:t>January</w:t>
      </w:r>
      <w:proofErr w:type="spellEnd"/>
      <w:r w:rsidRPr="00E305F3">
        <w:rPr>
          <w:rFonts w:ascii="Times New Roman" w:hAnsi="Times New Roman"/>
        </w:rPr>
        <w:t xml:space="preserve"> 2011, Ankara, </w:t>
      </w:r>
      <w:proofErr w:type="spellStart"/>
      <w:r w:rsidRPr="00E305F3">
        <w:rPr>
          <w:rFonts w:ascii="Times New Roman" w:hAnsi="Times New Roman"/>
        </w:rPr>
        <w:t>Turkey</w:t>
      </w:r>
      <w:proofErr w:type="spellEnd"/>
      <w:r w:rsidRPr="00E305F3">
        <w:rPr>
          <w:rFonts w:ascii="Times New Roman" w:hAnsi="Times New Roman"/>
        </w:rPr>
        <w:t>; CAT/C/40/2, para. 28 (c) ve (d)</w:t>
      </w:r>
    </w:p>
  </w:footnote>
  <w:footnote w:id="14">
    <w:p w:rsidR="008A6C98" w:rsidRPr="00E305F3" w:rsidRDefault="008A6C98">
      <w:pPr>
        <w:pStyle w:val="DipnotMetni"/>
        <w:rPr>
          <w:rFonts w:ascii="Times New Roman" w:hAnsi="Times New Roman"/>
        </w:rPr>
      </w:pPr>
      <w:r w:rsidRPr="00E305F3">
        <w:rPr>
          <w:rStyle w:val="DipnotBavurusu"/>
          <w:rFonts w:ascii="Times New Roman" w:hAnsi="Times New Roman"/>
        </w:rPr>
        <w:footnoteRef/>
      </w:r>
      <w:r w:rsidRPr="00E305F3">
        <w:rPr>
          <w:rFonts w:ascii="Times New Roman" w:hAnsi="Times New Roman"/>
        </w:rPr>
        <w:t xml:space="preserve"> Akreditasyon Alt Komitesi Genel Gözlemleri, m.2.2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55255"/>
    <w:multiLevelType w:val="hybridMultilevel"/>
    <w:tmpl w:val="8A882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C7320C"/>
    <w:multiLevelType w:val="multilevel"/>
    <w:tmpl w:val="7AEE9284"/>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EF"/>
    <w:rsid w:val="00000FBD"/>
    <w:rsid w:val="000E10B1"/>
    <w:rsid w:val="000E5C67"/>
    <w:rsid w:val="000E6334"/>
    <w:rsid w:val="00114EA9"/>
    <w:rsid w:val="00136F89"/>
    <w:rsid w:val="00181293"/>
    <w:rsid w:val="001B707B"/>
    <w:rsid w:val="00202A93"/>
    <w:rsid w:val="002177F7"/>
    <w:rsid w:val="00264788"/>
    <w:rsid w:val="0026598E"/>
    <w:rsid w:val="002823D3"/>
    <w:rsid w:val="002A2C5F"/>
    <w:rsid w:val="0033461D"/>
    <w:rsid w:val="003526E2"/>
    <w:rsid w:val="0036511E"/>
    <w:rsid w:val="003B0A19"/>
    <w:rsid w:val="003F60D3"/>
    <w:rsid w:val="00407A10"/>
    <w:rsid w:val="004167F1"/>
    <w:rsid w:val="00422364"/>
    <w:rsid w:val="0045317D"/>
    <w:rsid w:val="00465F2F"/>
    <w:rsid w:val="004D650D"/>
    <w:rsid w:val="004E31C7"/>
    <w:rsid w:val="005640E3"/>
    <w:rsid w:val="005954D3"/>
    <w:rsid w:val="00596881"/>
    <w:rsid w:val="005D661F"/>
    <w:rsid w:val="006154A5"/>
    <w:rsid w:val="00670E87"/>
    <w:rsid w:val="006800F2"/>
    <w:rsid w:val="00680657"/>
    <w:rsid w:val="007502EB"/>
    <w:rsid w:val="007553E1"/>
    <w:rsid w:val="00792BFF"/>
    <w:rsid w:val="007F19A4"/>
    <w:rsid w:val="00830675"/>
    <w:rsid w:val="0089669B"/>
    <w:rsid w:val="008A6C98"/>
    <w:rsid w:val="008C4173"/>
    <w:rsid w:val="008D5BCB"/>
    <w:rsid w:val="008F4793"/>
    <w:rsid w:val="008F66D7"/>
    <w:rsid w:val="00997EB6"/>
    <w:rsid w:val="009B7717"/>
    <w:rsid w:val="009D2954"/>
    <w:rsid w:val="00A071AA"/>
    <w:rsid w:val="00AC5A86"/>
    <w:rsid w:val="00AE0105"/>
    <w:rsid w:val="00B01E12"/>
    <w:rsid w:val="00B2430C"/>
    <w:rsid w:val="00B66411"/>
    <w:rsid w:val="00BA0465"/>
    <w:rsid w:val="00BB5768"/>
    <w:rsid w:val="00BB6605"/>
    <w:rsid w:val="00BD59F6"/>
    <w:rsid w:val="00BE0587"/>
    <w:rsid w:val="00BE6CE3"/>
    <w:rsid w:val="00C161F9"/>
    <w:rsid w:val="00CA34AD"/>
    <w:rsid w:val="00D522CE"/>
    <w:rsid w:val="00D814E4"/>
    <w:rsid w:val="00DE5700"/>
    <w:rsid w:val="00E305F3"/>
    <w:rsid w:val="00E47132"/>
    <w:rsid w:val="00EC1043"/>
    <w:rsid w:val="00F43BE6"/>
    <w:rsid w:val="00F4567A"/>
    <w:rsid w:val="00F4678C"/>
    <w:rsid w:val="00F921EF"/>
    <w:rsid w:val="00FD0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F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800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00F2"/>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6800F2"/>
    <w:rPr>
      <w:vertAlign w:val="superscript"/>
    </w:rPr>
  </w:style>
  <w:style w:type="paragraph" w:styleId="NormalWeb">
    <w:name w:val="Normal (Web)"/>
    <w:basedOn w:val="Normal"/>
    <w:uiPriority w:val="99"/>
    <w:semiHidden/>
    <w:unhideWhenUsed/>
    <w:rsid w:val="006800F2"/>
    <w:rPr>
      <w:rFonts w:ascii="Times New Roman" w:hAnsi="Times New Roman"/>
      <w:sz w:val="24"/>
      <w:szCs w:val="24"/>
    </w:rPr>
  </w:style>
  <w:style w:type="paragraph" w:styleId="stbilgi">
    <w:name w:val="header"/>
    <w:basedOn w:val="Normal"/>
    <w:link w:val="stbilgiChar"/>
    <w:uiPriority w:val="99"/>
    <w:unhideWhenUsed/>
    <w:rsid w:val="00997E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EB6"/>
    <w:rPr>
      <w:rFonts w:ascii="Calibri" w:eastAsia="Calibri" w:hAnsi="Calibri" w:cs="Times New Roman"/>
    </w:rPr>
  </w:style>
  <w:style w:type="paragraph" w:styleId="Altbilgi">
    <w:name w:val="footer"/>
    <w:basedOn w:val="Normal"/>
    <w:link w:val="AltbilgiChar"/>
    <w:uiPriority w:val="99"/>
    <w:unhideWhenUsed/>
    <w:rsid w:val="00997E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7EB6"/>
    <w:rPr>
      <w:rFonts w:ascii="Calibri" w:eastAsia="Calibri" w:hAnsi="Calibri" w:cs="Times New Roman"/>
    </w:rPr>
  </w:style>
  <w:style w:type="paragraph" w:styleId="SonnotMetni">
    <w:name w:val="endnote text"/>
    <w:basedOn w:val="Normal"/>
    <w:link w:val="SonnotMetniChar"/>
    <w:uiPriority w:val="99"/>
    <w:semiHidden/>
    <w:unhideWhenUsed/>
    <w:rsid w:val="00B2430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2430C"/>
    <w:rPr>
      <w:rFonts w:ascii="Calibri" w:eastAsia="Calibri" w:hAnsi="Calibri" w:cs="Times New Roman"/>
      <w:sz w:val="20"/>
      <w:szCs w:val="20"/>
    </w:rPr>
  </w:style>
  <w:style w:type="character" w:styleId="Kpr">
    <w:name w:val="Hyperlink"/>
    <w:basedOn w:val="VarsaylanParagrafYazTipi"/>
    <w:uiPriority w:val="99"/>
    <w:unhideWhenUsed/>
    <w:rsid w:val="00B2430C"/>
    <w:rPr>
      <w:color w:val="0000FF" w:themeColor="hyperlink"/>
      <w:u w:val="single"/>
    </w:rPr>
  </w:style>
  <w:style w:type="character" w:styleId="zlenenKpr">
    <w:name w:val="FollowedHyperlink"/>
    <w:basedOn w:val="VarsaylanParagrafYazTipi"/>
    <w:uiPriority w:val="99"/>
    <w:semiHidden/>
    <w:unhideWhenUsed/>
    <w:rsid w:val="00B2430C"/>
    <w:rPr>
      <w:color w:val="800080" w:themeColor="followedHyperlink"/>
      <w:u w:val="single"/>
    </w:rPr>
  </w:style>
  <w:style w:type="character" w:styleId="SonnotBavurusu">
    <w:name w:val="endnote reference"/>
    <w:uiPriority w:val="99"/>
    <w:semiHidden/>
    <w:unhideWhenUsed/>
    <w:rsid w:val="008F66D7"/>
    <w:rPr>
      <w:vertAlign w:val="superscript"/>
    </w:rPr>
  </w:style>
  <w:style w:type="paragraph" w:styleId="BalonMetni">
    <w:name w:val="Balloon Text"/>
    <w:basedOn w:val="Normal"/>
    <w:link w:val="BalonMetniChar"/>
    <w:uiPriority w:val="99"/>
    <w:semiHidden/>
    <w:unhideWhenUsed/>
    <w:rsid w:val="00CA34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4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F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800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00F2"/>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6800F2"/>
    <w:rPr>
      <w:vertAlign w:val="superscript"/>
    </w:rPr>
  </w:style>
  <w:style w:type="paragraph" w:styleId="NormalWeb">
    <w:name w:val="Normal (Web)"/>
    <w:basedOn w:val="Normal"/>
    <w:uiPriority w:val="99"/>
    <w:semiHidden/>
    <w:unhideWhenUsed/>
    <w:rsid w:val="006800F2"/>
    <w:rPr>
      <w:rFonts w:ascii="Times New Roman" w:hAnsi="Times New Roman"/>
      <w:sz w:val="24"/>
      <w:szCs w:val="24"/>
    </w:rPr>
  </w:style>
  <w:style w:type="paragraph" w:styleId="stbilgi">
    <w:name w:val="header"/>
    <w:basedOn w:val="Normal"/>
    <w:link w:val="stbilgiChar"/>
    <w:uiPriority w:val="99"/>
    <w:unhideWhenUsed/>
    <w:rsid w:val="00997E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EB6"/>
    <w:rPr>
      <w:rFonts w:ascii="Calibri" w:eastAsia="Calibri" w:hAnsi="Calibri" w:cs="Times New Roman"/>
    </w:rPr>
  </w:style>
  <w:style w:type="paragraph" w:styleId="Altbilgi">
    <w:name w:val="footer"/>
    <w:basedOn w:val="Normal"/>
    <w:link w:val="AltbilgiChar"/>
    <w:uiPriority w:val="99"/>
    <w:unhideWhenUsed/>
    <w:rsid w:val="00997E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7EB6"/>
    <w:rPr>
      <w:rFonts w:ascii="Calibri" w:eastAsia="Calibri" w:hAnsi="Calibri" w:cs="Times New Roman"/>
    </w:rPr>
  </w:style>
  <w:style w:type="paragraph" w:styleId="SonnotMetni">
    <w:name w:val="endnote text"/>
    <w:basedOn w:val="Normal"/>
    <w:link w:val="SonnotMetniChar"/>
    <w:uiPriority w:val="99"/>
    <w:semiHidden/>
    <w:unhideWhenUsed/>
    <w:rsid w:val="00B2430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2430C"/>
    <w:rPr>
      <w:rFonts w:ascii="Calibri" w:eastAsia="Calibri" w:hAnsi="Calibri" w:cs="Times New Roman"/>
      <w:sz w:val="20"/>
      <w:szCs w:val="20"/>
    </w:rPr>
  </w:style>
  <w:style w:type="character" w:styleId="Kpr">
    <w:name w:val="Hyperlink"/>
    <w:basedOn w:val="VarsaylanParagrafYazTipi"/>
    <w:uiPriority w:val="99"/>
    <w:unhideWhenUsed/>
    <w:rsid w:val="00B2430C"/>
    <w:rPr>
      <w:color w:val="0000FF" w:themeColor="hyperlink"/>
      <w:u w:val="single"/>
    </w:rPr>
  </w:style>
  <w:style w:type="character" w:styleId="zlenenKpr">
    <w:name w:val="FollowedHyperlink"/>
    <w:basedOn w:val="VarsaylanParagrafYazTipi"/>
    <w:uiPriority w:val="99"/>
    <w:semiHidden/>
    <w:unhideWhenUsed/>
    <w:rsid w:val="00B2430C"/>
    <w:rPr>
      <w:color w:val="800080" w:themeColor="followedHyperlink"/>
      <w:u w:val="single"/>
    </w:rPr>
  </w:style>
  <w:style w:type="character" w:styleId="SonnotBavurusu">
    <w:name w:val="endnote reference"/>
    <w:uiPriority w:val="99"/>
    <w:semiHidden/>
    <w:unhideWhenUsed/>
    <w:rsid w:val="008F66D7"/>
    <w:rPr>
      <w:vertAlign w:val="superscript"/>
    </w:rPr>
  </w:style>
  <w:style w:type="paragraph" w:styleId="BalonMetni">
    <w:name w:val="Balloon Text"/>
    <w:basedOn w:val="Normal"/>
    <w:link w:val="BalonMetniChar"/>
    <w:uiPriority w:val="99"/>
    <w:semiHidden/>
    <w:unhideWhenUsed/>
    <w:rsid w:val="00CA34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4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99A7-A3F3-4974-AADE-7BE23DEC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3387</Words>
  <Characters>19308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_x001f_PC</dc:creator>
  <cp:lastModifiedBy>_x001f_PC</cp:lastModifiedBy>
  <cp:revision>3</cp:revision>
  <dcterms:created xsi:type="dcterms:W3CDTF">2014-02-06T14:14:00Z</dcterms:created>
  <dcterms:modified xsi:type="dcterms:W3CDTF">2014-02-06T14:21:00Z</dcterms:modified>
</cp:coreProperties>
</file>