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14:paraId="1847DA7D" w14:textId="77777777" w:rsidTr="00FC1527">
        <w:trPr>
          <w:cantSplit/>
          <w:trHeight w:hRule="exact" w:val="851"/>
        </w:trPr>
        <w:tc>
          <w:tcPr>
            <w:tcW w:w="1276" w:type="dxa"/>
            <w:tcBorders>
              <w:bottom w:val="single" w:sz="4" w:space="0" w:color="auto"/>
            </w:tcBorders>
            <w:vAlign w:val="bottom"/>
          </w:tcPr>
          <w:p w14:paraId="44B1907B" w14:textId="77777777" w:rsidR="00A43F01" w:rsidRDefault="00A43F01" w:rsidP="000244B3">
            <w:pPr>
              <w:spacing w:after="80"/>
              <w:jc w:val="both"/>
            </w:pPr>
          </w:p>
        </w:tc>
        <w:tc>
          <w:tcPr>
            <w:tcW w:w="2268" w:type="dxa"/>
            <w:tcBorders>
              <w:bottom w:val="single" w:sz="4" w:space="0" w:color="auto"/>
            </w:tcBorders>
            <w:vAlign w:val="bottom"/>
          </w:tcPr>
          <w:p w14:paraId="6B0099B8" w14:textId="05906D0F" w:rsidR="00A43F01" w:rsidRPr="00B97172" w:rsidRDefault="00675154" w:rsidP="000244B3">
            <w:pPr>
              <w:spacing w:after="80" w:line="300" w:lineRule="exact"/>
              <w:jc w:val="both"/>
              <w:rPr>
                <w:b/>
                <w:sz w:val="24"/>
                <w:szCs w:val="24"/>
              </w:rPr>
            </w:pPr>
            <w:proofErr w:type="spellStart"/>
            <w:r>
              <w:rPr>
                <w:sz w:val="28"/>
                <w:szCs w:val="28"/>
              </w:rPr>
              <w:t>Birleşmiş</w:t>
            </w:r>
            <w:proofErr w:type="spellEnd"/>
            <w:r>
              <w:rPr>
                <w:sz w:val="28"/>
                <w:szCs w:val="28"/>
              </w:rPr>
              <w:t xml:space="preserve"> </w:t>
            </w:r>
            <w:proofErr w:type="spellStart"/>
            <w:r>
              <w:rPr>
                <w:sz w:val="28"/>
                <w:szCs w:val="28"/>
              </w:rPr>
              <w:t>Milletler</w:t>
            </w:r>
            <w:proofErr w:type="spellEnd"/>
            <w:r w:rsidR="00A43F01">
              <w:rPr>
                <w:sz w:val="28"/>
                <w:szCs w:val="28"/>
              </w:rPr>
              <w:t xml:space="preserve"> </w:t>
            </w:r>
          </w:p>
        </w:tc>
        <w:tc>
          <w:tcPr>
            <w:tcW w:w="6095" w:type="dxa"/>
            <w:gridSpan w:val="2"/>
            <w:tcBorders>
              <w:bottom w:val="single" w:sz="4" w:space="0" w:color="auto"/>
            </w:tcBorders>
            <w:vAlign w:val="bottom"/>
          </w:tcPr>
          <w:p w14:paraId="11161C49" w14:textId="716E38CB" w:rsidR="00A43F01" w:rsidRPr="006E4EE9" w:rsidRDefault="001F5AC0" w:rsidP="000244B3">
            <w:pPr>
              <w:suppressAutoHyphens w:val="0"/>
              <w:spacing w:after="20"/>
              <w:jc w:val="both"/>
            </w:pPr>
            <w:r>
              <w:rPr>
                <w:sz w:val="40"/>
              </w:rPr>
              <w:t xml:space="preserve">                                           </w:t>
            </w:r>
            <w:r w:rsidR="00400D63" w:rsidRPr="00400D63">
              <w:rPr>
                <w:sz w:val="40"/>
              </w:rPr>
              <w:t>CAT</w:t>
            </w:r>
            <w:r w:rsidR="00400D63">
              <w:t>/C/TUR/5</w:t>
            </w:r>
          </w:p>
        </w:tc>
      </w:tr>
      <w:tr w:rsidR="00A43F01" w14:paraId="64167F8E" w14:textId="77777777" w:rsidTr="00E040BE">
        <w:trPr>
          <w:cantSplit/>
          <w:trHeight w:hRule="exact" w:val="2835"/>
        </w:trPr>
        <w:tc>
          <w:tcPr>
            <w:tcW w:w="1276" w:type="dxa"/>
            <w:tcBorders>
              <w:top w:val="single" w:sz="4" w:space="0" w:color="auto"/>
              <w:bottom w:val="single" w:sz="12" w:space="0" w:color="auto"/>
            </w:tcBorders>
          </w:tcPr>
          <w:p w14:paraId="1795A935" w14:textId="77777777" w:rsidR="00A43F01" w:rsidRDefault="00A43F01" w:rsidP="000244B3">
            <w:pPr>
              <w:spacing w:before="120"/>
              <w:jc w:val="both"/>
            </w:pPr>
            <w:r>
              <w:rPr>
                <w:noProof/>
                <w:lang w:val="en-US"/>
              </w:rPr>
              <w:drawing>
                <wp:inline distT="0" distB="0" distL="0" distR="0" wp14:anchorId="3CE89F3F" wp14:editId="43321405">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8907C8" w14:textId="34EDA247" w:rsidR="00A43F01" w:rsidRPr="003F7776" w:rsidRDefault="00675154" w:rsidP="000244B3">
            <w:pPr>
              <w:spacing w:before="120" w:line="380" w:lineRule="exact"/>
              <w:jc w:val="both"/>
              <w:rPr>
                <w:sz w:val="30"/>
                <w:szCs w:val="30"/>
              </w:rPr>
            </w:pPr>
            <w:proofErr w:type="spellStart"/>
            <w:r w:rsidRPr="003F7776">
              <w:rPr>
                <w:b/>
                <w:sz w:val="30"/>
                <w:szCs w:val="30"/>
              </w:rPr>
              <w:t>İşkenceye</w:t>
            </w:r>
            <w:proofErr w:type="spellEnd"/>
            <w:r w:rsidRPr="003F7776">
              <w:rPr>
                <w:b/>
                <w:sz w:val="30"/>
                <w:szCs w:val="30"/>
              </w:rPr>
              <w:t xml:space="preserve"> </w:t>
            </w:r>
            <w:proofErr w:type="spellStart"/>
            <w:r w:rsidRPr="003F7776">
              <w:rPr>
                <w:b/>
                <w:sz w:val="30"/>
                <w:szCs w:val="30"/>
              </w:rPr>
              <w:t>ve</w:t>
            </w:r>
            <w:proofErr w:type="spellEnd"/>
            <w:r w:rsidRPr="003F7776">
              <w:rPr>
                <w:b/>
                <w:sz w:val="30"/>
                <w:szCs w:val="30"/>
              </w:rPr>
              <w:t xml:space="preserve"> </w:t>
            </w:r>
            <w:proofErr w:type="spellStart"/>
            <w:r w:rsidRPr="003F7776">
              <w:rPr>
                <w:b/>
                <w:sz w:val="30"/>
                <w:szCs w:val="30"/>
              </w:rPr>
              <w:t>Diğer</w:t>
            </w:r>
            <w:proofErr w:type="spellEnd"/>
            <w:r w:rsidRPr="003F7776">
              <w:rPr>
                <w:b/>
                <w:sz w:val="30"/>
                <w:szCs w:val="30"/>
              </w:rPr>
              <w:t xml:space="preserve"> </w:t>
            </w:r>
            <w:proofErr w:type="spellStart"/>
            <w:r w:rsidRPr="003F7776">
              <w:rPr>
                <w:b/>
                <w:sz w:val="30"/>
                <w:szCs w:val="30"/>
              </w:rPr>
              <w:t>Zalimane</w:t>
            </w:r>
            <w:proofErr w:type="spellEnd"/>
            <w:r w:rsidRPr="003F7776">
              <w:rPr>
                <w:b/>
                <w:sz w:val="30"/>
                <w:szCs w:val="30"/>
              </w:rPr>
              <w:t xml:space="preserve">, </w:t>
            </w:r>
            <w:proofErr w:type="spellStart"/>
            <w:r w:rsidRPr="003F7776">
              <w:rPr>
                <w:b/>
                <w:sz w:val="30"/>
                <w:szCs w:val="30"/>
              </w:rPr>
              <w:t>Gayriinsani</w:t>
            </w:r>
            <w:proofErr w:type="spellEnd"/>
            <w:r w:rsidRPr="003F7776">
              <w:rPr>
                <w:b/>
                <w:sz w:val="30"/>
                <w:szCs w:val="30"/>
              </w:rPr>
              <w:t xml:space="preserve"> </w:t>
            </w:r>
            <w:proofErr w:type="spellStart"/>
            <w:r w:rsidRPr="003F7776">
              <w:rPr>
                <w:b/>
                <w:sz w:val="30"/>
                <w:szCs w:val="30"/>
              </w:rPr>
              <w:t>veya</w:t>
            </w:r>
            <w:proofErr w:type="spellEnd"/>
            <w:r w:rsidRPr="003F7776">
              <w:rPr>
                <w:b/>
                <w:sz w:val="30"/>
                <w:szCs w:val="30"/>
              </w:rPr>
              <w:t xml:space="preserve"> </w:t>
            </w:r>
            <w:proofErr w:type="spellStart"/>
            <w:r w:rsidRPr="003F7776">
              <w:rPr>
                <w:b/>
                <w:sz w:val="30"/>
                <w:szCs w:val="30"/>
              </w:rPr>
              <w:t>Küçültücü</w:t>
            </w:r>
            <w:proofErr w:type="spellEnd"/>
            <w:r w:rsidRPr="003F7776">
              <w:rPr>
                <w:b/>
                <w:sz w:val="30"/>
                <w:szCs w:val="30"/>
              </w:rPr>
              <w:t xml:space="preserve"> </w:t>
            </w:r>
            <w:proofErr w:type="spellStart"/>
            <w:r w:rsidRPr="003F7776">
              <w:rPr>
                <w:b/>
                <w:sz w:val="30"/>
                <w:szCs w:val="30"/>
              </w:rPr>
              <w:t>Muamele</w:t>
            </w:r>
            <w:proofErr w:type="spellEnd"/>
            <w:r w:rsidRPr="003F7776">
              <w:rPr>
                <w:b/>
                <w:sz w:val="30"/>
                <w:szCs w:val="30"/>
              </w:rPr>
              <w:t xml:space="preserve"> </w:t>
            </w:r>
            <w:proofErr w:type="spellStart"/>
            <w:r w:rsidRPr="003F7776">
              <w:rPr>
                <w:b/>
                <w:sz w:val="30"/>
                <w:szCs w:val="30"/>
              </w:rPr>
              <w:t>veya</w:t>
            </w:r>
            <w:proofErr w:type="spellEnd"/>
            <w:r w:rsidRPr="003F7776">
              <w:rPr>
                <w:b/>
                <w:sz w:val="30"/>
                <w:szCs w:val="30"/>
              </w:rPr>
              <w:t xml:space="preserve"> </w:t>
            </w:r>
            <w:proofErr w:type="spellStart"/>
            <w:r w:rsidRPr="003F7776">
              <w:rPr>
                <w:b/>
                <w:sz w:val="30"/>
                <w:szCs w:val="30"/>
              </w:rPr>
              <w:t>Cezaya</w:t>
            </w:r>
            <w:proofErr w:type="spellEnd"/>
            <w:r w:rsidRPr="003F7776">
              <w:rPr>
                <w:b/>
                <w:sz w:val="30"/>
                <w:szCs w:val="30"/>
              </w:rPr>
              <w:t xml:space="preserve"> </w:t>
            </w:r>
            <w:proofErr w:type="spellStart"/>
            <w:r w:rsidRPr="003F7776">
              <w:rPr>
                <w:b/>
                <w:sz w:val="30"/>
                <w:szCs w:val="30"/>
              </w:rPr>
              <w:t>Karşı</w:t>
            </w:r>
            <w:proofErr w:type="spellEnd"/>
            <w:r w:rsidRPr="003F7776">
              <w:rPr>
                <w:b/>
                <w:sz w:val="30"/>
                <w:szCs w:val="30"/>
              </w:rPr>
              <w:t xml:space="preserve"> </w:t>
            </w:r>
            <w:proofErr w:type="spellStart"/>
            <w:r w:rsidRPr="003F7776">
              <w:rPr>
                <w:b/>
                <w:sz w:val="30"/>
                <w:szCs w:val="30"/>
              </w:rPr>
              <w:t>Sözleşm</w:t>
            </w:r>
            <w:r w:rsidR="00E040BE">
              <w:rPr>
                <w:b/>
                <w:sz w:val="30"/>
                <w:szCs w:val="30"/>
              </w:rPr>
              <w:t>e</w:t>
            </w:r>
            <w:proofErr w:type="spellEnd"/>
          </w:p>
        </w:tc>
        <w:tc>
          <w:tcPr>
            <w:tcW w:w="2835" w:type="dxa"/>
            <w:tcBorders>
              <w:top w:val="single" w:sz="4" w:space="0" w:color="auto"/>
              <w:bottom w:val="single" w:sz="12" w:space="0" w:color="auto"/>
            </w:tcBorders>
          </w:tcPr>
          <w:p w14:paraId="1AFC5FF8" w14:textId="4B31F564" w:rsidR="00A43F01" w:rsidRDefault="003F7776" w:rsidP="000244B3">
            <w:pPr>
              <w:suppressAutoHyphens w:val="0"/>
              <w:spacing w:before="240"/>
              <w:jc w:val="both"/>
            </w:pPr>
            <w:r>
              <w:t xml:space="preserve">     </w:t>
            </w:r>
            <w:proofErr w:type="spellStart"/>
            <w:r w:rsidR="00675154">
              <w:t>Dağıtım</w:t>
            </w:r>
            <w:proofErr w:type="spellEnd"/>
            <w:r w:rsidR="00400D63">
              <w:t xml:space="preserve">: </w:t>
            </w:r>
            <w:proofErr w:type="spellStart"/>
            <w:r w:rsidR="00675154">
              <w:t>Genel</w:t>
            </w:r>
            <w:proofErr w:type="spellEnd"/>
          </w:p>
          <w:p w14:paraId="430C16B7" w14:textId="569FC87B" w:rsidR="00400D63" w:rsidRDefault="00E040BE" w:rsidP="000244B3">
            <w:pPr>
              <w:suppressAutoHyphens w:val="0"/>
              <w:jc w:val="both"/>
            </w:pPr>
            <w:r>
              <w:t xml:space="preserve">     </w:t>
            </w:r>
            <w:r w:rsidR="004F1B5B">
              <w:t>4</w:t>
            </w:r>
            <w:r w:rsidR="00400D63">
              <w:t xml:space="preserve"> </w:t>
            </w:r>
            <w:r w:rsidR="00675154">
              <w:t>Nisan</w:t>
            </w:r>
            <w:r w:rsidR="00400D63">
              <w:t xml:space="preserve"> 2022</w:t>
            </w:r>
          </w:p>
          <w:p w14:paraId="47011619" w14:textId="02CD721F" w:rsidR="003F7776" w:rsidRDefault="003F7776" w:rsidP="000244B3">
            <w:pPr>
              <w:suppressAutoHyphens w:val="0"/>
              <w:jc w:val="both"/>
            </w:pPr>
            <w:r>
              <w:t xml:space="preserve">       </w:t>
            </w:r>
          </w:p>
          <w:p w14:paraId="30258E70" w14:textId="545783CF" w:rsidR="00E040BE" w:rsidRDefault="00E040BE" w:rsidP="00E040BE">
            <w:pPr>
              <w:suppressAutoHyphens w:val="0"/>
              <w:jc w:val="both"/>
            </w:pPr>
            <w:r>
              <w:t xml:space="preserve">      </w:t>
            </w:r>
            <w:proofErr w:type="spellStart"/>
            <w:r>
              <w:t>Orijinali</w:t>
            </w:r>
            <w:proofErr w:type="spellEnd"/>
            <w:r>
              <w:t xml:space="preserve">: </w:t>
            </w:r>
            <w:proofErr w:type="spellStart"/>
            <w:r>
              <w:t>İngilizce</w:t>
            </w:r>
            <w:proofErr w:type="spellEnd"/>
          </w:p>
          <w:p w14:paraId="76A99DC5" w14:textId="469B2152" w:rsidR="00E040BE" w:rsidRDefault="00E040BE" w:rsidP="00E040BE">
            <w:pPr>
              <w:suppressAutoHyphens w:val="0"/>
              <w:jc w:val="both"/>
            </w:pPr>
            <w:r>
              <w:t xml:space="preserve">      </w:t>
            </w:r>
            <w:proofErr w:type="spellStart"/>
            <w:r>
              <w:t>Sadece</w:t>
            </w:r>
            <w:proofErr w:type="spellEnd"/>
            <w:r>
              <w:t xml:space="preserve"> </w:t>
            </w:r>
            <w:proofErr w:type="spellStart"/>
            <w:r>
              <w:t>İngilizce</w:t>
            </w:r>
            <w:proofErr w:type="spellEnd"/>
            <w:r>
              <w:t xml:space="preserve">, </w:t>
            </w:r>
            <w:proofErr w:type="spellStart"/>
            <w:r>
              <w:t>Fransızca</w:t>
            </w:r>
            <w:proofErr w:type="spellEnd"/>
            <w:r>
              <w:t xml:space="preserve"> </w:t>
            </w:r>
            <w:proofErr w:type="spellStart"/>
            <w:r>
              <w:t>ve</w:t>
            </w:r>
            <w:proofErr w:type="spellEnd"/>
            <w:r>
              <w:t xml:space="preserve"> </w:t>
            </w:r>
          </w:p>
          <w:p w14:paraId="485A250C" w14:textId="454C2A88" w:rsidR="00400D63" w:rsidRPr="00E040BE" w:rsidRDefault="00E040BE" w:rsidP="00E040BE">
            <w:proofErr w:type="spellStart"/>
            <w:r>
              <w:t>İspanyolca</w:t>
            </w:r>
            <w:proofErr w:type="spellEnd"/>
          </w:p>
        </w:tc>
      </w:tr>
    </w:tbl>
    <w:p w14:paraId="19832747" w14:textId="77777777" w:rsidR="00A15225" w:rsidRDefault="00193530" w:rsidP="000244B3">
      <w:pPr>
        <w:pStyle w:val="HMG"/>
        <w:jc w:val="both"/>
        <w:rPr>
          <w:sz w:val="24"/>
          <w:szCs w:val="24"/>
        </w:rPr>
      </w:pPr>
      <w:proofErr w:type="spellStart"/>
      <w:r w:rsidRPr="00193530">
        <w:rPr>
          <w:sz w:val="24"/>
          <w:szCs w:val="24"/>
        </w:rPr>
        <w:t>İşkenceye</w:t>
      </w:r>
      <w:proofErr w:type="spellEnd"/>
      <w:r w:rsidRPr="00193530">
        <w:rPr>
          <w:sz w:val="24"/>
          <w:szCs w:val="24"/>
        </w:rPr>
        <w:t xml:space="preserve"> </w:t>
      </w:r>
      <w:proofErr w:type="spellStart"/>
      <w:r w:rsidRPr="00193530">
        <w:rPr>
          <w:sz w:val="24"/>
          <w:szCs w:val="24"/>
        </w:rPr>
        <w:t>Karşı</w:t>
      </w:r>
      <w:proofErr w:type="spellEnd"/>
      <w:r w:rsidRPr="00193530">
        <w:rPr>
          <w:sz w:val="24"/>
          <w:szCs w:val="24"/>
        </w:rPr>
        <w:t xml:space="preserve"> </w:t>
      </w:r>
      <w:proofErr w:type="spellStart"/>
      <w:r w:rsidRPr="00193530">
        <w:rPr>
          <w:sz w:val="24"/>
          <w:szCs w:val="24"/>
        </w:rPr>
        <w:t>Komite</w:t>
      </w:r>
      <w:proofErr w:type="spellEnd"/>
    </w:p>
    <w:p w14:paraId="66387A42" w14:textId="76A65DB0" w:rsidR="00400D63" w:rsidRPr="00400D63" w:rsidRDefault="00400D63" w:rsidP="000244B3">
      <w:pPr>
        <w:pStyle w:val="HMG"/>
        <w:jc w:val="both"/>
      </w:pPr>
      <w:r>
        <w:tab/>
      </w:r>
      <w:r>
        <w:tab/>
      </w:r>
      <w:proofErr w:type="spellStart"/>
      <w:r w:rsidR="00A15225" w:rsidRPr="00A15225">
        <w:t>Türkiye</w:t>
      </w:r>
      <w:proofErr w:type="spellEnd"/>
      <w:r w:rsidR="00A15225" w:rsidRPr="00A15225">
        <w:t xml:space="preserve"> </w:t>
      </w:r>
      <w:proofErr w:type="spellStart"/>
      <w:r w:rsidR="00A15225" w:rsidRPr="00A15225">
        <w:t>tarafından</w:t>
      </w:r>
      <w:proofErr w:type="spellEnd"/>
      <w:r w:rsidR="00A15225" w:rsidRPr="00A15225">
        <w:t xml:space="preserve"> </w:t>
      </w:r>
      <w:proofErr w:type="spellStart"/>
      <w:r w:rsidR="00A15225" w:rsidRPr="00A15225">
        <w:t>Sözleşme'nin</w:t>
      </w:r>
      <w:proofErr w:type="spellEnd"/>
      <w:r w:rsidR="00A15225" w:rsidRPr="00A15225">
        <w:t xml:space="preserve"> 19. </w:t>
      </w:r>
      <w:proofErr w:type="spellStart"/>
      <w:r w:rsidR="00A15225" w:rsidRPr="00A15225">
        <w:t>maddesi</w:t>
      </w:r>
      <w:proofErr w:type="spellEnd"/>
      <w:r w:rsidR="00A15225" w:rsidRPr="00A15225">
        <w:t xml:space="preserve"> </w:t>
      </w:r>
      <w:proofErr w:type="spellStart"/>
      <w:r w:rsidR="00A15225" w:rsidRPr="00A15225">
        <w:t>uyarınca</w:t>
      </w:r>
      <w:proofErr w:type="spellEnd"/>
      <w:r w:rsidR="00A15225" w:rsidRPr="00A15225">
        <w:t xml:space="preserve"> </w:t>
      </w:r>
      <w:proofErr w:type="spellStart"/>
      <w:r w:rsidR="00A15225" w:rsidRPr="00A15225">
        <w:t>basitleştirilmiş</w:t>
      </w:r>
      <w:proofErr w:type="spellEnd"/>
      <w:r w:rsidR="00A15225" w:rsidRPr="00A15225">
        <w:t xml:space="preserve"> </w:t>
      </w:r>
      <w:proofErr w:type="spellStart"/>
      <w:r w:rsidR="00A15225" w:rsidRPr="00A15225">
        <w:t>raporlama</w:t>
      </w:r>
      <w:proofErr w:type="spellEnd"/>
      <w:r w:rsidR="00A15225" w:rsidRPr="00A15225">
        <w:t xml:space="preserve"> </w:t>
      </w:r>
      <w:proofErr w:type="spellStart"/>
      <w:r w:rsidR="00A15225" w:rsidRPr="00A15225">
        <w:t>usulüne</w:t>
      </w:r>
      <w:proofErr w:type="spellEnd"/>
      <w:r w:rsidR="00A15225" w:rsidRPr="00A15225">
        <w:t xml:space="preserve"> </w:t>
      </w:r>
      <w:proofErr w:type="spellStart"/>
      <w:r w:rsidR="00A15225" w:rsidRPr="00A15225">
        <w:t>uygun</w:t>
      </w:r>
      <w:proofErr w:type="spellEnd"/>
      <w:r w:rsidR="00A15225" w:rsidRPr="00A15225">
        <w:t xml:space="preserve"> </w:t>
      </w:r>
      <w:proofErr w:type="spellStart"/>
      <w:r w:rsidR="00A15225" w:rsidRPr="00A15225">
        <w:t>olarak</w:t>
      </w:r>
      <w:proofErr w:type="spellEnd"/>
      <w:r w:rsidR="00A15225" w:rsidRPr="00A15225">
        <w:t xml:space="preserve"> </w:t>
      </w:r>
      <w:proofErr w:type="spellStart"/>
      <w:r w:rsidR="00A15225" w:rsidRPr="00A15225">
        <w:t>sunulan</w:t>
      </w:r>
      <w:proofErr w:type="spellEnd"/>
      <w:r w:rsidR="00A15225" w:rsidRPr="00A15225">
        <w:t xml:space="preserve"> 2020 </w:t>
      </w:r>
      <w:proofErr w:type="spellStart"/>
      <w:r w:rsidR="00675154">
        <w:t>teslim</w:t>
      </w:r>
      <w:proofErr w:type="spellEnd"/>
      <w:r w:rsidR="00675154">
        <w:t xml:space="preserve"> </w:t>
      </w:r>
      <w:proofErr w:type="spellStart"/>
      <w:r w:rsidR="00675154">
        <w:t>tarihli</w:t>
      </w:r>
      <w:proofErr w:type="spellEnd"/>
      <w:r w:rsidR="00675154">
        <w:t xml:space="preserve"> </w:t>
      </w:r>
      <w:proofErr w:type="spellStart"/>
      <w:r w:rsidR="00A15225">
        <w:t>beşinci</w:t>
      </w:r>
      <w:proofErr w:type="spellEnd"/>
      <w:r w:rsidR="00A15225">
        <w:t xml:space="preserve"> </w:t>
      </w:r>
      <w:proofErr w:type="spellStart"/>
      <w:r w:rsidR="00A15225">
        <w:t>periyodik</w:t>
      </w:r>
      <w:proofErr w:type="spellEnd"/>
      <w:r w:rsidR="00A15225">
        <w:t xml:space="preserve"> </w:t>
      </w:r>
      <w:proofErr w:type="spellStart"/>
      <w:r w:rsidR="00A15225">
        <w:t>rapor</w:t>
      </w:r>
      <w:proofErr w:type="spellEnd"/>
      <w:r w:rsidRPr="00400D63">
        <w:rPr>
          <w:rStyle w:val="FootnoteReference"/>
          <w:b w:val="0"/>
          <w:sz w:val="20"/>
          <w:vertAlign w:val="baseline"/>
        </w:rPr>
        <w:footnoteReference w:customMarkFollows="1" w:id="1"/>
        <w:t>*</w:t>
      </w:r>
    </w:p>
    <w:p w14:paraId="1FB71477" w14:textId="089107A7" w:rsidR="00400D63" w:rsidRPr="005D06F7" w:rsidRDefault="00400D63" w:rsidP="000244B3">
      <w:pPr>
        <w:pStyle w:val="ParaNoG"/>
        <w:numPr>
          <w:ilvl w:val="0"/>
          <w:numId w:val="0"/>
        </w:numPr>
        <w:ind w:left="1134"/>
      </w:pPr>
      <w:r w:rsidRPr="005D06F7">
        <w:t>[</w:t>
      </w:r>
      <w:proofErr w:type="spellStart"/>
      <w:r w:rsidR="00675154">
        <w:t>Dağıtım</w:t>
      </w:r>
      <w:proofErr w:type="spellEnd"/>
      <w:r w:rsidR="00675154">
        <w:t xml:space="preserve"> </w:t>
      </w:r>
      <w:proofErr w:type="spellStart"/>
      <w:r w:rsidR="00675154">
        <w:t>tarihi</w:t>
      </w:r>
      <w:proofErr w:type="spellEnd"/>
      <w:r w:rsidRPr="005D06F7">
        <w:t xml:space="preserve">: </w:t>
      </w:r>
      <w:r w:rsidRPr="005D06F7">
        <w:rPr>
          <w:rFonts w:eastAsia="Times New Roman"/>
        </w:rPr>
        <w:t xml:space="preserve">27 </w:t>
      </w:r>
      <w:proofErr w:type="spellStart"/>
      <w:r w:rsidR="00675154">
        <w:rPr>
          <w:rFonts w:eastAsia="Times New Roman"/>
        </w:rPr>
        <w:t>Ekim</w:t>
      </w:r>
      <w:proofErr w:type="spellEnd"/>
      <w:r w:rsidRPr="005D06F7">
        <w:rPr>
          <w:rFonts w:eastAsia="Times New Roman"/>
        </w:rPr>
        <w:t xml:space="preserve"> 2020</w:t>
      </w:r>
      <w:r w:rsidRPr="005D06F7">
        <w:t>]</w:t>
      </w:r>
    </w:p>
    <w:p w14:paraId="4D98CE94" w14:textId="34A77E6C" w:rsidR="00400D63" w:rsidRPr="005D06F7" w:rsidRDefault="00400D63" w:rsidP="000244B3">
      <w:pPr>
        <w:pStyle w:val="HChG"/>
        <w:jc w:val="both"/>
        <w:rPr>
          <w:lang w:val="tr-TR"/>
        </w:rPr>
      </w:pPr>
      <w:r w:rsidRPr="005D06F7">
        <w:br w:type="page"/>
      </w:r>
      <w:bookmarkStart w:id="0" w:name="_Toc54175056"/>
      <w:r>
        <w:lastRenderedPageBreak/>
        <w:tab/>
      </w:r>
      <w:bookmarkEnd w:id="0"/>
      <w:r w:rsidR="00A15225">
        <w:rPr>
          <w:lang w:val="tr-TR"/>
        </w:rPr>
        <w:t>Kısaltmalar Listesi</w:t>
      </w:r>
    </w:p>
    <w:p w14:paraId="35B4F9E0" w14:textId="578286FA" w:rsidR="00A15225" w:rsidRPr="00A15225" w:rsidRDefault="00D91FB8" w:rsidP="000244B3">
      <w:pPr>
        <w:pStyle w:val="HChG"/>
        <w:spacing w:line="240" w:lineRule="auto"/>
        <w:jc w:val="both"/>
        <w:rPr>
          <w:rFonts w:eastAsia="SimSun"/>
          <w:b w:val="0"/>
          <w:sz w:val="20"/>
          <w:lang w:val="tr-TR"/>
        </w:rPr>
      </w:pPr>
      <w:r>
        <w:rPr>
          <w:rFonts w:eastAsia="SimSun"/>
          <w:b w:val="0"/>
          <w:sz w:val="20"/>
          <w:lang w:val="tr-TR"/>
        </w:rPr>
        <w:t>İKK</w:t>
      </w:r>
      <w:r w:rsidR="00A15225" w:rsidRPr="00A15225">
        <w:rPr>
          <w:rFonts w:eastAsia="SimSun"/>
          <w:b w:val="0"/>
          <w:sz w:val="20"/>
          <w:lang w:val="tr-TR"/>
        </w:rPr>
        <w:t xml:space="preserve"> </w:t>
      </w:r>
      <w:r w:rsidR="00A15225">
        <w:rPr>
          <w:rFonts w:eastAsia="SimSun"/>
          <w:b w:val="0"/>
          <w:sz w:val="20"/>
          <w:lang w:val="tr-TR"/>
        </w:rPr>
        <w:tab/>
      </w:r>
      <w:r w:rsidR="00A15225">
        <w:rPr>
          <w:rFonts w:eastAsia="SimSun"/>
          <w:b w:val="0"/>
          <w:sz w:val="20"/>
          <w:lang w:val="tr-TR"/>
        </w:rPr>
        <w:tab/>
      </w:r>
      <w:r w:rsidR="00A15225">
        <w:rPr>
          <w:rFonts w:eastAsia="SimSun"/>
          <w:b w:val="0"/>
          <w:sz w:val="20"/>
          <w:lang w:val="tr-TR"/>
        </w:rPr>
        <w:tab/>
      </w:r>
      <w:r w:rsidR="00A15225" w:rsidRPr="00A15225">
        <w:rPr>
          <w:rFonts w:eastAsia="SimSun"/>
          <w:b w:val="0"/>
          <w:sz w:val="20"/>
          <w:lang w:val="tr-TR"/>
        </w:rPr>
        <w:t>İşkenceye Karşı Komite</w:t>
      </w:r>
    </w:p>
    <w:p w14:paraId="7AE2D87E" w14:textId="682774FD"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CMK </w:t>
      </w:r>
      <w:r>
        <w:rPr>
          <w:rFonts w:eastAsia="SimSun"/>
          <w:b w:val="0"/>
          <w:sz w:val="20"/>
          <w:lang w:val="tr-TR"/>
        </w:rPr>
        <w:tab/>
      </w:r>
      <w:r>
        <w:rPr>
          <w:rFonts w:eastAsia="SimSun"/>
          <w:b w:val="0"/>
          <w:sz w:val="20"/>
          <w:lang w:val="tr-TR"/>
        </w:rPr>
        <w:tab/>
      </w:r>
      <w:r w:rsidRPr="00A15225">
        <w:rPr>
          <w:rFonts w:eastAsia="SimSun"/>
          <w:b w:val="0"/>
          <w:sz w:val="20"/>
          <w:lang w:val="tr-TR"/>
        </w:rPr>
        <w:t>5271 sayılı Türk Ceza Muhakemesi Kanunu</w:t>
      </w:r>
    </w:p>
    <w:p w14:paraId="6B985CF8" w14:textId="4CBFFC0E"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HSK </w:t>
      </w:r>
      <w:r>
        <w:rPr>
          <w:rFonts w:eastAsia="SimSun"/>
          <w:b w:val="0"/>
          <w:sz w:val="20"/>
          <w:lang w:val="tr-TR"/>
        </w:rPr>
        <w:tab/>
      </w:r>
      <w:r>
        <w:rPr>
          <w:rFonts w:eastAsia="SimSun"/>
          <w:b w:val="0"/>
          <w:sz w:val="20"/>
          <w:lang w:val="tr-TR"/>
        </w:rPr>
        <w:tab/>
      </w:r>
      <w:r w:rsidRPr="00A15225">
        <w:rPr>
          <w:rFonts w:eastAsia="SimSun"/>
          <w:b w:val="0"/>
          <w:sz w:val="20"/>
          <w:lang w:val="tr-TR"/>
        </w:rPr>
        <w:t>Hakimler ve Savcılar Kurulu</w:t>
      </w:r>
    </w:p>
    <w:p w14:paraId="4F339865" w14:textId="7C357F5F"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AK </w:t>
      </w:r>
      <w:r>
        <w:rPr>
          <w:rFonts w:eastAsia="SimSun"/>
          <w:b w:val="0"/>
          <w:sz w:val="20"/>
          <w:lang w:val="tr-TR"/>
        </w:rPr>
        <w:tab/>
      </w:r>
      <w:r>
        <w:rPr>
          <w:rFonts w:eastAsia="SimSun"/>
          <w:b w:val="0"/>
          <w:sz w:val="20"/>
          <w:lang w:val="tr-TR"/>
        </w:rPr>
        <w:tab/>
      </w:r>
      <w:r w:rsidRPr="00A15225">
        <w:rPr>
          <w:rFonts w:eastAsia="SimSun"/>
          <w:b w:val="0"/>
          <w:sz w:val="20"/>
          <w:lang w:val="tr-TR"/>
        </w:rPr>
        <w:t>Avrupa Konseyi</w:t>
      </w:r>
    </w:p>
    <w:p w14:paraId="096A2FBD" w14:textId="0B20FCB2" w:rsidR="00A15225" w:rsidRPr="00A15225" w:rsidRDefault="00D91FB8" w:rsidP="000244B3">
      <w:pPr>
        <w:pStyle w:val="HChG"/>
        <w:spacing w:line="240" w:lineRule="auto"/>
        <w:jc w:val="both"/>
        <w:rPr>
          <w:rFonts w:eastAsia="SimSun"/>
          <w:b w:val="0"/>
          <w:sz w:val="20"/>
          <w:lang w:val="tr-TR"/>
        </w:rPr>
      </w:pPr>
      <w:r>
        <w:rPr>
          <w:rFonts w:eastAsia="SimSun"/>
          <w:b w:val="0"/>
          <w:sz w:val="20"/>
          <w:lang w:val="tr-TR"/>
        </w:rPr>
        <w:t>AİÖK</w:t>
      </w:r>
      <w:r w:rsidR="00A15225" w:rsidRPr="00A15225">
        <w:rPr>
          <w:rFonts w:eastAsia="SimSun"/>
          <w:b w:val="0"/>
          <w:sz w:val="20"/>
          <w:lang w:val="tr-TR"/>
        </w:rPr>
        <w:t xml:space="preserve"> </w:t>
      </w:r>
      <w:r w:rsidR="00A15225">
        <w:rPr>
          <w:rFonts w:eastAsia="SimSun"/>
          <w:b w:val="0"/>
          <w:sz w:val="20"/>
          <w:lang w:val="tr-TR"/>
        </w:rPr>
        <w:tab/>
      </w:r>
      <w:r w:rsidR="00A15225">
        <w:rPr>
          <w:rFonts w:eastAsia="SimSun"/>
          <w:b w:val="0"/>
          <w:sz w:val="20"/>
          <w:lang w:val="tr-TR"/>
        </w:rPr>
        <w:tab/>
      </w:r>
      <w:r w:rsidR="00A15225" w:rsidRPr="00A15225">
        <w:rPr>
          <w:rFonts w:eastAsia="SimSun"/>
          <w:b w:val="0"/>
          <w:sz w:val="20"/>
          <w:lang w:val="tr-TR"/>
        </w:rPr>
        <w:t>Avrupa İşkencenin ve İnsanlık Dışı veya Onur Kırıcı Ceza veya Muamelenin Önlenmesi Komitesi</w:t>
      </w:r>
    </w:p>
    <w:p w14:paraId="49B61F5B" w14:textId="4403A94D"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AB </w:t>
      </w:r>
      <w:r>
        <w:rPr>
          <w:rFonts w:eastAsia="SimSun"/>
          <w:b w:val="0"/>
          <w:sz w:val="20"/>
          <w:lang w:val="tr-TR"/>
        </w:rPr>
        <w:tab/>
      </w:r>
      <w:r>
        <w:rPr>
          <w:rFonts w:eastAsia="SimSun"/>
          <w:b w:val="0"/>
          <w:sz w:val="20"/>
          <w:lang w:val="tr-TR"/>
        </w:rPr>
        <w:tab/>
      </w:r>
      <w:r w:rsidRPr="00A15225">
        <w:rPr>
          <w:rFonts w:eastAsia="SimSun"/>
          <w:b w:val="0"/>
          <w:sz w:val="20"/>
          <w:lang w:val="tr-TR"/>
        </w:rPr>
        <w:t>Avrupa Birliği</w:t>
      </w:r>
    </w:p>
    <w:p w14:paraId="6ADDBAA6" w14:textId="41F75566"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AİHS </w:t>
      </w:r>
      <w:r>
        <w:rPr>
          <w:rFonts w:eastAsia="SimSun"/>
          <w:b w:val="0"/>
          <w:sz w:val="20"/>
          <w:lang w:val="tr-TR"/>
        </w:rPr>
        <w:tab/>
      </w:r>
      <w:r>
        <w:rPr>
          <w:rFonts w:eastAsia="SimSun"/>
          <w:b w:val="0"/>
          <w:sz w:val="20"/>
          <w:lang w:val="tr-TR"/>
        </w:rPr>
        <w:tab/>
      </w:r>
      <w:r w:rsidRPr="00A15225">
        <w:rPr>
          <w:rFonts w:eastAsia="SimSun"/>
          <w:b w:val="0"/>
          <w:sz w:val="20"/>
          <w:lang w:val="tr-TR"/>
        </w:rPr>
        <w:t>Avrupa İnsan Hakları Sözleşmesi</w:t>
      </w:r>
    </w:p>
    <w:p w14:paraId="574E7547" w14:textId="489413DA"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AİHM </w:t>
      </w:r>
      <w:r>
        <w:rPr>
          <w:rFonts w:eastAsia="SimSun"/>
          <w:b w:val="0"/>
          <w:sz w:val="20"/>
          <w:lang w:val="tr-TR"/>
        </w:rPr>
        <w:tab/>
      </w:r>
      <w:r>
        <w:rPr>
          <w:rFonts w:eastAsia="SimSun"/>
          <w:b w:val="0"/>
          <w:sz w:val="20"/>
          <w:lang w:val="tr-TR"/>
        </w:rPr>
        <w:tab/>
      </w:r>
      <w:r w:rsidRPr="00A15225">
        <w:rPr>
          <w:rFonts w:eastAsia="SimSun"/>
          <w:b w:val="0"/>
          <w:sz w:val="20"/>
          <w:lang w:val="tr-TR"/>
        </w:rPr>
        <w:t>Avrupa İnsan Hakları Mahkemesi</w:t>
      </w:r>
    </w:p>
    <w:p w14:paraId="77F6121C" w14:textId="73CA7E50"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TİHEK </w:t>
      </w:r>
      <w:r>
        <w:rPr>
          <w:rFonts w:eastAsia="SimSun"/>
          <w:b w:val="0"/>
          <w:sz w:val="20"/>
          <w:lang w:val="tr-TR"/>
        </w:rPr>
        <w:tab/>
      </w:r>
      <w:r>
        <w:rPr>
          <w:rFonts w:eastAsia="SimSun"/>
          <w:b w:val="0"/>
          <w:sz w:val="20"/>
          <w:lang w:val="tr-TR"/>
        </w:rPr>
        <w:tab/>
      </w:r>
      <w:r w:rsidRPr="00A15225">
        <w:rPr>
          <w:rFonts w:eastAsia="SimSun"/>
          <w:b w:val="0"/>
          <w:sz w:val="20"/>
          <w:lang w:val="tr-TR"/>
        </w:rPr>
        <w:t xml:space="preserve">Türkiye İnsan Hakları ve Eşitlik Kurumu </w:t>
      </w:r>
    </w:p>
    <w:p w14:paraId="472CEC2D" w14:textId="1769C645" w:rsidR="003811BF" w:rsidRPr="003811BF" w:rsidRDefault="00D91FB8" w:rsidP="003811BF">
      <w:pPr>
        <w:pStyle w:val="HChG"/>
        <w:spacing w:line="240" w:lineRule="auto"/>
        <w:jc w:val="both"/>
        <w:rPr>
          <w:rFonts w:eastAsia="SimSun"/>
          <w:b w:val="0"/>
          <w:sz w:val="20"/>
          <w:lang w:val="tr-TR"/>
        </w:rPr>
      </w:pPr>
      <w:r>
        <w:rPr>
          <w:rFonts w:eastAsia="SimSun"/>
          <w:b w:val="0"/>
          <w:sz w:val="20"/>
          <w:lang w:val="tr-TR"/>
        </w:rPr>
        <w:t>MSHUS</w:t>
      </w:r>
      <w:r w:rsidR="00A15225" w:rsidRPr="00A15225">
        <w:rPr>
          <w:rFonts w:eastAsia="SimSun"/>
          <w:b w:val="0"/>
          <w:sz w:val="20"/>
          <w:lang w:val="tr-TR"/>
        </w:rPr>
        <w:t xml:space="preserve"> </w:t>
      </w:r>
      <w:r w:rsidR="00A15225">
        <w:rPr>
          <w:rFonts w:eastAsia="SimSun"/>
          <w:b w:val="0"/>
          <w:sz w:val="20"/>
          <w:lang w:val="tr-TR"/>
        </w:rPr>
        <w:tab/>
      </w:r>
      <w:r w:rsidR="00A15225">
        <w:rPr>
          <w:rFonts w:eastAsia="SimSun"/>
          <w:b w:val="0"/>
          <w:sz w:val="20"/>
          <w:lang w:val="tr-TR"/>
        </w:rPr>
        <w:tab/>
      </w:r>
      <w:r w:rsidR="00A15225" w:rsidRPr="00A15225">
        <w:rPr>
          <w:rFonts w:eastAsia="SimSun"/>
          <w:b w:val="0"/>
          <w:sz w:val="20"/>
          <w:lang w:val="tr-TR"/>
        </w:rPr>
        <w:t>Medeni ve Siyasi Haklar</w:t>
      </w:r>
      <w:r w:rsidR="003811BF">
        <w:rPr>
          <w:rFonts w:eastAsia="SimSun"/>
          <w:b w:val="0"/>
          <w:sz w:val="20"/>
          <w:lang w:val="tr-TR"/>
        </w:rPr>
        <w:t>a ilişkin Uluslararası Sözleşme</w:t>
      </w:r>
    </w:p>
    <w:p w14:paraId="47589FCB" w14:textId="1459F26A" w:rsidR="00A15225" w:rsidRPr="00A15225" w:rsidRDefault="00A15225" w:rsidP="000244B3">
      <w:pPr>
        <w:pStyle w:val="HChG"/>
        <w:spacing w:line="240" w:lineRule="auto"/>
        <w:jc w:val="both"/>
        <w:rPr>
          <w:rFonts w:eastAsia="SimSun"/>
          <w:b w:val="0"/>
          <w:sz w:val="20"/>
          <w:lang w:val="tr-TR"/>
        </w:rPr>
      </w:pPr>
      <w:r w:rsidRPr="00A15225">
        <w:rPr>
          <w:rFonts w:eastAsia="SimSun"/>
          <w:b w:val="0"/>
          <w:sz w:val="20"/>
          <w:lang w:val="tr-TR"/>
        </w:rPr>
        <w:t xml:space="preserve">OHAL </w:t>
      </w:r>
      <w:r>
        <w:rPr>
          <w:rFonts w:eastAsia="SimSun"/>
          <w:b w:val="0"/>
          <w:sz w:val="20"/>
          <w:lang w:val="tr-TR"/>
        </w:rPr>
        <w:tab/>
      </w:r>
      <w:r>
        <w:rPr>
          <w:rFonts w:eastAsia="SimSun"/>
          <w:b w:val="0"/>
          <w:sz w:val="20"/>
          <w:lang w:val="tr-TR"/>
        </w:rPr>
        <w:tab/>
      </w:r>
      <w:r w:rsidRPr="00A15225">
        <w:rPr>
          <w:rFonts w:eastAsia="SimSun"/>
          <w:b w:val="0"/>
          <w:sz w:val="20"/>
          <w:lang w:val="tr-TR"/>
        </w:rPr>
        <w:t>Olağanüstü Hal</w:t>
      </w:r>
    </w:p>
    <w:p w14:paraId="2DF6F93A" w14:textId="4EF67642" w:rsidR="00A15225" w:rsidRPr="00A15225" w:rsidRDefault="003811BF" w:rsidP="000244B3">
      <w:pPr>
        <w:pStyle w:val="HChG"/>
        <w:spacing w:line="240" w:lineRule="auto"/>
        <w:jc w:val="both"/>
        <w:rPr>
          <w:rFonts w:eastAsia="SimSun"/>
          <w:b w:val="0"/>
          <w:sz w:val="20"/>
          <w:lang w:val="tr-TR"/>
        </w:rPr>
      </w:pPr>
      <w:r>
        <w:rPr>
          <w:rFonts w:eastAsia="SimSun"/>
          <w:b w:val="0"/>
          <w:sz w:val="20"/>
          <w:lang w:val="tr-TR"/>
        </w:rPr>
        <w:t>İÖK</w:t>
      </w:r>
      <w:r w:rsidR="00A15225" w:rsidRPr="00A15225">
        <w:rPr>
          <w:rFonts w:eastAsia="SimSun"/>
          <w:b w:val="0"/>
          <w:sz w:val="20"/>
          <w:lang w:val="tr-TR"/>
        </w:rPr>
        <w:t xml:space="preserve"> </w:t>
      </w:r>
      <w:r w:rsidR="00A15225">
        <w:rPr>
          <w:rFonts w:eastAsia="SimSun"/>
          <w:b w:val="0"/>
          <w:sz w:val="20"/>
          <w:lang w:val="tr-TR"/>
        </w:rPr>
        <w:tab/>
      </w:r>
      <w:r w:rsidR="00A15225">
        <w:rPr>
          <w:rFonts w:eastAsia="SimSun"/>
          <w:b w:val="0"/>
          <w:sz w:val="20"/>
          <w:lang w:val="tr-TR"/>
        </w:rPr>
        <w:tab/>
      </w:r>
      <w:r w:rsidR="00A15225" w:rsidRPr="00A15225">
        <w:rPr>
          <w:rFonts w:eastAsia="SimSun"/>
          <w:b w:val="0"/>
          <w:sz w:val="20"/>
          <w:lang w:val="tr-TR"/>
        </w:rPr>
        <w:t>İşkencenin Önlenmesi Alt Komitesi</w:t>
      </w:r>
    </w:p>
    <w:p w14:paraId="2F01098D" w14:textId="1C14B98D" w:rsidR="00400D63" w:rsidRPr="005D06F7" w:rsidRDefault="00A15225" w:rsidP="000244B3">
      <w:pPr>
        <w:pStyle w:val="HChG"/>
        <w:spacing w:line="240" w:lineRule="auto"/>
        <w:jc w:val="both"/>
        <w:rPr>
          <w:lang w:val="tr-TR"/>
        </w:rPr>
      </w:pPr>
      <w:r w:rsidRPr="00A15225">
        <w:rPr>
          <w:rFonts w:eastAsia="SimSun"/>
          <w:b w:val="0"/>
          <w:sz w:val="20"/>
          <w:lang w:val="tr-TR"/>
        </w:rPr>
        <w:t xml:space="preserve">TCK </w:t>
      </w:r>
      <w:r>
        <w:rPr>
          <w:rFonts w:eastAsia="SimSun"/>
          <w:b w:val="0"/>
          <w:sz w:val="20"/>
          <w:lang w:val="tr-TR"/>
        </w:rPr>
        <w:tab/>
      </w:r>
      <w:r>
        <w:rPr>
          <w:rFonts w:eastAsia="SimSun"/>
          <w:b w:val="0"/>
          <w:sz w:val="20"/>
          <w:lang w:val="tr-TR"/>
        </w:rPr>
        <w:tab/>
      </w:r>
      <w:r w:rsidRPr="00A15225">
        <w:rPr>
          <w:rFonts w:eastAsia="SimSun"/>
          <w:b w:val="0"/>
          <w:sz w:val="20"/>
          <w:lang w:val="tr-TR"/>
        </w:rPr>
        <w:t>5237 sayılı Türk Ceza Kanunu</w:t>
      </w:r>
      <w:r w:rsidR="00400D63" w:rsidRPr="005D06F7">
        <w:rPr>
          <w:lang w:val="tr-TR"/>
        </w:rPr>
        <w:br w:type="page"/>
      </w:r>
      <w:bookmarkStart w:id="1" w:name="_Toc40821557"/>
      <w:bookmarkEnd w:id="1"/>
      <w:r w:rsidR="00400D63">
        <w:rPr>
          <w:lang w:val="tr-TR"/>
        </w:rPr>
        <w:lastRenderedPageBreak/>
        <w:tab/>
      </w:r>
      <w:r w:rsidR="00400D63">
        <w:rPr>
          <w:lang w:val="tr-TR"/>
        </w:rPr>
        <w:tab/>
      </w:r>
      <w:r w:rsidRPr="00597411">
        <w:rPr>
          <w:lang w:val="tr-TR"/>
        </w:rPr>
        <w:t>Bağlam</w:t>
      </w:r>
    </w:p>
    <w:p w14:paraId="31854BCD" w14:textId="77777777" w:rsidR="004B1427" w:rsidRPr="00597411" w:rsidRDefault="005D2855" w:rsidP="000244B3">
      <w:pPr>
        <w:pStyle w:val="ParaNoG"/>
        <w:numPr>
          <w:ilvl w:val="0"/>
          <w:numId w:val="0"/>
        </w:numPr>
        <w:tabs>
          <w:tab w:val="left" w:pos="0"/>
        </w:tabs>
        <w:ind w:left="1134"/>
        <w:rPr>
          <w:lang w:val="tr-TR" w:eastAsia="zh-CN"/>
        </w:rPr>
      </w:pPr>
      <w:r w:rsidRPr="00597411">
        <w:rPr>
          <w:lang w:val="tr-TR" w:eastAsia="zh-CN"/>
        </w:rPr>
        <w:t>1.</w:t>
      </w:r>
      <w:r w:rsidRPr="00597411">
        <w:rPr>
          <w:lang w:val="tr-TR" w:eastAsia="zh-CN"/>
        </w:rPr>
        <w:tab/>
      </w:r>
      <w:r w:rsidR="00A15225" w:rsidRPr="00597411">
        <w:rPr>
          <w:lang w:val="tr-TR" w:eastAsia="zh-CN"/>
        </w:rPr>
        <w:t>İnceleme kapsamındaki dönemi doğru bir şekilde ele alabilmek için, incelemeye konu olan hususları raporun başında tam bir bağlama oturtmak önemlidir. Bu bağlamda Hükümet, 8 Kasım 2016 tarihli sonuç gözlemlerinin (CAT/C/TUR/CO/4/Add.1) devamı olarak İKK'ya sunulan kapsamlı gözlemlere atıfta bulunmayı arzu etmektedir.</w:t>
      </w:r>
      <w:bookmarkStart w:id="2" w:name="_Toc42095947"/>
      <w:bookmarkStart w:id="3" w:name="_Toc40821559"/>
      <w:bookmarkStart w:id="4" w:name="_Toc41386945"/>
      <w:bookmarkStart w:id="5" w:name="_Toc40821560"/>
      <w:bookmarkStart w:id="6" w:name="_Toc41386946"/>
      <w:bookmarkStart w:id="7" w:name="_Toc40821561"/>
      <w:bookmarkStart w:id="8" w:name="_Toc41386947"/>
      <w:bookmarkStart w:id="9" w:name="_Toc40821562"/>
      <w:bookmarkStart w:id="10" w:name="_Toc41386948"/>
      <w:bookmarkStart w:id="11" w:name="_Toc40821563"/>
      <w:bookmarkStart w:id="12" w:name="_Toc41386949"/>
      <w:bookmarkStart w:id="13" w:name="_Toc40821564"/>
      <w:bookmarkStart w:id="14" w:name="_Toc41386950"/>
      <w:bookmarkStart w:id="15" w:name="_Toc40821565"/>
      <w:bookmarkStart w:id="16" w:name="_Toc41386951"/>
      <w:bookmarkStart w:id="17" w:name="_Toc40821566"/>
      <w:bookmarkStart w:id="18" w:name="_Toc41386952"/>
      <w:bookmarkStart w:id="19" w:name="_Toc40821567"/>
      <w:bookmarkStart w:id="20" w:name="_Toc41386953"/>
      <w:bookmarkStart w:id="21" w:name="_Toc40821568"/>
      <w:bookmarkStart w:id="22" w:name="_Toc41386954"/>
      <w:bookmarkStart w:id="23" w:name="_Toc40821569"/>
      <w:bookmarkStart w:id="24" w:name="_Toc4138695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004F6501" w14:textId="1F9AFA92" w:rsidR="004B1427" w:rsidRDefault="004B1427" w:rsidP="000244B3">
      <w:pPr>
        <w:pStyle w:val="ParaNoG"/>
        <w:numPr>
          <w:ilvl w:val="0"/>
          <w:numId w:val="0"/>
        </w:numPr>
        <w:tabs>
          <w:tab w:val="left" w:pos="0"/>
        </w:tabs>
        <w:ind w:left="1134"/>
        <w:rPr>
          <w:lang w:eastAsia="zh-CN"/>
        </w:rPr>
      </w:pPr>
      <w:r w:rsidRPr="004B1427">
        <w:rPr>
          <w:lang w:eastAsia="zh-CN"/>
        </w:rPr>
        <w:t>2.</w:t>
      </w:r>
      <w:r w:rsidRPr="004B1427">
        <w:rPr>
          <w:lang w:eastAsia="zh-CN"/>
        </w:rPr>
        <w:tab/>
        <w:t xml:space="preserve">15 </w:t>
      </w:r>
      <w:proofErr w:type="spellStart"/>
      <w:r w:rsidRPr="004B1427">
        <w:rPr>
          <w:lang w:eastAsia="zh-CN"/>
        </w:rPr>
        <w:t>Temmuz</w:t>
      </w:r>
      <w:proofErr w:type="spellEnd"/>
      <w:r w:rsidRPr="004B1427">
        <w:rPr>
          <w:lang w:eastAsia="zh-CN"/>
        </w:rPr>
        <w:t xml:space="preserve"> 2016 </w:t>
      </w:r>
      <w:proofErr w:type="spellStart"/>
      <w:r w:rsidRPr="004B1427">
        <w:rPr>
          <w:lang w:eastAsia="zh-CN"/>
        </w:rPr>
        <w:t>tarihinde</w:t>
      </w:r>
      <w:proofErr w:type="spellEnd"/>
      <w:r w:rsidRPr="004B1427">
        <w:rPr>
          <w:lang w:eastAsia="zh-CN"/>
        </w:rPr>
        <w:t xml:space="preserve"> </w:t>
      </w:r>
      <w:proofErr w:type="spellStart"/>
      <w:r w:rsidRPr="004B1427">
        <w:rPr>
          <w:lang w:eastAsia="zh-CN"/>
        </w:rPr>
        <w:t>Türkiye</w:t>
      </w:r>
      <w:proofErr w:type="spellEnd"/>
      <w:r w:rsidRPr="004B1427">
        <w:rPr>
          <w:lang w:eastAsia="zh-CN"/>
        </w:rPr>
        <w:t xml:space="preserve">, </w:t>
      </w:r>
      <w:proofErr w:type="spellStart"/>
      <w:r w:rsidRPr="004B1427">
        <w:rPr>
          <w:lang w:eastAsia="zh-CN"/>
        </w:rPr>
        <w:t>Fethullahçı</w:t>
      </w:r>
      <w:proofErr w:type="spellEnd"/>
      <w:r w:rsidRPr="004B1427">
        <w:rPr>
          <w:lang w:eastAsia="zh-CN"/>
        </w:rPr>
        <w:t xml:space="preserve"> </w:t>
      </w:r>
      <w:proofErr w:type="spellStart"/>
      <w:r w:rsidRPr="004B1427">
        <w:rPr>
          <w:lang w:eastAsia="zh-CN"/>
        </w:rPr>
        <w:t>Terör</w:t>
      </w:r>
      <w:proofErr w:type="spellEnd"/>
      <w:r w:rsidRPr="004B1427">
        <w:rPr>
          <w:lang w:eastAsia="zh-CN"/>
        </w:rPr>
        <w:t xml:space="preserve"> </w:t>
      </w:r>
      <w:proofErr w:type="spellStart"/>
      <w:r w:rsidRPr="004B1427">
        <w:rPr>
          <w:lang w:eastAsia="zh-CN"/>
        </w:rPr>
        <w:t>Örgütü</w:t>
      </w:r>
      <w:proofErr w:type="spellEnd"/>
      <w:r w:rsidRPr="004B1427">
        <w:rPr>
          <w:lang w:eastAsia="zh-CN"/>
        </w:rPr>
        <w:t xml:space="preserve"> (FETÖ) </w:t>
      </w:r>
      <w:proofErr w:type="spellStart"/>
      <w:r w:rsidRPr="004B1427">
        <w:rPr>
          <w:lang w:eastAsia="zh-CN"/>
        </w:rPr>
        <w:t>tarafından</w:t>
      </w:r>
      <w:proofErr w:type="spellEnd"/>
      <w:r w:rsidRPr="004B1427">
        <w:rPr>
          <w:lang w:eastAsia="zh-CN"/>
        </w:rPr>
        <w:t xml:space="preserve"> organize </w:t>
      </w:r>
      <w:proofErr w:type="spellStart"/>
      <w:r w:rsidRPr="004B1427">
        <w:rPr>
          <w:lang w:eastAsia="zh-CN"/>
        </w:rPr>
        <w:t>edilen</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yürütülen</w:t>
      </w:r>
      <w:proofErr w:type="spellEnd"/>
      <w:r w:rsidRPr="004B1427">
        <w:rPr>
          <w:lang w:eastAsia="zh-CN"/>
        </w:rPr>
        <w:t xml:space="preserve"> </w:t>
      </w:r>
      <w:proofErr w:type="spellStart"/>
      <w:r w:rsidRPr="004B1427">
        <w:rPr>
          <w:lang w:eastAsia="zh-CN"/>
        </w:rPr>
        <w:t>eşi</w:t>
      </w:r>
      <w:proofErr w:type="spellEnd"/>
      <w:r w:rsidRPr="004B1427">
        <w:rPr>
          <w:lang w:eastAsia="zh-CN"/>
        </w:rPr>
        <w:t xml:space="preserve"> </w:t>
      </w:r>
      <w:proofErr w:type="spellStart"/>
      <w:r w:rsidRPr="004B1427">
        <w:rPr>
          <w:lang w:eastAsia="zh-CN"/>
        </w:rPr>
        <w:t>benzeri</w:t>
      </w:r>
      <w:proofErr w:type="spellEnd"/>
      <w:r w:rsidRPr="004B1427">
        <w:rPr>
          <w:lang w:eastAsia="zh-CN"/>
        </w:rPr>
        <w:t xml:space="preserve"> </w:t>
      </w:r>
      <w:proofErr w:type="spellStart"/>
      <w:r w:rsidRPr="004B1427">
        <w:rPr>
          <w:lang w:eastAsia="zh-CN"/>
        </w:rPr>
        <w:t>görülmemiş</w:t>
      </w:r>
      <w:proofErr w:type="spellEnd"/>
      <w:r w:rsidRPr="004B1427">
        <w:rPr>
          <w:lang w:eastAsia="zh-CN"/>
        </w:rPr>
        <w:t xml:space="preserve"> </w:t>
      </w:r>
      <w:proofErr w:type="spellStart"/>
      <w:r w:rsidRPr="004B1427">
        <w:rPr>
          <w:lang w:eastAsia="zh-CN"/>
        </w:rPr>
        <w:t>büyüklükte</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acımasız</w:t>
      </w:r>
      <w:proofErr w:type="spellEnd"/>
      <w:r w:rsidRPr="004B1427">
        <w:rPr>
          <w:lang w:eastAsia="zh-CN"/>
        </w:rPr>
        <w:t xml:space="preserve"> </w:t>
      </w:r>
      <w:proofErr w:type="spellStart"/>
      <w:r w:rsidRPr="004B1427">
        <w:rPr>
          <w:lang w:eastAsia="zh-CN"/>
        </w:rPr>
        <w:t>bir</w:t>
      </w:r>
      <w:proofErr w:type="spellEnd"/>
      <w:r w:rsidRPr="004B1427">
        <w:rPr>
          <w:lang w:eastAsia="zh-CN"/>
        </w:rPr>
        <w:t xml:space="preserve"> </w:t>
      </w:r>
      <w:proofErr w:type="spellStart"/>
      <w:r w:rsidRPr="004B1427">
        <w:rPr>
          <w:lang w:eastAsia="zh-CN"/>
        </w:rPr>
        <w:t>darbe</w:t>
      </w:r>
      <w:proofErr w:type="spellEnd"/>
      <w:r w:rsidRPr="004B1427">
        <w:rPr>
          <w:lang w:eastAsia="zh-CN"/>
        </w:rPr>
        <w:t xml:space="preserve"> </w:t>
      </w:r>
      <w:proofErr w:type="spellStart"/>
      <w:r w:rsidRPr="004B1427">
        <w:rPr>
          <w:lang w:eastAsia="zh-CN"/>
        </w:rPr>
        <w:t>girişimiyle</w:t>
      </w:r>
      <w:proofErr w:type="spellEnd"/>
      <w:r w:rsidRPr="004B1427">
        <w:rPr>
          <w:lang w:eastAsia="zh-CN"/>
        </w:rPr>
        <w:t xml:space="preserve"> </w:t>
      </w:r>
      <w:proofErr w:type="spellStart"/>
      <w:r w:rsidRPr="004B1427">
        <w:rPr>
          <w:lang w:eastAsia="zh-CN"/>
        </w:rPr>
        <w:t>karşı</w:t>
      </w:r>
      <w:proofErr w:type="spellEnd"/>
      <w:r w:rsidRPr="004B1427">
        <w:rPr>
          <w:lang w:eastAsia="zh-CN"/>
        </w:rPr>
        <w:t xml:space="preserve"> </w:t>
      </w:r>
      <w:proofErr w:type="spellStart"/>
      <w:r w:rsidRPr="004B1427">
        <w:rPr>
          <w:lang w:eastAsia="zh-CN"/>
        </w:rPr>
        <w:t>karşıya</w:t>
      </w:r>
      <w:proofErr w:type="spellEnd"/>
      <w:r w:rsidRPr="004B1427">
        <w:rPr>
          <w:lang w:eastAsia="zh-CN"/>
        </w:rPr>
        <w:t xml:space="preserve"> </w:t>
      </w:r>
      <w:proofErr w:type="spellStart"/>
      <w:r w:rsidRPr="004B1427">
        <w:rPr>
          <w:lang w:eastAsia="zh-CN"/>
        </w:rPr>
        <w:t>kalmıştır</w:t>
      </w:r>
      <w:proofErr w:type="spellEnd"/>
      <w:r w:rsidRPr="004B1427">
        <w:rPr>
          <w:lang w:eastAsia="zh-CN"/>
        </w:rPr>
        <w:t xml:space="preserve">. </w:t>
      </w:r>
      <w:proofErr w:type="spellStart"/>
      <w:r w:rsidRPr="004B1427">
        <w:rPr>
          <w:lang w:eastAsia="zh-CN"/>
        </w:rPr>
        <w:t>Darbe</w:t>
      </w:r>
      <w:proofErr w:type="spellEnd"/>
      <w:r w:rsidRPr="004B1427">
        <w:rPr>
          <w:lang w:eastAsia="zh-CN"/>
        </w:rPr>
        <w:t xml:space="preserve"> </w:t>
      </w:r>
      <w:proofErr w:type="spellStart"/>
      <w:r w:rsidRPr="004B1427">
        <w:rPr>
          <w:lang w:eastAsia="zh-CN"/>
        </w:rPr>
        <w:t>girişimi</w:t>
      </w:r>
      <w:proofErr w:type="spellEnd"/>
      <w:r w:rsidRPr="004B1427">
        <w:rPr>
          <w:lang w:eastAsia="zh-CN"/>
        </w:rPr>
        <w:t xml:space="preserve">, </w:t>
      </w:r>
      <w:proofErr w:type="spellStart"/>
      <w:r w:rsidRPr="004B1427">
        <w:rPr>
          <w:lang w:eastAsia="zh-CN"/>
        </w:rPr>
        <w:t>Türk</w:t>
      </w:r>
      <w:proofErr w:type="spellEnd"/>
      <w:r w:rsidRPr="004B1427">
        <w:rPr>
          <w:lang w:eastAsia="zh-CN"/>
        </w:rPr>
        <w:t xml:space="preserve"> </w:t>
      </w:r>
      <w:proofErr w:type="spellStart"/>
      <w:r w:rsidRPr="004B1427">
        <w:rPr>
          <w:lang w:eastAsia="zh-CN"/>
        </w:rPr>
        <w:t>demokrasisini</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anayasal</w:t>
      </w:r>
      <w:proofErr w:type="spellEnd"/>
      <w:r w:rsidRPr="004B1427">
        <w:rPr>
          <w:lang w:eastAsia="zh-CN"/>
        </w:rPr>
        <w:t xml:space="preserve"> </w:t>
      </w:r>
      <w:proofErr w:type="spellStart"/>
      <w:r w:rsidRPr="004B1427">
        <w:rPr>
          <w:lang w:eastAsia="zh-CN"/>
        </w:rPr>
        <w:t>düzenini</w:t>
      </w:r>
      <w:proofErr w:type="spellEnd"/>
      <w:r w:rsidRPr="004B1427">
        <w:rPr>
          <w:lang w:eastAsia="zh-CN"/>
        </w:rPr>
        <w:t xml:space="preserve">, </w:t>
      </w:r>
      <w:proofErr w:type="spellStart"/>
      <w:r w:rsidRPr="004B1427">
        <w:rPr>
          <w:lang w:eastAsia="zh-CN"/>
        </w:rPr>
        <w:t>yaşam</w:t>
      </w:r>
      <w:proofErr w:type="spellEnd"/>
      <w:r w:rsidRPr="004B1427">
        <w:rPr>
          <w:lang w:eastAsia="zh-CN"/>
        </w:rPr>
        <w:t xml:space="preserve"> </w:t>
      </w:r>
      <w:proofErr w:type="spellStart"/>
      <w:r w:rsidRPr="004B1427">
        <w:rPr>
          <w:lang w:eastAsia="zh-CN"/>
        </w:rPr>
        <w:t>hakkı</w:t>
      </w:r>
      <w:proofErr w:type="spellEnd"/>
      <w:r w:rsidRPr="004B1427">
        <w:rPr>
          <w:lang w:eastAsia="zh-CN"/>
        </w:rPr>
        <w:t xml:space="preserve"> da </w:t>
      </w:r>
      <w:proofErr w:type="spellStart"/>
      <w:r w:rsidRPr="004B1427">
        <w:rPr>
          <w:lang w:eastAsia="zh-CN"/>
        </w:rPr>
        <w:t>dâhil</w:t>
      </w:r>
      <w:proofErr w:type="spellEnd"/>
      <w:r w:rsidRPr="004B1427">
        <w:rPr>
          <w:lang w:eastAsia="zh-CN"/>
        </w:rPr>
        <w:t xml:space="preserve"> </w:t>
      </w:r>
      <w:proofErr w:type="spellStart"/>
      <w:r w:rsidRPr="004B1427">
        <w:rPr>
          <w:lang w:eastAsia="zh-CN"/>
        </w:rPr>
        <w:t>olmak</w:t>
      </w:r>
      <w:proofErr w:type="spellEnd"/>
      <w:r w:rsidRPr="004B1427">
        <w:rPr>
          <w:lang w:eastAsia="zh-CN"/>
        </w:rPr>
        <w:t xml:space="preserve"> </w:t>
      </w:r>
      <w:proofErr w:type="spellStart"/>
      <w:r w:rsidRPr="004B1427">
        <w:rPr>
          <w:lang w:eastAsia="zh-CN"/>
        </w:rPr>
        <w:t>üzere</w:t>
      </w:r>
      <w:proofErr w:type="spellEnd"/>
      <w:r w:rsidRPr="004B1427">
        <w:rPr>
          <w:lang w:eastAsia="zh-CN"/>
        </w:rPr>
        <w:t xml:space="preserve"> </w:t>
      </w:r>
      <w:proofErr w:type="spellStart"/>
      <w:r w:rsidRPr="004B1427">
        <w:rPr>
          <w:lang w:eastAsia="zh-CN"/>
        </w:rPr>
        <w:t>temel</w:t>
      </w:r>
      <w:proofErr w:type="spellEnd"/>
      <w:r w:rsidRPr="004B1427">
        <w:rPr>
          <w:lang w:eastAsia="zh-CN"/>
        </w:rPr>
        <w:t xml:space="preserve"> </w:t>
      </w:r>
      <w:proofErr w:type="spellStart"/>
      <w:r w:rsidRPr="004B1427">
        <w:rPr>
          <w:lang w:eastAsia="zh-CN"/>
        </w:rPr>
        <w:t>hak</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özgürlükleri</w:t>
      </w:r>
      <w:proofErr w:type="spellEnd"/>
      <w:r w:rsidRPr="004B1427">
        <w:rPr>
          <w:lang w:eastAsia="zh-CN"/>
        </w:rPr>
        <w:t xml:space="preserve"> </w:t>
      </w:r>
      <w:proofErr w:type="spellStart"/>
      <w:r w:rsidRPr="004B1427">
        <w:rPr>
          <w:lang w:eastAsia="zh-CN"/>
        </w:rPr>
        <w:t>hedef</w:t>
      </w:r>
      <w:proofErr w:type="spellEnd"/>
      <w:r w:rsidRPr="004B1427">
        <w:rPr>
          <w:lang w:eastAsia="zh-CN"/>
        </w:rPr>
        <w:t xml:space="preserve"> </w:t>
      </w:r>
      <w:proofErr w:type="spellStart"/>
      <w:r w:rsidRPr="004B1427">
        <w:rPr>
          <w:lang w:eastAsia="zh-CN"/>
        </w:rPr>
        <w:t>almıştır</w:t>
      </w:r>
      <w:proofErr w:type="spellEnd"/>
      <w:r w:rsidRPr="004B1427">
        <w:rPr>
          <w:lang w:eastAsia="zh-CN"/>
        </w:rPr>
        <w:t xml:space="preserve">. O </w:t>
      </w:r>
      <w:proofErr w:type="spellStart"/>
      <w:r w:rsidRPr="004B1427">
        <w:rPr>
          <w:lang w:eastAsia="zh-CN"/>
        </w:rPr>
        <w:t>gece</w:t>
      </w:r>
      <w:proofErr w:type="spellEnd"/>
      <w:r w:rsidRPr="004B1427">
        <w:rPr>
          <w:lang w:eastAsia="zh-CN"/>
        </w:rPr>
        <w:t xml:space="preserve"> FETÖ </w:t>
      </w:r>
      <w:proofErr w:type="spellStart"/>
      <w:r w:rsidRPr="004B1427">
        <w:rPr>
          <w:lang w:eastAsia="zh-CN"/>
        </w:rPr>
        <w:t>tarafından</w:t>
      </w:r>
      <w:proofErr w:type="spellEnd"/>
      <w:r w:rsidRPr="004B1427">
        <w:rPr>
          <w:lang w:eastAsia="zh-CN"/>
        </w:rPr>
        <w:t xml:space="preserve"> </w:t>
      </w:r>
      <w:proofErr w:type="spellStart"/>
      <w:r w:rsidRPr="004B1427">
        <w:rPr>
          <w:lang w:eastAsia="zh-CN"/>
        </w:rPr>
        <w:t>gerçekleştirilen</w:t>
      </w:r>
      <w:proofErr w:type="spellEnd"/>
      <w:r w:rsidRPr="004B1427">
        <w:rPr>
          <w:lang w:eastAsia="zh-CN"/>
        </w:rPr>
        <w:t xml:space="preserve"> </w:t>
      </w:r>
      <w:proofErr w:type="spellStart"/>
      <w:r w:rsidRPr="004B1427">
        <w:rPr>
          <w:lang w:eastAsia="zh-CN"/>
        </w:rPr>
        <w:t>terör</w:t>
      </w:r>
      <w:proofErr w:type="spellEnd"/>
      <w:r w:rsidRPr="004B1427">
        <w:rPr>
          <w:lang w:eastAsia="zh-CN"/>
        </w:rPr>
        <w:t xml:space="preserve"> </w:t>
      </w:r>
      <w:proofErr w:type="spellStart"/>
      <w:r w:rsidRPr="004B1427">
        <w:rPr>
          <w:lang w:eastAsia="zh-CN"/>
        </w:rPr>
        <w:t>eylemleri</w:t>
      </w:r>
      <w:proofErr w:type="spellEnd"/>
      <w:r w:rsidRPr="004B1427">
        <w:rPr>
          <w:lang w:eastAsia="zh-CN"/>
        </w:rPr>
        <w:t xml:space="preserve"> 251 </w:t>
      </w:r>
      <w:proofErr w:type="spellStart"/>
      <w:r w:rsidRPr="004B1427">
        <w:rPr>
          <w:lang w:eastAsia="zh-CN"/>
        </w:rPr>
        <w:t>Türk</w:t>
      </w:r>
      <w:proofErr w:type="spellEnd"/>
      <w:r w:rsidRPr="004B1427">
        <w:rPr>
          <w:lang w:eastAsia="zh-CN"/>
        </w:rPr>
        <w:t xml:space="preserve"> </w:t>
      </w:r>
      <w:proofErr w:type="spellStart"/>
      <w:r w:rsidRPr="004B1427">
        <w:rPr>
          <w:lang w:eastAsia="zh-CN"/>
        </w:rPr>
        <w:t>vatandaşının</w:t>
      </w:r>
      <w:proofErr w:type="spellEnd"/>
      <w:r w:rsidRPr="004B1427">
        <w:rPr>
          <w:lang w:eastAsia="zh-CN"/>
        </w:rPr>
        <w:t xml:space="preserve"> </w:t>
      </w:r>
      <w:proofErr w:type="spellStart"/>
      <w:r w:rsidRPr="004B1427">
        <w:rPr>
          <w:lang w:eastAsia="zh-CN"/>
        </w:rPr>
        <w:t>hayatına</w:t>
      </w:r>
      <w:proofErr w:type="spellEnd"/>
      <w:r w:rsidRPr="004B1427">
        <w:rPr>
          <w:lang w:eastAsia="zh-CN"/>
        </w:rPr>
        <w:t xml:space="preserve"> mal </w:t>
      </w:r>
      <w:proofErr w:type="spellStart"/>
      <w:r w:rsidRPr="004B1427">
        <w:rPr>
          <w:lang w:eastAsia="zh-CN"/>
        </w:rPr>
        <w:t>olmuş</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2000'den </w:t>
      </w:r>
      <w:proofErr w:type="spellStart"/>
      <w:r w:rsidRPr="004B1427">
        <w:rPr>
          <w:lang w:eastAsia="zh-CN"/>
        </w:rPr>
        <w:t>fazla</w:t>
      </w:r>
      <w:proofErr w:type="spellEnd"/>
      <w:r w:rsidRPr="004B1427">
        <w:rPr>
          <w:lang w:eastAsia="zh-CN"/>
        </w:rPr>
        <w:t xml:space="preserve"> </w:t>
      </w:r>
      <w:proofErr w:type="spellStart"/>
      <w:r w:rsidRPr="004B1427">
        <w:rPr>
          <w:lang w:eastAsia="zh-CN"/>
        </w:rPr>
        <w:t>kişi</w:t>
      </w:r>
      <w:proofErr w:type="spellEnd"/>
      <w:r w:rsidRPr="004B1427">
        <w:rPr>
          <w:lang w:eastAsia="zh-CN"/>
        </w:rPr>
        <w:t xml:space="preserve"> </w:t>
      </w:r>
      <w:proofErr w:type="spellStart"/>
      <w:r w:rsidRPr="004B1427">
        <w:rPr>
          <w:lang w:eastAsia="zh-CN"/>
        </w:rPr>
        <w:t>yaralanmıştır</w:t>
      </w:r>
      <w:proofErr w:type="spellEnd"/>
      <w:r w:rsidRPr="004B1427">
        <w:rPr>
          <w:lang w:eastAsia="zh-CN"/>
        </w:rPr>
        <w:t xml:space="preserve">. </w:t>
      </w:r>
      <w:proofErr w:type="spellStart"/>
      <w:r w:rsidRPr="004B1427">
        <w:rPr>
          <w:lang w:eastAsia="zh-CN"/>
        </w:rPr>
        <w:t>Başta</w:t>
      </w:r>
      <w:proofErr w:type="spellEnd"/>
      <w:r w:rsidRPr="004B1427">
        <w:rPr>
          <w:lang w:eastAsia="zh-CN"/>
        </w:rPr>
        <w:t xml:space="preserve"> TBMM </w:t>
      </w:r>
      <w:proofErr w:type="spellStart"/>
      <w:r w:rsidRPr="004B1427">
        <w:rPr>
          <w:lang w:eastAsia="zh-CN"/>
        </w:rPr>
        <w:t>olmak</w:t>
      </w:r>
      <w:proofErr w:type="spellEnd"/>
      <w:r w:rsidRPr="004B1427">
        <w:rPr>
          <w:lang w:eastAsia="zh-CN"/>
        </w:rPr>
        <w:t xml:space="preserve"> </w:t>
      </w:r>
      <w:proofErr w:type="spellStart"/>
      <w:r w:rsidRPr="004B1427">
        <w:rPr>
          <w:lang w:eastAsia="zh-CN"/>
        </w:rPr>
        <w:t>üzere</w:t>
      </w:r>
      <w:proofErr w:type="spellEnd"/>
      <w:r w:rsidRPr="004B1427">
        <w:rPr>
          <w:lang w:eastAsia="zh-CN"/>
        </w:rPr>
        <w:t xml:space="preserve">, </w:t>
      </w:r>
      <w:proofErr w:type="spellStart"/>
      <w:r w:rsidRPr="004B1427">
        <w:rPr>
          <w:lang w:eastAsia="zh-CN"/>
        </w:rPr>
        <w:t>Türk</w:t>
      </w:r>
      <w:proofErr w:type="spellEnd"/>
      <w:r w:rsidRPr="004B1427">
        <w:rPr>
          <w:lang w:eastAsia="zh-CN"/>
        </w:rPr>
        <w:t xml:space="preserve"> </w:t>
      </w:r>
      <w:proofErr w:type="spellStart"/>
      <w:r w:rsidRPr="004B1427">
        <w:rPr>
          <w:lang w:eastAsia="zh-CN"/>
        </w:rPr>
        <w:t>halkının</w:t>
      </w:r>
      <w:proofErr w:type="spellEnd"/>
      <w:r w:rsidRPr="004B1427">
        <w:rPr>
          <w:lang w:eastAsia="zh-CN"/>
        </w:rPr>
        <w:t xml:space="preserve"> </w:t>
      </w:r>
      <w:proofErr w:type="spellStart"/>
      <w:r w:rsidRPr="004B1427">
        <w:rPr>
          <w:lang w:eastAsia="zh-CN"/>
        </w:rPr>
        <w:t>iradesini</w:t>
      </w:r>
      <w:proofErr w:type="spellEnd"/>
      <w:r w:rsidRPr="004B1427">
        <w:rPr>
          <w:lang w:eastAsia="zh-CN"/>
        </w:rPr>
        <w:t xml:space="preserve"> </w:t>
      </w:r>
      <w:proofErr w:type="spellStart"/>
      <w:r w:rsidRPr="004B1427">
        <w:rPr>
          <w:lang w:eastAsia="zh-CN"/>
        </w:rPr>
        <w:t>temsil</w:t>
      </w:r>
      <w:proofErr w:type="spellEnd"/>
      <w:r w:rsidRPr="004B1427">
        <w:rPr>
          <w:lang w:eastAsia="zh-CN"/>
        </w:rPr>
        <w:t xml:space="preserve"> </w:t>
      </w:r>
      <w:proofErr w:type="spellStart"/>
      <w:r w:rsidRPr="004B1427">
        <w:rPr>
          <w:lang w:eastAsia="zh-CN"/>
        </w:rPr>
        <w:t>eden</w:t>
      </w:r>
      <w:proofErr w:type="spellEnd"/>
      <w:r w:rsidRPr="004B1427">
        <w:rPr>
          <w:lang w:eastAsia="zh-CN"/>
        </w:rPr>
        <w:t xml:space="preserve"> </w:t>
      </w:r>
      <w:proofErr w:type="spellStart"/>
      <w:r w:rsidRPr="004B1427">
        <w:rPr>
          <w:lang w:eastAsia="zh-CN"/>
        </w:rPr>
        <w:t>birçok</w:t>
      </w:r>
      <w:proofErr w:type="spellEnd"/>
      <w:r w:rsidRPr="004B1427">
        <w:rPr>
          <w:lang w:eastAsia="zh-CN"/>
        </w:rPr>
        <w:t xml:space="preserve"> </w:t>
      </w:r>
      <w:proofErr w:type="spellStart"/>
      <w:r w:rsidRPr="004B1427">
        <w:rPr>
          <w:lang w:eastAsia="zh-CN"/>
        </w:rPr>
        <w:t>temel</w:t>
      </w:r>
      <w:proofErr w:type="spellEnd"/>
      <w:r w:rsidRPr="004B1427">
        <w:rPr>
          <w:lang w:eastAsia="zh-CN"/>
        </w:rPr>
        <w:t xml:space="preserve"> </w:t>
      </w:r>
      <w:proofErr w:type="spellStart"/>
      <w:r w:rsidRPr="004B1427">
        <w:rPr>
          <w:lang w:eastAsia="zh-CN"/>
        </w:rPr>
        <w:t>kurum</w:t>
      </w:r>
      <w:proofErr w:type="spellEnd"/>
      <w:r w:rsidRPr="004B1427">
        <w:rPr>
          <w:lang w:eastAsia="zh-CN"/>
        </w:rPr>
        <w:t xml:space="preserve"> </w:t>
      </w:r>
      <w:proofErr w:type="spellStart"/>
      <w:r w:rsidRPr="004B1427">
        <w:rPr>
          <w:lang w:eastAsia="zh-CN"/>
        </w:rPr>
        <w:t>ağır</w:t>
      </w:r>
      <w:proofErr w:type="spellEnd"/>
      <w:r w:rsidRPr="004B1427">
        <w:rPr>
          <w:lang w:eastAsia="zh-CN"/>
        </w:rPr>
        <w:t xml:space="preserve"> </w:t>
      </w:r>
      <w:proofErr w:type="spellStart"/>
      <w:r w:rsidRPr="004B1427">
        <w:rPr>
          <w:lang w:eastAsia="zh-CN"/>
        </w:rPr>
        <w:t>saldırıya</w:t>
      </w:r>
      <w:proofErr w:type="spellEnd"/>
      <w:r w:rsidRPr="004B1427">
        <w:rPr>
          <w:lang w:eastAsia="zh-CN"/>
        </w:rPr>
        <w:t xml:space="preserve"> </w:t>
      </w:r>
      <w:proofErr w:type="spellStart"/>
      <w:r w:rsidRPr="004B1427">
        <w:rPr>
          <w:lang w:eastAsia="zh-CN"/>
        </w:rPr>
        <w:t>uğramıştır</w:t>
      </w:r>
      <w:proofErr w:type="spellEnd"/>
      <w:r w:rsidRPr="004B1427">
        <w:rPr>
          <w:lang w:eastAsia="zh-CN"/>
        </w:rPr>
        <w:t>.</w:t>
      </w:r>
      <w:r w:rsidR="00597411">
        <w:rPr>
          <w:lang w:eastAsia="zh-CN"/>
        </w:rPr>
        <w:t xml:space="preserve"> </w:t>
      </w:r>
    </w:p>
    <w:p w14:paraId="1B9C41CE" w14:textId="538EB026" w:rsidR="004B1427" w:rsidRDefault="004B1427" w:rsidP="000244B3">
      <w:pPr>
        <w:pStyle w:val="ParaNoG"/>
        <w:numPr>
          <w:ilvl w:val="0"/>
          <w:numId w:val="0"/>
        </w:numPr>
        <w:tabs>
          <w:tab w:val="left" w:pos="0"/>
        </w:tabs>
        <w:ind w:left="1134"/>
        <w:rPr>
          <w:lang w:eastAsia="zh-CN"/>
        </w:rPr>
      </w:pPr>
      <w:r w:rsidRPr="004B1427">
        <w:rPr>
          <w:lang w:eastAsia="zh-CN"/>
        </w:rPr>
        <w:t>3.</w:t>
      </w:r>
      <w:r w:rsidRPr="004B1427">
        <w:rPr>
          <w:lang w:eastAsia="zh-CN"/>
        </w:rPr>
        <w:tab/>
      </w:r>
      <w:proofErr w:type="spellStart"/>
      <w:r w:rsidRPr="004B1427">
        <w:rPr>
          <w:lang w:eastAsia="zh-CN"/>
        </w:rPr>
        <w:t>Olağanüstü</w:t>
      </w:r>
      <w:proofErr w:type="spellEnd"/>
      <w:r w:rsidRPr="004B1427">
        <w:rPr>
          <w:lang w:eastAsia="zh-CN"/>
        </w:rPr>
        <w:t xml:space="preserve"> Hal (OHAL), </w:t>
      </w:r>
      <w:proofErr w:type="spellStart"/>
      <w:r w:rsidRPr="004B1427">
        <w:rPr>
          <w:lang w:eastAsia="zh-CN"/>
        </w:rPr>
        <w:t>terörist</w:t>
      </w:r>
      <w:proofErr w:type="spellEnd"/>
      <w:r w:rsidRPr="004B1427">
        <w:rPr>
          <w:lang w:eastAsia="zh-CN"/>
        </w:rPr>
        <w:t xml:space="preserve"> </w:t>
      </w:r>
      <w:proofErr w:type="spellStart"/>
      <w:r w:rsidRPr="004B1427">
        <w:rPr>
          <w:lang w:eastAsia="zh-CN"/>
        </w:rPr>
        <w:t>darbe</w:t>
      </w:r>
      <w:proofErr w:type="spellEnd"/>
      <w:r w:rsidRPr="004B1427">
        <w:rPr>
          <w:lang w:eastAsia="zh-CN"/>
        </w:rPr>
        <w:t xml:space="preserve"> </w:t>
      </w:r>
      <w:proofErr w:type="spellStart"/>
      <w:r w:rsidRPr="004B1427">
        <w:rPr>
          <w:lang w:eastAsia="zh-CN"/>
        </w:rPr>
        <w:t>girişiminden</w:t>
      </w:r>
      <w:proofErr w:type="spellEnd"/>
      <w:r w:rsidRPr="004B1427">
        <w:rPr>
          <w:lang w:eastAsia="zh-CN"/>
        </w:rPr>
        <w:t xml:space="preserve"> </w:t>
      </w:r>
      <w:proofErr w:type="spellStart"/>
      <w:r w:rsidRPr="004B1427">
        <w:rPr>
          <w:lang w:eastAsia="zh-CN"/>
        </w:rPr>
        <w:t>kısa</w:t>
      </w:r>
      <w:proofErr w:type="spellEnd"/>
      <w:r w:rsidRPr="004B1427">
        <w:rPr>
          <w:lang w:eastAsia="zh-CN"/>
        </w:rPr>
        <w:t xml:space="preserve"> </w:t>
      </w:r>
      <w:proofErr w:type="spellStart"/>
      <w:r w:rsidRPr="004B1427">
        <w:rPr>
          <w:lang w:eastAsia="zh-CN"/>
        </w:rPr>
        <w:t>bir</w:t>
      </w:r>
      <w:proofErr w:type="spellEnd"/>
      <w:r w:rsidRPr="004B1427">
        <w:rPr>
          <w:lang w:eastAsia="zh-CN"/>
        </w:rPr>
        <w:t xml:space="preserve"> </w:t>
      </w:r>
      <w:proofErr w:type="spellStart"/>
      <w:r w:rsidRPr="004B1427">
        <w:rPr>
          <w:lang w:eastAsia="zh-CN"/>
        </w:rPr>
        <w:t>süre</w:t>
      </w:r>
      <w:proofErr w:type="spellEnd"/>
      <w:r w:rsidRPr="004B1427">
        <w:rPr>
          <w:lang w:eastAsia="zh-CN"/>
        </w:rPr>
        <w:t xml:space="preserve"> </w:t>
      </w:r>
      <w:proofErr w:type="spellStart"/>
      <w:r w:rsidRPr="004B1427">
        <w:rPr>
          <w:lang w:eastAsia="zh-CN"/>
        </w:rPr>
        <w:t>sonra</w:t>
      </w:r>
      <w:proofErr w:type="spellEnd"/>
      <w:r w:rsidRPr="004B1427">
        <w:rPr>
          <w:lang w:eastAsia="zh-CN"/>
        </w:rPr>
        <w:t xml:space="preserve">, </w:t>
      </w:r>
      <w:proofErr w:type="spellStart"/>
      <w:r w:rsidRPr="004B1427">
        <w:rPr>
          <w:lang w:eastAsia="zh-CN"/>
        </w:rPr>
        <w:t>Türk</w:t>
      </w:r>
      <w:proofErr w:type="spellEnd"/>
      <w:r w:rsidRPr="004B1427">
        <w:rPr>
          <w:lang w:eastAsia="zh-CN"/>
        </w:rPr>
        <w:t xml:space="preserve"> </w:t>
      </w:r>
      <w:proofErr w:type="spellStart"/>
      <w:r w:rsidRPr="004B1427">
        <w:rPr>
          <w:lang w:eastAsia="zh-CN"/>
        </w:rPr>
        <w:t>demokrasisinin</w:t>
      </w:r>
      <w:proofErr w:type="spellEnd"/>
      <w:r w:rsidRPr="004B1427">
        <w:rPr>
          <w:lang w:eastAsia="zh-CN"/>
        </w:rPr>
        <w:t xml:space="preserve"> </w:t>
      </w:r>
      <w:proofErr w:type="spellStart"/>
      <w:r w:rsidRPr="004B1427">
        <w:rPr>
          <w:lang w:eastAsia="zh-CN"/>
        </w:rPr>
        <w:t>devamlılığını</w:t>
      </w:r>
      <w:proofErr w:type="spellEnd"/>
      <w:r w:rsidRPr="004B1427">
        <w:rPr>
          <w:lang w:eastAsia="zh-CN"/>
        </w:rPr>
        <w:t xml:space="preserve"> </w:t>
      </w:r>
      <w:proofErr w:type="spellStart"/>
      <w:r w:rsidRPr="004B1427">
        <w:rPr>
          <w:lang w:eastAsia="zh-CN"/>
        </w:rPr>
        <w:t>sağlamak</w:t>
      </w:r>
      <w:proofErr w:type="spellEnd"/>
      <w:r w:rsidRPr="004B1427">
        <w:rPr>
          <w:lang w:eastAsia="zh-CN"/>
        </w:rPr>
        <w:t xml:space="preserve">, </w:t>
      </w:r>
      <w:proofErr w:type="spellStart"/>
      <w:r w:rsidRPr="004B1427">
        <w:rPr>
          <w:lang w:eastAsia="zh-CN"/>
        </w:rPr>
        <w:t>hukukun</w:t>
      </w:r>
      <w:proofErr w:type="spellEnd"/>
      <w:r w:rsidRPr="004B1427">
        <w:rPr>
          <w:lang w:eastAsia="zh-CN"/>
        </w:rPr>
        <w:t xml:space="preserve"> </w:t>
      </w:r>
      <w:proofErr w:type="spellStart"/>
      <w:r w:rsidRPr="004B1427">
        <w:rPr>
          <w:lang w:eastAsia="zh-CN"/>
        </w:rPr>
        <w:t>üstünlüğünü</w:t>
      </w:r>
      <w:proofErr w:type="spellEnd"/>
      <w:r w:rsidRPr="004B1427">
        <w:rPr>
          <w:lang w:eastAsia="zh-CN"/>
        </w:rPr>
        <w:t xml:space="preserve">, </w:t>
      </w:r>
      <w:proofErr w:type="spellStart"/>
      <w:r w:rsidRPr="004B1427">
        <w:rPr>
          <w:lang w:eastAsia="zh-CN"/>
        </w:rPr>
        <w:t>Türk</w:t>
      </w:r>
      <w:proofErr w:type="spellEnd"/>
      <w:r w:rsidRPr="004B1427">
        <w:rPr>
          <w:lang w:eastAsia="zh-CN"/>
        </w:rPr>
        <w:t xml:space="preserve"> </w:t>
      </w:r>
      <w:proofErr w:type="spellStart"/>
      <w:r w:rsidRPr="004B1427">
        <w:rPr>
          <w:lang w:eastAsia="zh-CN"/>
        </w:rPr>
        <w:t>vatandaşlarının</w:t>
      </w:r>
      <w:proofErr w:type="spellEnd"/>
      <w:r w:rsidRPr="004B1427">
        <w:rPr>
          <w:lang w:eastAsia="zh-CN"/>
        </w:rPr>
        <w:t xml:space="preserve"> </w:t>
      </w:r>
      <w:proofErr w:type="spellStart"/>
      <w:r w:rsidRPr="004B1427">
        <w:rPr>
          <w:lang w:eastAsia="zh-CN"/>
        </w:rPr>
        <w:t>hak</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özgürlüklerini</w:t>
      </w:r>
      <w:proofErr w:type="spellEnd"/>
      <w:r w:rsidRPr="004B1427">
        <w:rPr>
          <w:lang w:eastAsia="zh-CN"/>
        </w:rPr>
        <w:t xml:space="preserve"> </w:t>
      </w:r>
      <w:proofErr w:type="spellStart"/>
      <w:r w:rsidRPr="004B1427">
        <w:rPr>
          <w:lang w:eastAsia="zh-CN"/>
        </w:rPr>
        <w:t>korumak</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devlet</w:t>
      </w:r>
      <w:proofErr w:type="spellEnd"/>
      <w:r w:rsidRPr="004B1427">
        <w:rPr>
          <w:lang w:eastAsia="zh-CN"/>
        </w:rPr>
        <w:t xml:space="preserve"> </w:t>
      </w:r>
      <w:proofErr w:type="spellStart"/>
      <w:r w:rsidRPr="004B1427">
        <w:rPr>
          <w:lang w:eastAsia="zh-CN"/>
        </w:rPr>
        <w:t>organlarına</w:t>
      </w:r>
      <w:proofErr w:type="spellEnd"/>
      <w:r w:rsidRPr="004B1427">
        <w:rPr>
          <w:lang w:eastAsia="zh-CN"/>
        </w:rPr>
        <w:t xml:space="preserve"> </w:t>
      </w:r>
      <w:proofErr w:type="spellStart"/>
      <w:r w:rsidRPr="004B1427">
        <w:rPr>
          <w:lang w:eastAsia="zh-CN"/>
        </w:rPr>
        <w:t>gizlice</w:t>
      </w:r>
      <w:proofErr w:type="spellEnd"/>
      <w:r w:rsidRPr="004B1427">
        <w:rPr>
          <w:lang w:eastAsia="zh-CN"/>
        </w:rPr>
        <w:t xml:space="preserve"> </w:t>
      </w:r>
      <w:proofErr w:type="spellStart"/>
      <w:r w:rsidRPr="004B1427">
        <w:rPr>
          <w:lang w:eastAsia="zh-CN"/>
        </w:rPr>
        <w:t>sızmasının</w:t>
      </w:r>
      <w:proofErr w:type="spellEnd"/>
      <w:r w:rsidRPr="004B1427">
        <w:rPr>
          <w:lang w:eastAsia="zh-CN"/>
        </w:rPr>
        <w:t xml:space="preserve"> </w:t>
      </w:r>
      <w:proofErr w:type="spellStart"/>
      <w:r w:rsidRPr="004B1427">
        <w:rPr>
          <w:lang w:eastAsia="zh-CN"/>
        </w:rPr>
        <w:t>yanı</w:t>
      </w:r>
      <w:proofErr w:type="spellEnd"/>
      <w:r w:rsidRPr="004B1427">
        <w:rPr>
          <w:lang w:eastAsia="zh-CN"/>
        </w:rPr>
        <w:t xml:space="preserve"> </w:t>
      </w:r>
      <w:proofErr w:type="spellStart"/>
      <w:r w:rsidRPr="004B1427">
        <w:rPr>
          <w:lang w:eastAsia="zh-CN"/>
        </w:rPr>
        <w:t>sıra</w:t>
      </w:r>
      <w:proofErr w:type="spellEnd"/>
      <w:r w:rsidRPr="004B1427">
        <w:rPr>
          <w:lang w:eastAsia="zh-CN"/>
        </w:rPr>
        <w:t xml:space="preserve"> </w:t>
      </w:r>
      <w:proofErr w:type="spellStart"/>
      <w:r w:rsidRPr="004B1427">
        <w:rPr>
          <w:lang w:eastAsia="zh-CN"/>
        </w:rPr>
        <w:t>özel</w:t>
      </w:r>
      <w:proofErr w:type="spellEnd"/>
      <w:r w:rsidRPr="004B1427">
        <w:rPr>
          <w:lang w:eastAsia="zh-CN"/>
        </w:rPr>
        <w:t xml:space="preserve"> </w:t>
      </w:r>
      <w:proofErr w:type="spellStart"/>
      <w:r w:rsidRPr="004B1427">
        <w:rPr>
          <w:lang w:eastAsia="zh-CN"/>
        </w:rPr>
        <w:t>sektör</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medyadaki</w:t>
      </w:r>
      <w:proofErr w:type="spellEnd"/>
      <w:r w:rsidRPr="004B1427">
        <w:rPr>
          <w:lang w:eastAsia="zh-CN"/>
        </w:rPr>
        <w:t xml:space="preserve"> </w:t>
      </w:r>
      <w:proofErr w:type="spellStart"/>
      <w:r w:rsidRPr="004B1427">
        <w:rPr>
          <w:lang w:eastAsia="zh-CN"/>
        </w:rPr>
        <w:t>varlığı</w:t>
      </w:r>
      <w:proofErr w:type="spellEnd"/>
      <w:r w:rsidRPr="004B1427">
        <w:rPr>
          <w:lang w:eastAsia="zh-CN"/>
        </w:rPr>
        <w:t xml:space="preserve"> </w:t>
      </w:r>
      <w:proofErr w:type="spellStart"/>
      <w:r w:rsidRPr="004B1427">
        <w:rPr>
          <w:lang w:eastAsia="zh-CN"/>
        </w:rPr>
        <w:t>ile</w:t>
      </w:r>
      <w:proofErr w:type="spellEnd"/>
      <w:r w:rsidRPr="004B1427">
        <w:rPr>
          <w:lang w:eastAsia="zh-CN"/>
        </w:rPr>
        <w:t xml:space="preserve"> de </w:t>
      </w:r>
      <w:proofErr w:type="spellStart"/>
      <w:r w:rsidRPr="004B1427">
        <w:rPr>
          <w:lang w:eastAsia="zh-CN"/>
        </w:rPr>
        <w:t>devletin</w:t>
      </w:r>
      <w:proofErr w:type="spellEnd"/>
      <w:r w:rsidRPr="004B1427">
        <w:rPr>
          <w:lang w:eastAsia="zh-CN"/>
        </w:rPr>
        <w:t xml:space="preserve"> </w:t>
      </w:r>
      <w:proofErr w:type="spellStart"/>
      <w:r w:rsidRPr="004B1427">
        <w:rPr>
          <w:lang w:eastAsia="zh-CN"/>
        </w:rPr>
        <w:t>güvenliğine</w:t>
      </w:r>
      <w:proofErr w:type="spellEnd"/>
      <w:r w:rsidRPr="004B1427">
        <w:rPr>
          <w:lang w:eastAsia="zh-CN"/>
        </w:rPr>
        <w:t xml:space="preserve"> </w:t>
      </w:r>
      <w:proofErr w:type="spellStart"/>
      <w:r w:rsidRPr="004B1427">
        <w:rPr>
          <w:lang w:eastAsia="zh-CN"/>
        </w:rPr>
        <w:t>ciddi</w:t>
      </w:r>
      <w:proofErr w:type="spellEnd"/>
      <w:r w:rsidRPr="004B1427">
        <w:rPr>
          <w:lang w:eastAsia="zh-CN"/>
        </w:rPr>
        <w:t xml:space="preserve"> </w:t>
      </w:r>
      <w:proofErr w:type="spellStart"/>
      <w:r w:rsidRPr="004B1427">
        <w:rPr>
          <w:lang w:eastAsia="zh-CN"/>
        </w:rPr>
        <w:t>bir</w:t>
      </w:r>
      <w:proofErr w:type="spellEnd"/>
      <w:r w:rsidRPr="004B1427">
        <w:rPr>
          <w:lang w:eastAsia="zh-CN"/>
        </w:rPr>
        <w:t xml:space="preserve"> </w:t>
      </w:r>
      <w:proofErr w:type="spellStart"/>
      <w:r w:rsidRPr="004B1427">
        <w:rPr>
          <w:lang w:eastAsia="zh-CN"/>
        </w:rPr>
        <w:t>tehdit</w:t>
      </w:r>
      <w:proofErr w:type="spellEnd"/>
      <w:r w:rsidRPr="004B1427">
        <w:rPr>
          <w:lang w:eastAsia="zh-CN"/>
        </w:rPr>
        <w:t xml:space="preserve"> </w:t>
      </w:r>
      <w:proofErr w:type="spellStart"/>
      <w:r w:rsidRPr="004B1427">
        <w:rPr>
          <w:lang w:eastAsia="zh-CN"/>
        </w:rPr>
        <w:t>oluşturan</w:t>
      </w:r>
      <w:proofErr w:type="spellEnd"/>
      <w:r w:rsidRPr="004B1427">
        <w:rPr>
          <w:lang w:eastAsia="zh-CN"/>
        </w:rPr>
        <w:t xml:space="preserve"> FETÖ </w:t>
      </w:r>
      <w:proofErr w:type="spellStart"/>
      <w:r w:rsidRPr="004B1427">
        <w:rPr>
          <w:lang w:eastAsia="zh-CN"/>
        </w:rPr>
        <w:t>ile</w:t>
      </w:r>
      <w:proofErr w:type="spellEnd"/>
      <w:r w:rsidRPr="004B1427">
        <w:rPr>
          <w:lang w:eastAsia="zh-CN"/>
        </w:rPr>
        <w:t xml:space="preserve"> </w:t>
      </w:r>
      <w:proofErr w:type="spellStart"/>
      <w:r w:rsidRPr="004B1427">
        <w:rPr>
          <w:lang w:eastAsia="zh-CN"/>
        </w:rPr>
        <w:t>etkin</w:t>
      </w:r>
      <w:proofErr w:type="spellEnd"/>
      <w:r w:rsidRPr="004B1427">
        <w:rPr>
          <w:lang w:eastAsia="zh-CN"/>
        </w:rPr>
        <w:t xml:space="preserve"> </w:t>
      </w:r>
      <w:proofErr w:type="spellStart"/>
      <w:r w:rsidRPr="004B1427">
        <w:rPr>
          <w:lang w:eastAsia="zh-CN"/>
        </w:rPr>
        <w:t>bir</w:t>
      </w:r>
      <w:proofErr w:type="spellEnd"/>
      <w:r w:rsidRPr="004B1427">
        <w:rPr>
          <w:lang w:eastAsia="zh-CN"/>
        </w:rPr>
        <w:t xml:space="preserve"> </w:t>
      </w:r>
      <w:proofErr w:type="spellStart"/>
      <w:r w:rsidRPr="004B1427">
        <w:rPr>
          <w:lang w:eastAsia="zh-CN"/>
        </w:rPr>
        <w:t>şekilde</w:t>
      </w:r>
      <w:proofErr w:type="spellEnd"/>
      <w:r w:rsidRPr="004B1427">
        <w:rPr>
          <w:lang w:eastAsia="zh-CN"/>
        </w:rPr>
        <w:t xml:space="preserve"> </w:t>
      </w:r>
      <w:proofErr w:type="spellStart"/>
      <w:r w:rsidRPr="004B1427">
        <w:rPr>
          <w:lang w:eastAsia="zh-CN"/>
        </w:rPr>
        <w:t>mücadele</w:t>
      </w:r>
      <w:proofErr w:type="spellEnd"/>
      <w:r w:rsidRPr="004B1427">
        <w:rPr>
          <w:lang w:eastAsia="zh-CN"/>
        </w:rPr>
        <w:t xml:space="preserve"> </w:t>
      </w:r>
      <w:proofErr w:type="spellStart"/>
      <w:r w:rsidRPr="004B1427">
        <w:rPr>
          <w:lang w:eastAsia="zh-CN"/>
        </w:rPr>
        <w:t>etmek</w:t>
      </w:r>
      <w:proofErr w:type="spellEnd"/>
      <w:r w:rsidRPr="004B1427">
        <w:rPr>
          <w:lang w:eastAsia="zh-CN"/>
        </w:rPr>
        <w:t xml:space="preserve"> </w:t>
      </w:r>
      <w:proofErr w:type="spellStart"/>
      <w:r w:rsidRPr="004B1427">
        <w:rPr>
          <w:lang w:eastAsia="zh-CN"/>
        </w:rPr>
        <w:t>amacıyla</w:t>
      </w:r>
      <w:proofErr w:type="spellEnd"/>
      <w:r w:rsidRPr="004B1427">
        <w:rPr>
          <w:lang w:eastAsia="zh-CN"/>
        </w:rPr>
        <w:t xml:space="preserve"> </w:t>
      </w:r>
      <w:proofErr w:type="spellStart"/>
      <w:r w:rsidRPr="004B1427">
        <w:rPr>
          <w:lang w:eastAsia="zh-CN"/>
        </w:rPr>
        <w:t>ilan</w:t>
      </w:r>
      <w:proofErr w:type="spellEnd"/>
      <w:r w:rsidRPr="004B1427">
        <w:rPr>
          <w:lang w:eastAsia="zh-CN"/>
        </w:rPr>
        <w:t xml:space="preserve"> </w:t>
      </w:r>
      <w:proofErr w:type="spellStart"/>
      <w:r w:rsidRPr="004B1427">
        <w:rPr>
          <w:lang w:eastAsia="zh-CN"/>
        </w:rPr>
        <w:t>edilmiştir</w:t>
      </w:r>
      <w:proofErr w:type="spellEnd"/>
      <w:r w:rsidRPr="004B1427">
        <w:rPr>
          <w:lang w:eastAsia="zh-CN"/>
        </w:rPr>
        <w:t xml:space="preserve">. </w:t>
      </w:r>
      <w:proofErr w:type="spellStart"/>
      <w:r w:rsidRPr="004B1427">
        <w:rPr>
          <w:lang w:eastAsia="zh-CN"/>
        </w:rPr>
        <w:t>Karar</w:t>
      </w:r>
      <w:proofErr w:type="spellEnd"/>
      <w:r w:rsidRPr="004B1427">
        <w:rPr>
          <w:lang w:eastAsia="zh-CN"/>
        </w:rPr>
        <w:t xml:space="preserve"> 21 </w:t>
      </w:r>
      <w:proofErr w:type="spellStart"/>
      <w:r w:rsidRPr="004B1427">
        <w:rPr>
          <w:lang w:eastAsia="zh-CN"/>
        </w:rPr>
        <w:t>Temmuz</w:t>
      </w:r>
      <w:proofErr w:type="spellEnd"/>
      <w:r w:rsidRPr="004B1427">
        <w:rPr>
          <w:lang w:eastAsia="zh-CN"/>
        </w:rPr>
        <w:t xml:space="preserve"> 2016 </w:t>
      </w:r>
      <w:proofErr w:type="spellStart"/>
      <w:r w:rsidRPr="004B1427">
        <w:rPr>
          <w:lang w:eastAsia="zh-CN"/>
        </w:rPr>
        <w:t>tarihinde</w:t>
      </w:r>
      <w:proofErr w:type="spellEnd"/>
      <w:r w:rsidRPr="004B1427">
        <w:rPr>
          <w:lang w:eastAsia="zh-CN"/>
        </w:rPr>
        <w:t xml:space="preserve"> TBMM</w:t>
      </w:r>
      <w:r w:rsidR="00D50AF1">
        <w:rPr>
          <w:rStyle w:val="FootnoteReference"/>
          <w:lang w:eastAsia="zh-CN"/>
        </w:rPr>
        <w:footnoteReference w:id="2"/>
      </w:r>
      <w:r w:rsidRPr="004B1427">
        <w:rPr>
          <w:lang w:eastAsia="zh-CN"/>
        </w:rPr>
        <w:t xml:space="preserve"> </w:t>
      </w:r>
      <w:proofErr w:type="spellStart"/>
      <w:r w:rsidRPr="004B1427">
        <w:rPr>
          <w:lang w:eastAsia="zh-CN"/>
        </w:rPr>
        <w:t>tarafından</w:t>
      </w:r>
      <w:proofErr w:type="spellEnd"/>
      <w:r w:rsidRPr="004B1427">
        <w:rPr>
          <w:lang w:eastAsia="zh-CN"/>
        </w:rPr>
        <w:t xml:space="preserve"> </w:t>
      </w:r>
      <w:proofErr w:type="spellStart"/>
      <w:r w:rsidRPr="004B1427">
        <w:rPr>
          <w:lang w:eastAsia="zh-CN"/>
        </w:rPr>
        <w:t>onaylanmıştır</w:t>
      </w:r>
      <w:proofErr w:type="spellEnd"/>
      <w:r w:rsidRPr="004B1427">
        <w:rPr>
          <w:lang w:eastAsia="zh-CN"/>
        </w:rPr>
        <w:t>.</w:t>
      </w:r>
    </w:p>
    <w:p w14:paraId="0B68EB9E" w14:textId="77777777" w:rsidR="004B1427" w:rsidRDefault="004B1427" w:rsidP="000244B3">
      <w:pPr>
        <w:pStyle w:val="ParaNoG"/>
        <w:numPr>
          <w:ilvl w:val="0"/>
          <w:numId w:val="0"/>
        </w:numPr>
        <w:tabs>
          <w:tab w:val="left" w:pos="0"/>
        </w:tabs>
        <w:ind w:left="1134"/>
        <w:rPr>
          <w:lang w:eastAsia="zh-CN"/>
        </w:rPr>
      </w:pPr>
      <w:r w:rsidRPr="004B1427">
        <w:rPr>
          <w:lang w:eastAsia="zh-CN"/>
        </w:rPr>
        <w:t>4.</w:t>
      </w:r>
      <w:r w:rsidRPr="004B1427">
        <w:rPr>
          <w:lang w:eastAsia="zh-CN"/>
        </w:rPr>
        <w:tab/>
        <w:t xml:space="preserve">OHAL </w:t>
      </w:r>
      <w:proofErr w:type="spellStart"/>
      <w:r w:rsidRPr="004B1427">
        <w:rPr>
          <w:lang w:eastAsia="zh-CN"/>
        </w:rPr>
        <w:t>ilanının</w:t>
      </w:r>
      <w:proofErr w:type="spellEnd"/>
      <w:r w:rsidRPr="004B1427">
        <w:rPr>
          <w:lang w:eastAsia="zh-CN"/>
        </w:rPr>
        <w:t xml:space="preserve"> </w:t>
      </w:r>
      <w:proofErr w:type="spellStart"/>
      <w:r w:rsidRPr="004B1427">
        <w:rPr>
          <w:lang w:eastAsia="zh-CN"/>
        </w:rPr>
        <w:t>ardından</w:t>
      </w:r>
      <w:proofErr w:type="spellEnd"/>
      <w:r w:rsidRPr="004B1427">
        <w:rPr>
          <w:lang w:eastAsia="zh-CN"/>
        </w:rPr>
        <w:t xml:space="preserve"> </w:t>
      </w:r>
      <w:proofErr w:type="spellStart"/>
      <w:r w:rsidRPr="004B1427">
        <w:rPr>
          <w:lang w:eastAsia="zh-CN"/>
        </w:rPr>
        <w:t>Türkiye</w:t>
      </w:r>
      <w:proofErr w:type="spellEnd"/>
      <w:r w:rsidRPr="004B1427">
        <w:rPr>
          <w:lang w:eastAsia="zh-CN"/>
        </w:rPr>
        <w:t xml:space="preserve">, AİHS </w:t>
      </w:r>
      <w:proofErr w:type="spellStart"/>
      <w:r w:rsidRPr="004B1427">
        <w:rPr>
          <w:lang w:eastAsia="zh-CN"/>
        </w:rPr>
        <w:t>ve</w:t>
      </w:r>
      <w:proofErr w:type="spellEnd"/>
      <w:r w:rsidRPr="004B1427">
        <w:rPr>
          <w:lang w:eastAsia="zh-CN"/>
        </w:rPr>
        <w:t xml:space="preserve"> MSHUS (</w:t>
      </w:r>
      <w:proofErr w:type="spellStart"/>
      <w:r w:rsidRPr="004B1427">
        <w:rPr>
          <w:lang w:eastAsia="zh-CN"/>
        </w:rPr>
        <w:t>Medeni</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Siyasi</w:t>
      </w:r>
      <w:proofErr w:type="spellEnd"/>
      <w:r w:rsidRPr="004B1427">
        <w:rPr>
          <w:lang w:eastAsia="zh-CN"/>
        </w:rPr>
        <w:t xml:space="preserve"> </w:t>
      </w:r>
      <w:proofErr w:type="spellStart"/>
      <w:r w:rsidRPr="004B1427">
        <w:rPr>
          <w:lang w:eastAsia="zh-CN"/>
        </w:rPr>
        <w:t>Haklara</w:t>
      </w:r>
      <w:proofErr w:type="spellEnd"/>
      <w:r w:rsidRPr="004B1427">
        <w:rPr>
          <w:lang w:eastAsia="zh-CN"/>
        </w:rPr>
        <w:t xml:space="preserve"> </w:t>
      </w:r>
      <w:proofErr w:type="spellStart"/>
      <w:r w:rsidRPr="004B1427">
        <w:rPr>
          <w:lang w:eastAsia="zh-CN"/>
        </w:rPr>
        <w:t>İlişkin</w:t>
      </w:r>
      <w:proofErr w:type="spellEnd"/>
      <w:r w:rsidRPr="004B1427">
        <w:rPr>
          <w:lang w:eastAsia="zh-CN"/>
        </w:rPr>
        <w:t xml:space="preserve"> </w:t>
      </w:r>
      <w:proofErr w:type="spellStart"/>
      <w:r w:rsidRPr="004B1427">
        <w:rPr>
          <w:lang w:eastAsia="zh-CN"/>
        </w:rPr>
        <w:t>Uluslararası</w:t>
      </w:r>
      <w:proofErr w:type="spellEnd"/>
      <w:r w:rsidRPr="004B1427">
        <w:rPr>
          <w:lang w:eastAsia="zh-CN"/>
        </w:rPr>
        <w:t xml:space="preserve"> </w:t>
      </w:r>
      <w:proofErr w:type="spellStart"/>
      <w:r w:rsidRPr="004B1427">
        <w:rPr>
          <w:lang w:eastAsia="zh-CN"/>
        </w:rPr>
        <w:t>Sözleşme</w:t>
      </w:r>
      <w:proofErr w:type="spellEnd"/>
      <w:r w:rsidRPr="004B1427">
        <w:rPr>
          <w:lang w:eastAsia="zh-CN"/>
        </w:rPr>
        <w:t xml:space="preserve">) </w:t>
      </w:r>
      <w:proofErr w:type="spellStart"/>
      <w:r w:rsidRPr="004B1427">
        <w:rPr>
          <w:lang w:eastAsia="zh-CN"/>
        </w:rPr>
        <w:t>kapsamındaki</w:t>
      </w:r>
      <w:proofErr w:type="spellEnd"/>
      <w:r w:rsidRPr="004B1427">
        <w:rPr>
          <w:lang w:eastAsia="zh-CN"/>
        </w:rPr>
        <w:t xml:space="preserve"> </w:t>
      </w:r>
      <w:proofErr w:type="spellStart"/>
      <w:r w:rsidRPr="004B1427">
        <w:rPr>
          <w:lang w:eastAsia="zh-CN"/>
        </w:rPr>
        <w:t>yükümlülüklerini</w:t>
      </w:r>
      <w:proofErr w:type="spellEnd"/>
      <w:r w:rsidRPr="004B1427">
        <w:rPr>
          <w:lang w:eastAsia="zh-CN"/>
        </w:rPr>
        <w:t xml:space="preserve"> </w:t>
      </w:r>
      <w:proofErr w:type="spellStart"/>
      <w:r w:rsidRPr="004B1427">
        <w:rPr>
          <w:lang w:eastAsia="zh-CN"/>
        </w:rPr>
        <w:t>askıya</w:t>
      </w:r>
      <w:proofErr w:type="spellEnd"/>
      <w:r w:rsidRPr="004B1427">
        <w:rPr>
          <w:lang w:eastAsia="zh-CN"/>
        </w:rPr>
        <w:t xml:space="preserve"> alma </w:t>
      </w:r>
      <w:proofErr w:type="spellStart"/>
      <w:r w:rsidRPr="004B1427">
        <w:rPr>
          <w:lang w:eastAsia="zh-CN"/>
        </w:rPr>
        <w:t>hakkına</w:t>
      </w:r>
      <w:proofErr w:type="spellEnd"/>
      <w:r w:rsidRPr="004B1427">
        <w:rPr>
          <w:lang w:eastAsia="zh-CN"/>
        </w:rPr>
        <w:t xml:space="preserve"> </w:t>
      </w:r>
      <w:proofErr w:type="spellStart"/>
      <w:r w:rsidRPr="004B1427">
        <w:rPr>
          <w:lang w:eastAsia="zh-CN"/>
        </w:rPr>
        <w:t>başvurmuştur</w:t>
      </w:r>
      <w:proofErr w:type="spellEnd"/>
      <w:r w:rsidRPr="004B1427">
        <w:rPr>
          <w:lang w:eastAsia="zh-CN"/>
        </w:rPr>
        <w:t xml:space="preserve">. </w:t>
      </w:r>
      <w:proofErr w:type="spellStart"/>
      <w:r w:rsidRPr="004B1427">
        <w:rPr>
          <w:lang w:eastAsia="zh-CN"/>
        </w:rPr>
        <w:t>Askıya</w:t>
      </w:r>
      <w:proofErr w:type="spellEnd"/>
      <w:r w:rsidRPr="004B1427">
        <w:rPr>
          <w:lang w:eastAsia="zh-CN"/>
        </w:rPr>
        <w:t xml:space="preserve"> alma </w:t>
      </w:r>
      <w:proofErr w:type="spellStart"/>
      <w:r w:rsidRPr="004B1427">
        <w:rPr>
          <w:lang w:eastAsia="zh-CN"/>
        </w:rPr>
        <w:t>hakkının</w:t>
      </w:r>
      <w:proofErr w:type="spellEnd"/>
      <w:r w:rsidRPr="004B1427">
        <w:rPr>
          <w:lang w:eastAsia="zh-CN"/>
        </w:rPr>
        <w:t xml:space="preserve"> </w:t>
      </w:r>
      <w:proofErr w:type="spellStart"/>
      <w:r w:rsidRPr="004B1427">
        <w:rPr>
          <w:lang w:eastAsia="zh-CN"/>
        </w:rPr>
        <w:t>kullanımına</w:t>
      </w:r>
      <w:proofErr w:type="spellEnd"/>
      <w:r w:rsidRPr="004B1427">
        <w:rPr>
          <w:lang w:eastAsia="zh-CN"/>
        </w:rPr>
        <w:t xml:space="preserve"> </w:t>
      </w:r>
      <w:proofErr w:type="spellStart"/>
      <w:r w:rsidRPr="004B1427">
        <w:rPr>
          <w:lang w:eastAsia="zh-CN"/>
        </w:rPr>
        <w:t>ilişkin</w:t>
      </w:r>
      <w:proofErr w:type="spellEnd"/>
      <w:r w:rsidRPr="004B1427">
        <w:rPr>
          <w:lang w:eastAsia="zh-CN"/>
        </w:rPr>
        <w:t xml:space="preserve"> </w:t>
      </w:r>
      <w:proofErr w:type="spellStart"/>
      <w:r w:rsidRPr="004B1427">
        <w:rPr>
          <w:lang w:eastAsia="zh-CN"/>
        </w:rPr>
        <w:t>bildirimler</w:t>
      </w:r>
      <w:proofErr w:type="spellEnd"/>
      <w:r w:rsidRPr="004B1427">
        <w:rPr>
          <w:lang w:eastAsia="zh-CN"/>
        </w:rPr>
        <w:t xml:space="preserve">, </w:t>
      </w:r>
      <w:proofErr w:type="spellStart"/>
      <w:r w:rsidRPr="004B1427">
        <w:rPr>
          <w:lang w:eastAsia="zh-CN"/>
        </w:rPr>
        <w:t>AİHS'nin</w:t>
      </w:r>
      <w:proofErr w:type="spellEnd"/>
      <w:r w:rsidRPr="004B1427">
        <w:rPr>
          <w:lang w:eastAsia="zh-CN"/>
        </w:rPr>
        <w:t xml:space="preserve"> 15. </w:t>
      </w:r>
      <w:proofErr w:type="spellStart"/>
      <w:r w:rsidRPr="004B1427">
        <w:rPr>
          <w:lang w:eastAsia="zh-CN"/>
        </w:rPr>
        <w:t>maddesi</w:t>
      </w:r>
      <w:proofErr w:type="spellEnd"/>
      <w:r w:rsidRPr="004B1427">
        <w:rPr>
          <w:lang w:eastAsia="zh-CN"/>
        </w:rPr>
        <w:t xml:space="preserve"> </w:t>
      </w:r>
      <w:proofErr w:type="spellStart"/>
      <w:r w:rsidRPr="004B1427">
        <w:rPr>
          <w:lang w:eastAsia="zh-CN"/>
        </w:rPr>
        <w:t>uyarınca</w:t>
      </w:r>
      <w:proofErr w:type="spellEnd"/>
      <w:r w:rsidRPr="004B1427">
        <w:rPr>
          <w:lang w:eastAsia="zh-CN"/>
        </w:rPr>
        <w:t xml:space="preserve"> AK </w:t>
      </w:r>
      <w:proofErr w:type="spellStart"/>
      <w:r w:rsidRPr="004B1427">
        <w:rPr>
          <w:lang w:eastAsia="zh-CN"/>
        </w:rPr>
        <w:t>Genel</w:t>
      </w:r>
      <w:proofErr w:type="spellEnd"/>
      <w:r w:rsidRPr="004B1427">
        <w:rPr>
          <w:lang w:eastAsia="zh-CN"/>
        </w:rPr>
        <w:t xml:space="preserve"> </w:t>
      </w:r>
      <w:proofErr w:type="spellStart"/>
      <w:r w:rsidRPr="004B1427">
        <w:rPr>
          <w:lang w:eastAsia="zh-CN"/>
        </w:rPr>
        <w:t>Sekreterine</w:t>
      </w:r>
      <w:proofErr w:type="spellEnd"/>
      <w:r w:rsidRPr="004B1427">
        <w:rPr>
          <w:lang w:eastAsia="zh-CN"/>
        </w:rPr>
        <w:t xml:space="preserve"> </w:t>
      </w:r>
      <w:proofErr w:type="spellStart"/>
      <w:r w:rsidRPr="004B1427">
        <w:rPr>
          <w:lang w:eastAsia="zh-CN"/>
        </w:rPr>
        <w:t>ve</w:t>
      </w:r>
      <w:proofErr w:type="spellEnd"/>
      <w:r w:rsidRPr="004B1427">
        <w:rPr>
          <w:lang w:eastAsia="zh-CN"/>
        </w:rPr>
        <w:t xml:space="preserve"> </w:t>
      </w:r>
      <w:proofErr w:type="spellStart"/>
      <w:r w:rsidRPr="004B1427">
        <w:rPr>
          <w:lang w:eastAsia="zh-CN"/>
        </w:rPr>
        <w:t>MSHUS'nin</w:t>
      </w:r>
      <w:proofErr w:type="spellEnd"/>
      <w:r w:rsidRPr="004B1427">
        <w:rPr>
          <w:lang w:eastAsia="zh-CN"/>
        </w:rPr>
        <w:t xml:space="preserve"> 4. </w:t>
      </w:r>
      <w:proofErr w:type="spellStart"/>
      <w:r w:rsidRPr="004B1427">
        <w:rPr>
          <w:lang w:eastAsia="zh-CN"/>
        </w:rPr>
        <w:t>maddesi</w:t>
      </w:r>
      <w:proofErr w:type="spellEnd"/>
      <w:r w:rsidRPr="004B1427">
        <w:rPr>
          <w:lang w:eastAsia="zh-CN"/>
        </w:rPr>
        <w:t xml:space="preserve"> </w:t>
      </w:r>
      <w:proofErr w:type="spellStart"/>
      <w:r w:rsidRPr="004B1427">
        <w:rPr>
          <w:lang w:eastAsia="zh-CN"/>
        </w:rPr>
        <w:t>uyarınca</w:t>
      </w:r>
      <w:proofErr w:type="spellEnd"/>
      <w:r w:rsidRPr="004B1427">
        <w:rPr>
          <w:lang w:eastAsia="zh-CN"/>
        </w:rPr>
        <w:t xml:space="preserve"> BM </w:t>
      </w:r>
      <w:proofErr w:type="spellStart"/>
      <w:r w:rsidRPr="004B1427">
        <w:rPr>
          <w:lang w:eastAsia="zh-CN"/>
        </w:rPr>
        <w:t>Genel</w:t>
      </w:r>
      <w:proofErr w:type="spellEnd"/>
      <w:r w:rsidRPr="004B1427">
        <w:rPr>
          <w:lang w:eastAsia="zh-CN"/>
        </w:rPr>
        <w:t xml:space="preserve"> </w:t>
      </w:r>
      <w:proofErr w:type="spellStart"/>
      <w:r w:rsidRPr="004B1427">
        <w:rPr>
          <w:lang w:eastAsia="zh-CN"/>
        </w:rPr>
        <w:t>Sekreterine</w:t>
      </w:r>
      <w:proofErr w:type="spellEnd"/>
      <w:r w:rsidRPr="004B1427">
        <w:rPr>
          <w:lang w:eastAsia="zh-CN"/>
        </w:rPr>
        <w:t xml:space="preserve">, </w:t>
      </w:r>
      <w:proofErr w:type="spellStart"/>
      <w:r w:rsidRPr="004B1427">
        <w:rPr>
          <w:lang w:eastAsia="zh-CN"/>
        </w:rPr>
        <w:t>bu</w:t>
      </w:r>
      <w:proofErr w:type="spellEnd"/>
      <w:r w:rsidRPr="004B1427">
        <w:rPr>
          <w:lang w:eastAsia="zh-CN"/>
        </w:rPr>
        <w:t xml:space="preserve"> </w:t>
      </w:r>
      <w:proofErr w:type="spellStart"/>
      <w:r w:rsidRPr="004B1427">
        <w:rPr>
          <w:lang w:eastAsia="zh-CN"/>
        </w:rPr>
        <w:t>Sözleşmelerin</w:t>
      </w:r>
      <w:proofErr w:type="spellEnd"/>
      <w:r w:rsidRPr="004B1427">
        <w:rPr>
          <w:lang w:eastAsia="zh-CN"/>
        </w:rPr>
        <w:t xml:space="preserve"> </w:t>
      </w:r>
      <w:proofErr w:type="spellStart"/>
      <w:r w:rsidRPr="004B1427">
        <w:rPr>
          <w:lang w:eastAsia="zh-CN"/>
        </w:rPr>
        <w:t>izin</w:t>
      </w:r>
      <w:proofErr w:type="spellEnd"/>
      <w:r w:rsidRPr="004B1427">
        <w:rPr>
          <w:lang w:eastAsia="zh-CN"/>
        </w:rPr>
        <w:t xml:space="preserve"> </w:t>
      </w:r>
      <w:proofErr w:type="spellStart"/>
      <w:r w:rsidRPr="004B1427">
        <w:rPr>
          <w:lang w:eastAsia="zh-CN"/>
        </w:rPr>
        <w:t>verdiği</w:t>
      </w:r>
      <w:proofErr w:type="spellEnd"/>
      <w:r w:rsidRPr="004B1427">
        <w:rPr>
          <w:lang w:eastAsia="zh-CN"/>
        </w:rPr>
        <w:t xml:space="preserve"> </w:t>
      </w:r>
      <w:proofErr w:type="spellStart"/>
      <w:r w:rsidRPr="004B1427">
        <w:rPr>
          <w:lang w:eastAsia="zh-CN"/>
        </w:rPr>
        <w:t>haklara</w:t>
      </w:r>
      <w:proofErr w:type="spellEnd"/>
      <w:r w:rsidRPr="004B1427">
        <w:rPr>
          <w:lang w:eastAsia="zh-CN"/>
        </w:rPr>
        <w:t xml:space="preserve"> </w:t>
      </w:r>
      <w:proofErr w:type="spellStart"/>
      <w:r w:rsidRPr="004B1427">
        <w:rPr>
          <w:lang w:eastAsia="zh-CN"/>
        </w:rPr>
        <w:t>ilişkin</w:t>
      </w:r>
      <w:proofErr w:type="spellEnd"/>
      <w:r w:rsidRPr="004B1427">
        <w:rPr>
          <w:lang w:eastAsia="zh-CN"/>
        </w:rPr>
        <w:t xml:space="preserve"> </w:t>
      </w:r>
      <w:proofErr w:type="spellStart"/>
      <w:r w:rsidRPr="004B1427">
        <w:rPr>
          <w:lang w:eastAsia="zh-CN"/>
        </w:rPr>
        <w:t>olarak</w:t>
      </w:r>
      <w:proofErr w:type="spellEnd"/>
      <w:r w:rsidRPr="004B1427">
        <w:rPr>
          <w:lang w:eastAsia="zh-CN"/>
        </w:rPr>
        <w:t xml:space="preserve"> </w:t>
      </w:r>
      <w:proofErr w:type="spellStart"/>
      <w:r w:rsidRPr="004B1427">
        <w:rPr>
          <w:lang w:eastAsia="zh-CN"/>
        </w:rPr>
        <w:t>usulüne</w:t>
      </w:r>
      <w:proofErr w:type="spellEnd"/>
      <w:r w:rsidRPr="004B1427">
        <w:rPr>
          <w:lang w:eastAsia="zh-CN"/>
        </w:rPr>
        <w:t xml:space="preserve"> </w:t>
      </w:r>
      <w:proofErr w:type="spellStart"/>
      <w:r w:rsidRPr="004B1427">
        <w:rPr>
          <w:lang w:eastAsia="zh-CN"/>
        </w:rPr>
        <w:t>uygun</w:t>
      </w:r>
      <w:proofErr w:type="spellEnd"/>
      <w:r w:rsidRPr="004B1427">
        <w:rPr>
          <w:lang w:eastAsia="zh-CN"/>
        </w:rPr>
        <w:t xml:space="preserve"> </w:t>
      </w:r>
      <w:proofErr w:type="spellStart"/>
      <w:r w:rsidRPr="004B1427">
        <w:rPr>
          <w:lang w:eastAsia="zh-CN"/>
        </w:rPr>
        <w:t>şekilde</w:t>
      </w:r>
      <w:proofErr w:type="spellEnd"/>
      <w:r w:rsidRPr="004B1427">
        <w:rPr>
          <w:lang w:eastAsia="zh-CN"/>
        </w:rPr>
        <w:t xml:space="preserve"> </w:t>
      </w:r>
      <w:proofErr w:type="spellStart"/>
      <w:r w:rsidRPr="004B1427">
        <w:rPr>
          <w:lang w:eastAsia="zh-CN"/>
        </w:rPr>
        <w:t>sunulmuştur</w:t>
      </w:r>
      <w:proofErr w:type="spellEnd"/>
      <w:r w:rsidRPr="004B1427">
        <w:rPr>
          <w:lang w:eastAsia="zh-CN"/>
        </w:rPr>
        <w:t xml:space="preserve">. </w:t>
      </w:r>
    </w:p>
    <w:p w14:paraId="23802E8B" w14:textId="77777777" w:rsidR="004B1427" w:rsidRPr="00597411" w:rsidRDefault="004B1427" w:rsidP="000244B3">
      <w:pPr>
        <w:pStyle w:val="ParaNoG"/>
        <w:numPr>
          <w:ilvl w:val="0"/>
          <w:numId w:val="0"/>
        </w:numPr>
        <w:tabs>
          <w:tab w:val="left" w:pos="0"/>
        </w:tabs>
        <w:ind w:left="1134"/>
        <w:rPr>
          <w:lang w:val="nl-BE" w:eastAsia="zh-CN"/>
        </w:rPr>
      </w:pPr>
      <w:r w:rsidRPr="00597411">
        <w:rPr>
          <w:lang w:val="nl-BE" w:eastAsia="zh-CN"/>
        </w:rPr>
        <w:t>5.</w:t>
      </w:r>
      <w:r w:rsidRPr="00597411">
        <w:rPr>
          <w:lang w:val="nl-BE" w:eastAsia="zh-CN"/>
        </w:rPr>
        <w:tab/>
        <w:t>OHAL döneminde 32 Kanun Hükmünde Kararname çıkarılmıştır. Tüm Kanun Hükmünde Kararnameler ve OHAL'in uzatılmasına ilişkin kararlar TBMM tarafından usulüne uygun olarak onaylanmıştır.</w:t>
      </w:r>
    </w:p>
    <w:p w14:paraId="61183A0E" w14:textId="77777777" w:rsidR="00E558C1" w:rsidRPr="00597411" w:rsidRDefault="004B1427" w:rsidP="000244B3">
      <w:pPr>
        <w:pStyle w:val="ParaNoG"/>
        <w:numPr>
          <w:ilvl w:val="0"/>
          <w:numId w:val="0"/>
        </w:numPr>
        <w:tabs>
          <w:tab w:val="left" w:pos="0"/>
        </w:tabs>
        <w:ind w:left="1134"/>
        <w:rPr>
          <w:lang w:val="nl-BE" w:eastAsia="zh-CN"/>
        </w:rPr>
      </w:pPr>
      <w:r w:rsidRPr="00597411">
        <w:rPr>
          <w:lang w:val="nl-BE" w:eastAsia="zh-CN"/>
        </w:rPr>
        <w:t>6.</w:t>
      </w:r>
      <w:r w:rsidRPr="00597411">
        <w:rPr>
          <w:lang w:val="nl-BE" w:eastAsia="zh-CN"/>
        </w:rPr>
        <w:tab/>
        <w:t xml:space="preserve">Türkiye, OHAL'in uygulanması sırasında uluslararası hukuktan kaynaklanan yükümlülüklerine dair tam bir farkındalık içerisinde hareket etmiştir. Türkiye, hukukun üstünlüğüne eksiksiz saygı göstermiş ve gereklilik ve orantılılık ilkelerine riayet etmiştir. OHAL 19 Temmuz 2018 tarihinde sona ermiştir. Askıya alma hakkının kullanımına ilişkin bildirimler aynı tarih itibarıyla usulüne uygun olarak yürürlükten kaldırılmıştır. OHAL'in sona ermesinin ardından Türkiye, reform gündemine odaklanmıştır.  </w:t>
      </w:r>
    </w:p>
    <w:p w14:paraId="0D505F0A" w14:textId="03D213D0" w:rsidR="00E558C1" w:rsidRDefault="004B1427" w:rsidP="000244B3">
      <w:pPr>
        <w:pStyle w:val="ParaNoG"/>
        <w:numPr>
          <w:ilvl w:val="0"/>
          <w:numId w:val="0"/>
        </w:numPr>
        <w:tabs>
          <w:tab w:val="left" w:pos="0"/>
        </w:tabs>
        <w:ind w:left="1134"/>
        <w:rPr>
          <w:lang w:val="tr-TR"/>
        </w:rPr>
      </w:pPr>
      <w:r w:rsidRPr="00597411">
        <w:rPr>
          <w:lang w:val="nl-BE" w:eastAsia="zh-CN"/>
        </w:rPr>
        <w:t>7.</w:t>
      </w:r>
      <w:r w:rsidRPr="00597411">
        <w:rPr>
          <w:lang w:val="nl-BE" w:eastAsia="zh-CN"/>
        </w:rPr>
        <w:tab/>
        <w:t>Son olarak Hükümet, 21 Aralık 2017 tarihinde İnsan Hakları Konseyi'ne sunulan A/HRC/37/50/Add.2 sayılı "</w:t>
      </w:r>
      <w:r w:rsidRPr="00597411">
        <w:rPr>
          <w:i/>
          <w:lang w:val="nl-BE" w:eastAsia="zh-CN"/>
        </w:rPr>
        <w:t>İşkence ve Diğer Zalimane, İnsanlık Dışı veya Aşağılayıcı Muamele veya Cezaya İlişkin Özel Raportörün Türkiye'deki Misyonuna İlişkin Raporu: Devlet Tarafından Yapılan Yorumlar</w:t>
      </w:r>
      <w:r w:rsidRPr="00597411">
        <w:rPr>
          <w:lang w:val="nl-BE" w:eastAsia="zh-CN"/>
        </w:rPr>
        <w:t xml:space="preserve"> "a atıfta bulunmayı arzu etmektedir. Hükümet, söz konusu belgede yer alan yorumların Komite tarafından </w:t>
      </w:r>
      <w:r w:rsidR="003811BF" w:rsidRPr="00597411">
        <w:rPr>
          <w:lang w:val="nl-BE" w:eastAsia="zh-CN"/>
        </w:rPr>
        <w:t>sıralanan hususlar</w:t>
      </w:r>
      <w:r w:rsidR="00D91FB8" w:rsidRPr="00597411">
        <w:rPr>
          <w:lang w:val="nl-BE" w:eastAsia="zh-CN"/>
        </w:rPr>
        <w:t xml:space="preserve"> ile</w:t>
      </w:r>
      <w:r w:rsidRPr="00597411">
        <w:rPr>
          <w:lang w:val="nl-BE" w:eastAsia="zh-CN"/>
        </w:rPr>
        <w:t xml:space="preserve"> ilgili olmaya devam ettiğini ve işbu raporda verilen yanıtlarla birlikte dikkate alınması gerektiğini vurgulamaktadır.</w:t>
      </w:r>
      <w:r w:rsidR="00400D63">
        <w:rPr>
          <w:lang w:val="tr-TR"/>
        </w:rPr>
        <w:tab/>
      </w:r>
    </w:p>
    <w:p w14:paraId="36765CEE" w14:textId="77777777" w:rsidR="00E558C1" w:rsidRDefault="00E558C1" w:rsidP="000244B3">
      <w:pPr>
        <w:pStyle w:val="ParaNoG"/>
        <w:numPr>
          <w:ilvl w:val="0"/>
          <w:numId w:val="0"/>
        </w:numPr>
        <w:tabs>
          <w:tab w:val="left" w:pos="0"/>
        </w:tabs>
        <w:ind w:left="1134"/>
        <w:rPr>
          <w:lang w:val="tr-TR"/>
        </w:rPr>
      </w:pPr>
    </w:p>
    <w:p w14:paraId="022D92EC" w14:textId="652FE8F9" w:rsidR="00D91FB8" w:rsidRDefault="00D91FB8" w:rsidP="000244B3">
      <w:pPr>
        <w:pStyle w:val="ParaNoG"/>
        <w:numPr>
          <w:ilvl w:val="0"/>
          <w:numId w:val="0"/>
        </w:numPr>
        <w:tabs>
          <w:tab w:val="left" w:pos="0"/>
        </w:tabs>
        <w:ind w:left="1134"/>
        <w:rPr>
          <w:lang w:val="tr-TR"/>
        </w:rPr>
      </w:pPr>
      <w:r>
        <w:rPr>
          <w:lang w:val="tr-TR"/>
        </w:rPr>
        <w:t>,</w:t>
      </w:r>
    </w:p>
    <w:p w14:paraId="296A118C" w14:textId="77777777" w:rsidR="00D91FB8" w:rsidRDefault="00D91FB8" w:rsidP="000244B3">
      <w:pPr>
        <w:pStyle w:val="ParaNoG"/>
        <w:numPr>
          <w:ilvl w:val="0"/>
          <w:numId w:val="0"/>
        </w:numPr>
        <w:tabs>
          <w:tab w:val="left" w:pos="0"/>
        </w:tabs>
        <w:ind w:left="1134"/>
        <w:rPr>
          <w:lang w:val="tr-TR"/>
        </w:rPr>
      </w:pPr>
    </w:p>
    <w:p w14:paraId="7A098360" w14:textId="77777777" w:rsidR="00D91FB8" w:rsidRDefault="00D91FB8" w:rsidP="000244B3">
      <w:pPr>
        <w:pStyle w:val="ParaNoG"/>
        <w:numPr>
          <w:ilvl w:val="0"/>
          <w:numId w:val="0"/>
        </w:numPr>
        <w:tabs>
          <w:tab w:val="left" w:pos="0"/>
        </w:tabs>
        <w:ind w:left="1134"/>
        <w:rPr>
          <w:lang w:val="tr-TR"/>
        </w:rPr>
      </w:pPr>
    </w:p>
    <w:p w14:paraId="5A0201CB" w14:textId="77777777" w:rsidR="00D91FB8" w:rsidRDefault="00D91FB8" w:rsidP="000244B3">
      <w:pPr>
        <w:pStyle w:val="ParaNoG"/>
        <w:numPr>
          <w:ilvl w:val="0"/>
          <w:numId w:val="0"/>
        </w:numPr>
        <w:tabs>
          <w:tab w:val="left" w:pos="0"/>
        </w:tabs>
        <w:ind w:left="1134"/>
        <w:rPr>
          <w:lang w:val="tr-TR"/>
        </w:rPr>
      </w:pPr>
    </w:p>
    <w:p w14:paraId="1A0BB5C5" w14:textId="77777777" w:rsidR="00D91FB8" w:rsidRDefault="00D91FB8" w:rsidP="000244B3">
      <w:pPr>
        <w:pStyle w:val="ParaNoG"/>
        <w:numPr>
          <w:ilvl w:val="0"/>
          <w:numId w:val="0"/>
        </w:numPr>
        <w:tabs>
          <w:tab w:val="left" w:pos="0"/>
        </w:tabs>
        <w:ind w:left="1134"/>
        <w:rPr>
          <w:lang w:val="tr-TR"/>
        </w:rPr>
      </w:pPr>
    </w:p>
    <w:p w14:paraId="4E49050E" w14:textId="77777777" w:rsidR="00D91FB8" w:rsidRDefault="00D91FB8" w:rsidP="000244B3">
      <w:pPr>
        <w:pStyle w:val="ParaNoG"/>
        <w:numPr>
          <w:ilvl w:val="0"/>
          <w:numId w:val="0"/>
        </w:numPr>
        <w:tabs>
          <w:tab w:val="left" w:pos="0"/>
        </w:tabs>
        <w:ind w:left="1134"/>
        <w:rPr>
          <w:lang w:val="tr-TR"/>
        </w:rPr>
      </w:pPr>
    </w:p>
    <w:p w14:paraId="6253D6A8" w14:textId="77777777" w:rsidR="00D91FB8" w:rsidRDefault="00D91FB8" w:rsidP="000244B3">
      <w:pPr>
        <w:pStyle w:val="ParaNoG"/>
        <w:numPr>
          <w:ilvl w:val="0"/>
          <w:numId w:val="0"/>
        </w:numPr>
        <w:tabs>
          <w:tab w:val="left" w:pos="0"/>
        </w:tabs>
        <w:ind w:left="1134"/>
        <w:rPr>
          <w:lang w:val="tr-TR"/>
        </w:rPr>
      </w:pPr>
    </w:p>
    <w:p w14:paraId="455ECC70" w14:textId="77777777" w:rsidR="00D91FB8" w:rsidRDefault="00D91FB8" w:rsidP="000244B3">
      <w:pPr>
        <w:pStyle w:val="ParaNoG"/>
        <w:numPr>
          <w:ilvl w:val="0"/>
          <w:numId w:val="0"/>
        </w:numPr>
        <w:tabs>
          <w:tab w:val="left" w:pos="0"/>
        </w:tabs>
        <w:ind w:left="1134"/>
        <w:rPr>
          <w:lang w:val="tr-TR"/>
        </w:rPr>
      </w:pPr>
    </w:p>
    <w:p w14:paraId="60D5C39F" w14:textId="77777777" w:rsidR="00D91FB8" w:rsidRDefault="00D91FB8" w:rsidP="000244B3">
      <w:pPr>
        <w:pStyle w:val="ParaNoG"/>
        <w:numPr>
          <w:ilvl w:val="0"/>
          <w:numId w:val="0"/>
        </w:numPr>
        <w:tabs>
          <w:tab w:val="left" w:pos="0"/>
        </w:tabs>
        <w:ind w:left="1134"/>
        <w:rPr>
          <w:lang w:val="tr-TR"/>
        </w:rPr>
      </w:pPr>
    </w:p>
    <w:p w14:paraId="730E88A1" w14:textId="699E5C6C" w:rsidR="00400D63" w:rsidRPr="00597411" w:rsidRDefault="00E558C1" w:rsidP="000244B3">
      <w:pPr>
        <w:pStyle w:val="ParaNoG"/>
        <w:numPr>
          <w:ilvl w:val="0"/>
          <w:numId w:val="0"/>
        </w:numPr>
        <w:tabs>
          <w:tab w:val="left" w:pos="0"/>
        </w:tabs>
        <w:ind w:left="1134"/>
        <w:rPr>
          <w:b/>
          <w:sz w:val="28"/>
          <w:szCs w:val="28"/>
          <w:lang w:val="tr-TR" w:eastAsia="zh-CN"/>
        </w:rPr>
      </w:pPr>
      <w:r>
        <w:rPr>
          <w:b/>
          <w:sz w:val="28"/>
          <w:szCs w:val="28"/>
          <w:lang w:val="tr-TR"/>
        </w:rPr>
        <w:t xml:space="preserve">Komite tarafından </w:t>
      </w:r>
      <w:r w:rsidR="003811BF">
        <w:rPr>
          <w:b/>
          <w:sz w:val="28"/>
          <w:szCs w:val="28"/>
          <w:lang w:val="tr-TR"/>
        </w:rPr>
        <w:t>sıralanan</w:t>
      </w:r>
      <w:r>
        <w:rPr>
          <w:b/>
          <w:sz w:val="28"/>
          <w:szCs w:val="28"/>
          <w:lang w:val="tr-TR"/>
        </w:rPr>
        <w:t xml:space="preserve"> </w:t>
      </w:r>
      <w:r w:rsidR="003811BF">
        <w:rPr>
          <w:b/>
          <w:sz w:val="28"/>
          <w:szCs w:val="28"/>
          <w:lang w:val="tr-TR"/>
        </w:rPr>
        <w:t>hususlara verilen yanıtlar</w:t>
      </w:r>
    </w:p>
    <w:p w14:paraId="0F9C7FC7" w14:textId="6023A495" w:rsidR="00400D63" w:rsidRPr="00597411" w:rsidRDefault="00400D63" w:rsidP="000244B3">
      <w:pPr>
        <w:pStyle w:val="H1G"/>
        <w:jc w:val="both"/>
        <w:rPr>
          <w:lang w:val="tr-TR"/>
        </w:rPr>
      </w:pPr>
      <w:bookmarkStart w:id="25" w:name="_Toc54175057"/>
      <w:r w:rsidRPr="00597411">
        <w:rPr>
          <w:lang w:val="tr-TR"/>
        </w:rPr>
        <w:tab/>
      </w:r>
      <w:r w:rsidRPr="00597411">
        <w:rPr>
          <w:lang w:val="tr-TR"/>
        </w:rPr>
        <w:tab/>
      </w:r>
      <w:bookmarkEnd w:id="25"/>
      <w:r w:rsidR="00E558C1" w:rsidRPr="00597411">
        <w:rPr>
          <w:lang w:val="tr-TR"/>
        </w:rPr>
        <w:t>Maddele</w:t>
      </w:r>
      <w:r w:rsidR="000244B3" w:rsidRPr="00597411">
        <w:rPr>
          <w:lang w:val="tr-TR"/>
        </w:rPr>
        <w:t>r 1 -</w:t>
      </w:r>
      <w:r w:rsidR="00E558C1" w:rsidRPr="00597411">
        <w:rPr>
          <w:lang w:val="tr-TR"/>
        </w:rPr>
        <w:t xml:space="preserve"> 4</w:t>
      </w:r>
    </w:p>
    <w:p w14:paraId="01DEAF5E" w14:textId="02AA684C" w:rsidR="00400D63" w:rsidRPr="00597411" w:rsidRDefault="00400D63" w:rsidP="000244B3">
      <w:pPr>
        <w:pStyle w:val="H23G"/>
        <w:jc w:val="both"/>
        <w:rPr>
          <w:lang w:val="tr-TR"/>
        </w:rPr>
      </w:pPr>
      <w:bookmarkStart w:id="26" w:name="_Toc54175058"/>
      <w:r w:rsidRPr="00597411">
        <w:rPr>
          <w:lang w:val="tr-TR"/>
        </w:rPr>
        <w:tab/>
      </w:r>
      <w:r w:rsidRPr="00597411">
        <w:rPr>
          <w:lang w:val="tr-TR"/>
        </w:rPr>
        <w:tab/>
      </w:r>
      <w:bookmarkEnd w:id="26"/>
      <w:r w:rsidR="008F194E" w:rsidRPr="00597411">
        <w:rPr>
          <w:lang w:val="tr-TR"/>
        </w:rPr>
        <w:t xml:space="preserve">Raporlama öncesi </w:t>
      </w:r>
      <w:r w:rsidR="003811BF" w:rsidRPr="00597411">
        <w:rPr>
          <w:lang w:val="tr-TR"/>
        </w:rPr>
        <w:t>sunulan hususlara işilkin listenin</w:t>
      </w:r>
      <w:r w:rsidR="00E558C1" w:rsidRPr="00597411">
        <w:rPr>
          <w:lang w:val="tr-TR"/>
        </w:rPr>
        <w:t xml:space="preserve"> 2. paragrafına yanıt (CAT/C/TUR/QPR/5)</w:t>
      </w:r>
    </w:p>
    <w:p w14:paraId="4D58FFA7" w14:textId="77777777" w:rsidR="00D05C5A" w:rsidRPr="00597411" w:rsidRDefault="00D05C5A" w:rsidP="000244B3">
      <w:pPr>
        <w:pStyle w:val="H1G"/>
        <w:jc w:val="both"/>
        <w:rPr>
          <w:rFonts w:eastAsia="SimSun"/>
          <w:b w:val="0"/>
          <w:sz w:val="20"/>
          <w:lang w:val="tr-TR"/>
        </w:rPr>
      </w:pPr>
      <w:bookmarkStart w:id="27" w:name="_Toc54175059"/>
      <w:r w:rsidRPr="00597411">
        <w:rPr>
          <w:rFonts w:eastAsia="SimSun"/>
          <w:b w:val="0"/>
          <w:sz w:val="20"/>
          <w:lang w:val="tr-TR"/>
        </w:rPr>
        <w:tab/>
      </w:r>
      <w:r w:rsidRPr="00597411">
        <w:rPr>
          <w:rFonts w:eastAsia="SimSun"/>
          <w:b w:val="0"/>
          <w:sz w:val="20"/>
          <w:lang w:val="tr-TR"/>
        </w:rPr>
        <w:tab/>
        <w:t>8.</w:t>
      </w:r>
      <w:r w:rsidRPr="00597411">
        <w:rPr>
          <w:rFonts w:eastAsia="SimSun"/>
          <w:b w:val="0"/>
          <w:sz w:val="20"/>
          <w:lang w:val="tr-TR"/>
        </w:rPr>
        <w:tab/>
        <w:t xml:space="preserve">Anayasa'nın 90/5. maddesine göre, usulüne göre yürürlüğe konulmuş uluslararası anlaşmalar kanun hükmündedir. Türkiye, İşkenceye ve Diğer Zalimane, Gayriinsani veya Küçültücü Muamele veya Cezaya Karşı BM Sözleşmesi'ne 2 Ağustos 1988 tarihinde taraf olmuştur. İşkence suçu, Sözleşme'ye uygun olarak TCK'nın 94/1. maddesinde tanımlanmıştır. Uygulamada TCK'nın 94. maddesi ile Sözleşme'nin 1. maddesi birlikte uygulanmaktadır. Ayrıca CMK'nın 148/1. maddesinde işkence ile ifade vermeye veya beyanda bulunmaya zorlama fiilleri suç kapsamına alınmıştır. </w:t>
      </w:r>
    </w:p>
    <w:p w14:paraId="6AB027D1" w14:textId="77777777" w:rsidR="00D05C5A" w:rsidRPr="00597411" w:rsidRDefault="00D05C5A" w:rsidP="000244B3">
      <w:pPr>
        <w:pStyle w:val="H1G"/>
        <w:jc w:val="both"/>
        <w:rPr>
          <w:lang w:val="tr-TR"/>
        </w:rPr>
      </w:pPr>
      <w:r w:rsidRPr="00597411">
        <w:rPr>
          <w:rFonts w:eastAsia="SimSun"/>
          <w:b w:val="0"/>
          <w:sz w:val="20"/>
          <w:lang w:val="tr-TR"/>
        </w:rPr>
        <w:tab/>
      </w:r>
      <w:r w:rsidRPr="00597411">
        <w:rPr>
          <w:rFonts w:eastAsia="SimSun"/>
          <w:b w:val="0"/>
          <w:sz w:val="20"/>
          <w:lang w:val="tr-TR"/>
        </w:rPr>
        <w:tab/>
        <w:t>9.</w:t>
      </w:r>
      <w:r w:rsidRPr="00597411">
        <w:rPr>
          <w:rFonts w:eastAsia="SimSun"/>
          <w:b w:val="0"/>
          <w:sz w:val="20"/>
          <w:lang w:val="tr-TR"/>
        </w:rPr>
        <w:tab/>
        <w:t>Yargıtay'ın 13.12.2012 tarihli kararında işkence suçunun varlığı için kasten yaralama fiilinin zorunlu olmadığı belirtilmiş; sürekli ve sık tekrarlanan kötü muamelelerin de işkence suçunu oluşturabileceği vurgulanmıştır.</w:t>
      </w:r>
      <w:r w:rsidR="00400D63" w:rsidRPr="00597411">
        <w:rPr>
          <w:lang w:val="tr-TR"/>
        </w:rPr>
        <w:tab/>
      </w:r>
      <w:r w:rsidR="00400D63" w:rsidRPr="00597411">
        <w:rPr>
          <w:lang w:val="tr-TR"/>
        </w:rPr>
        <w:tab/>
      </w:r>
    </w:p>
    <w:p w14:paraId="4BFB184B" w14:textId="70F78B6B" w:rsidR="00400D63" w:rsidRPr="00597411" w:rsidRDefault="00D05C5A" w:rsidP="000244B3">
      <w:pPr>
        <w:pStyle w:val="H1G"/>
        <w:jc w:val="both"/>
        <w:rPr>
          <w:rFonts w:eastAsia="SimSun"/>
          <w:b w:val="0"/>
          <w:sz w:val="20"/>
          <w:lang w:val="tr-TR"/>
        </w:rPr>
      </w:pPr>
      <w:r w:rsidRPr="00597411">
        <w:rPr>
          <w:lang w:val="tr-TR"/>
        </w:rPr>
        <w:tab/>
      </w:r>
      <w:r w:rsidRPr="00597411">
        <w:rPr>
          <w:lang w:val="tr-TR"/>
        </w:rPr>
        <w:tab/>
        <w:t>Madde</w:t>
      </w:r>
      <w:r w:rsidR="00400D63" w:rsidRPr="00597411">
        <w:rPr>
          <w:lang w:val="tr-TR"/>
        </w:rPr>
        <w:t xml:space="preserve"> 2</w:t>
      </w:r>
      <w:bookmarkEnd w:id="27"/>
    </w:p>
    <w:p w14:paraId="45810687" w14:textId="4E3ACB87" w:rsidR="00D91FB8" w:rsidRPr="00597411" w:rsidRDefault="003811BF" w:rsidP="000244B3">
      <w:pPr>
        <w:pStyle w:val="H23G"/>
        <w:jc w:val="both"/>
        <w:rPr>
          <w:sz w:val="24"/>
          <w:szCs w:val="24"/>
          <w:lang w:val="tr-TR"/>
        </w:rPr>
      </w:pPr>
      <w:r w:rsidRPr="00597411">
        <w:rPr>
          <w:lang w:val="tr-TR"/>
        </w:rPr>
        <w:tab/>
      </w:r>
      <w:r w:rsidRPr="00597411">
        <w:rPr>
          <w:lang w:val="tr-TR"/>
        </w:rPr>
        <w:tab/>
        <w:t>Sıralanan hususlara ilişkin listenin</w:t>
      </w:r>
      <w:r w:rsidR="00D91FB8" w:rsidRPr="00597411">
        <w:rPr>
          <w:lang w:val="tr-TR"/>
        </w:rPr>
        <w:t xml:space="preserve"> 3. paragrafına yanıt</w:t>
      </w:r>
    </w:p>
    <w:p w14:paraId="1F33586F" w14:textId="77777777" w:rsidR="00D91FB8" w:rsidRPr="00597411" w:rsidRDefault="00D91FB8" w:rsidP="000244B3">
      <w:pPr>
        <w:pStyle w:val="ParaNoG"/>
        <w:numPr>
          <w:ilvl w:val="0"/>
          <w:numId w:val="0"/>
        </w:numPr>
        <w:tabs>
          <w:tab w:val="left" w:pos="0"/>
        </w:tabs>
        <w:ind w:left="1134"/>
        <w:rPr>
          <w:lang w:val="tr-TR"/>
        </w:rPr>
      </w:pPr>
      <w:r w:rsidRPr="00597411">
        <w:rPr>
          <w:lang w:val="tr-TR"/>
        </w:rPr>
        <w:t>10.</w:t>
      </w:r>
      <w:r w:rsidRPr="00597411">
        <w:rPr>
          <w:lang w:val="tr-TR"/>
        </w:rPr>
        <w:tab/>
        <w:t>OHAL, 21 Temmuz 2016 tarihinde ilan edilmiş olup 19 Temmuz 2018 tarihinde sona ermiştir. Askıya alma hakkının kullanımına ilişkin bildirimler aynı tarih itibarıyla usulüne uygun olarak yürürlükten kaldırılmıştır. Türkiye, OHAL tedbirlerini uluslararası yükümlülüklerine uygun olarak uygulamış ve gereklilik, orantılılık ve yasallık ilkelerine riayet etmiştir (bkz. Bağlam bölümü).</w:t>
      </w:r>
    </w:p>
    <w:p w14:paraId="1996F4AF" w14:textId="77777777" w:rsidR="00D91FB8" w:rsidRPr="00597411" w:rsidRDefault="00D91FB8" w:rsidP="000244B3">
      <w:pPr>
        <w:pStyle w:val="ParaNoG"/>
        <w:numPr>
          <w:ilvl w:val="0"/>
          <w:numId w:val="0"/>
        </w:numPr>
        <w:tabs>
          <w:tab w:val="left" w:pos="0"/>
        </w:tabs>
        <w:rPr>
          <w:lang w:val="tr-TR"/>
        </w:rPr>
      </w:pPr>
      <w:r w:rsidRPr="00597411">
        <w:rPr>
          <w:lang w:val="tr-TR"/>
        </w:rPr>
        <w:tab/>
      </w:r>
    </w:p>
    <w:p w14:paraId="0FD44B2E" w14:textId="2B2231A8" w:rsidR="00D91FB8" w:rsidRPr="00597411" w:rsidRDefault="00D91FB8" w:rsidP="000244B3">
      <w:pPr>
        <w:pStyle w:val="ParaNoG"/>
        <w:numPr>
          <w:ilvl w:val="0"/>
          <w:numId w:val="0"/>
        </w:numPr>
        <w:tabs>
          <w:tab w:val="left" w:pos="0"/>
        </w:tabs>
        <w:rPr>
          <w:b/>
          <w:lang w:val="tr-TR"/>
        </w:rPr>
      </w:pPr>
      <w:r w:rsidRPr="00597411">
        <w:rPr>
          <w:lang w:val="tr-TR"/>
        </w:rPr>
        <w:tab/>
      </w:r>
      <w:r w:rsidR="003811BF" w:rsidRPr="00597411">
        <w:rPr>
          <w:b/>
          <w:lang w:val="tr-TR"/>
        </w:rPr>
        <w:t>Sıralanan hususlara ilişkin listenin</w:t>
      </w:r>
      <w:r w:rsidRPr="00597411">
        <w:rPr>
          <w:b/>
          <w:lang w:val="tr-TR"/>
        </w:rPr>
        <w:t xml:space="preserve"> 4. paragrafına yanıt </w:t>
      </w:r>
    </w:p>
    <w:p w14:paraId="5E54E7AB" w14:textId="2C2BC141" w:rsidR="00D91FB8" w:rsidRPr="00597411" w:rsidRDefault="00D91FB8" w:rsidP="000244B3">
      <w:pPr>
        <w:pStyle w:val="ParaNoG"/>
        <w:numPr>
          <w:ilvl w:val="0"/>
          <w:numId w:val="0"/>
        </w:numPr>
        <w:tabs>
          <w:tab w:val="left" w:pos="0"/>
        </w:tabs>
        <w:ind w:left="1134"/>
        <w:rPr>
          <w:i/>
          <w:lang w:val="tr-TR"/>
        </w:rPr>
      </w:pPr>
      <w:r w:rsidRPr="00597411">
        <w:rPr>
          <w:i/>
          <w:lang w:val="tr-TR"/>
        </w:rPr>
        <w:t xml:space="preserve">İlgili </w:t>
      </w:r>
      <w:r w:rsidR="008F3E1F" w:rsidRPr="00597411">
        <w:rPr>
          <w:i/>
          <w:lang w:val="tr-TR"/>
        </w:rPr>
        <w:t>CMK</w:t>
      </w:r>
      <w:r w:rsidRPr="00597411">
        <w:rPr>
          <w:i/>
          <w:lang w:val="tr-TR"/>
        </w:rPr>
        <w:t xml:space="preserve"> hükümleri</w:t>
      </w:r>
    </w:p>
    <w:p w14:paraId="7A4881A8" w14:textId="409EC964" w:rsidR="00D91FB8" w:rsidRPr="00597411" w:rsidRDefault="00D91FB8" w:rsidP="000244B3">
      <w:pPr>
        <w:pStyle w:val="ParaNoG"/>
        <w:numPr>
          <w:ilvl w:val="0"/>
          <w:numId w:val="0"/>
        </w:numPr>
        <w:tabs>
          <w:tab w:val="left" w:pos="0"/>
        </w:tabs>
        <w:ind w:left="1134"/>
        <w:rPr>
          <w:lang w:val="tr-TR"/>
        </w:rPr>
      </w:pPr>
      <w:r w:rsidRPr="00597411">
        <w:rPr>
          <w:lang w:val="tr-TR"/>
        </w:rPr>
        <w:t>11.</w:t>
      </w:r>
      <w:r w:rsidRPr="00597411">
        <w:rPr>
          <w:lang w:val="tr-TR"/>
        </w:rPr>
        <w:tab/>
        <w:t xml:space="preserve">CMK'nın 90/2 </w:t>
      </w:r>
      <w:r w:rsidR="008F3E1F" w:rsidRPr="00597411">
        <w:rPr>
          <w:lang w:val="tr-TR"/>
        </w:rPr>
        <w:t xml:space="preserve">No’lu </w:t>
      </w:r>
      <w:r w:rsidRPr="00597411">
        <w:rPr>
          <w:lang w:val="tr-TR"/>
        </w:rPr>
        <w:t>maddesi uyarınca "Kolluk görevlileri, tutuklama kararı veya yakalama emri düzenlenmesini gerektiren ve gecikmesinde sakınca bulunan hâllerde; Cumhuriyet savcısına veya âmirlerine derhâl başvurma olanağı bulunmadığı takdirde, yakalama yetkisine sahiptirler." Aynı maddenin 4. paragrafı uyarınca</w:t>
      </w:r>
      <w:r w:rsidR="008F3E1F" w:rsidRPr="00597411">
        <w:rPr>
          <w:lang w:val="tr-TR"/>
        </w:rPr>
        <w:t xml:space="preserve"> </w:t>
      </w:r>
      <w:r w:rsidRPr="00597411">
        <w:rPr>
          <w:lang w:val="tr-TR"/>
        </w:rPr>
        <w:t>"</w:t>
      </w:r>
      <w:r w:rsidR="008F3E1F" w:rsidRPr="00597411">
        <w:rPr>
          <w:lang w:val="tr-TR"/>
        </w:rPr>
        <w:t>Kolluk, yakalandığı sırada kaçmasını, kendisine veya başkalarına zarar vermesini önleyecek tedbirleri aldıktan sonra, yakalanan kişiye kanunî haklarını derhal bildirir.</w:t>
      </w:r>
      <w:r w:rsidRPr="00597411">
        <w:rPr>
          <w:lang w:val="tr-TR"/>
        </w:rPr>
        <w:t>"</w:t>
      </w:r>
    </w:p>
    <w:p w14:paraId="6EBEE448" w14:textId="21AF7E55" w:rsidR="00D91FB8" w:rsidRPr="00597411" w:rsidRDefault="00D91FB8" w:rsidP="000244B3">
      <w:pPr>
        <w:pStyle w:val="ParaNoG"/>
        <w:numPr>
          <w:ilvl w:val="0"/>
          <w:numId w:val="0"/>
        </w:numPr>
        <w:tabs>
          <w:tab w:val="left" w:pos="0"/>
        </w:tabs>
        <w:ind w:left="1134"/>
        <w:rPr>
          <w:lang w:val="tr-TR"/>
        </w:rPr>
      </w:pPr>
      <w:r w:rsidRPr="00597411">
        <w:rPr>
          <w:lang w:val="tr-TR"/>
        </w:rPr>
        <w:t>12. CMK'nın 91/1</w:t>
      </w:r>
      <w:r w:rsidR="008F3E1F" w:rsidRPr="00597411">
        <w:rPr>
          <w:lang w:val="tr-TR"/>
        </w:rPr>
        <w:t xml:space="preserve"> No’lu</w:t>
      </w:r>
      <w:r w:rsidRPr="00597411">
        <w:rPr>
          <w:lang w:val="tr-TR"/>
        </w:rPr>
        <w:t xml:space="preserve"> maddesi uyarınca "</w:t>
      </w:r>
      <w:r w:rsidR="008F3E1F" w:rsidRPr="00597411">
        <w:rPr>
          <w:lang w:val="tr-TR"/>
        </w:rPr>
        <w:t xml:space="preserve">Yukarıdaki maddeye göre yakalanan kişi, Cumhuriyet Savcılığınca bırakılmazsa, soruşturmanın tamamlanması için gözaltına alınmasına karar verilebilir. Gözaltı süresi, yakalama yerine en yakın hâkim veya mahkemeye gönderilmesi için zorunlu süre hariç, yakalama anından itibaren yirmidört saati geçemez. Yakalama yerine en yakın hâkim veya mahkemeye gönderilme için zorunlu </w:t>
      </w:r>
      <w:r w:rsidR="003811BF" w:rsidRPr="00597411">
        <w:rPr>
          <w:lang w:val="tr-TR"/>
        </w:rPr>
        <w:t>süre oniki saatten fazla olamaz."</w:t>
      </w:r>
      <w:r w:rsidRPr="00597411">
        <w:rPr>
          <w:lang w:val="tr-TR"/>
        </w:rPr>
        <w:t xml:space="preserve"> Aynı maddenin 3. paragrafı </w:t>
      </w:r>
      <w:r w:rsidR="008F3E1F" w:rsidRPr="00597411">
        <w:rPr>
          <w:lang w:val="tr-TR"/>
        </w:rPr>
        <w:t xml:space="preserve">uyarınca </w:t>
      </w:r>
      <w:r w:rsidRPr="00597411">
        <w:rPr>
          <w:lang w:val="tr-TR"/>
        </w:rPr>
        <w:t>"</w:t>
      </w:r>
      <w:r w:rsidR="008F3E1F" w:rsidRPr="00597411">
        <w:rPr>
          <w:lang w:val="tr-TR"/>
        </w:rPr>
        <w:t xml:space="preserve"> Toplu olarak</w:t>
      </w:r>
      <w:r w:rsidR="008F3E1F" w:rsidRPr="00197FC1">
        <w:rPr>
          <w:rStyle w:val="FootnoteReference"/>
        </w:rPr>
        <w:footnoteReference w:id="3"/>
      </w:r>
      <w:r w:rsidR="008F3E1F" w:rsidRPr="00597411">
        <w:rPr>
          <w:lang w:val="tr-TR"/>
        </w:rPr>
        <w:t xml:space="preserve"> işlenen suçlarda, delillerin toplanmasındaki güçlük veya şüpheli sayısının çokluğu nedeniyle; Cumhuriyet savcısı gözaltı süresinin, her defasında bir günü geçmemek üzere, üç gün süreyle uzatılmasına yazılı olarak emir verebilir. Gözaltı süresinin uzatılması emri gözaltına alınana derhâl tebliğ edilir</w:t>
      </w:r>
      <w:r w:rsidRPr="00597411">
        <w:rPr>
          <w:lang w:val="tr-TR"/>
        </w:rPr>
        <w:t>."</w:t>
      </w:r>
    </w:p>
    <w:p w14:paraId="0A81A225" w14:textId="363B93B8" w:rsidR="00400D63" w:rsidRPr="00597411" w:rsidRDefault="005D2855" w:rsidP="000244B3">
      <w:pPr>
        <w:pStyle w:val="ParaNoG"/>
        <w:numPr>
          <w:ilvl w:val="0"/>
          <w:numId w:val="0"/>
        </w:numPr>
        <w:tabs>
          <w:tab w:val="left" w:pos="0"/>
        </w:tabs>
        <w:ind w:left="1134"/>
        <w:rPr>
          <w:lang w:val="tr-TR"/>
        </w:rPr>
      </w:pPr>
      <w:r w:rsidRPr="00597411">
        <w:rPr>
          <w:lang w:val="tr-TR"/>
        </w:rPr>
        <w:lastRenderedPageBreak/>
        <w:t>13.</w:t>
      </w:r>
      <w:r w:rsidRPr="00597411">
        <w:rPr>
          <w:lang w:val="tr-TR"/>
        </w:rPr>
        <w:tab/>
      </w:r>
      <w:r w:rsidR="008F3E1F" w:rsidRPr="00597411">
        <w:rPr>
          <w:lang w:val="tr-TR"/>
        </w:rPr>
        <w:t>CMK'nın 91/4 No’lu maddesi uyarınca</w:t>
      </w:r>
      <w:r w:rsidR="00400D63" w:rsidRPr="00597411">
        <w:rPr>
          <w:lang w:val="tr-TR"/>
        </w:rPr>
        <w:t xml:space="preserve"> </w:t>
      </w:r>
      <w:r w:rsidR="00C36286" w:rsidRPr="00597411">
        <w:rPr>
          <w:lang w:val="tr-TR"/>
        </w:rPr>
        <w:t>“</w:t>
      </w:r>
      <w:r w:rsidR="008F3E1F" w:rsidRPr="00597411">
        <w:rPr>
          <w:lang w:val="tr-TR"/>
        </w:rPr>
        <w:t>Suçüstü hâlleriyle sınırlı olmak kaydıyla; kişi hakkında aşağıdaki bentlerde belirtilen suçlarda mülki amirlerce belirlenecek kolluk amirleri tarafından yirmi dört saate kadar, şiddet olaylarının yaygınlaşarak kamu düzeninin ciddi şekilde bozulmasına yol açabilecek toplumsal olaylar sırasında ve toplu olarak işlenen suçlarda kırk sekiz saate kadar gözaltına alınma kararı verilebilir. Gözaltına alma nedeninin ortadan kalkması hâlinde veya işlemlerin tamamlanması üzerine derhâl ve her hâlde en geç yukarıda belirtilen sürelerin sonunda Cumhuriyet savcısına, yapılan işlemler hakkında bilgi verilerek talimatı doğrultusunda hareket edilir. Kişi serbest bırakılmazsa yukarıdaki fıkralara göre işlem yapılır. Ancak kişi en geç kırk sekiz saat, toplu olarak işlenen suçlarda dört gün içinde hâkim önüne çıkarılır. Bu fıkra kapsamında kolluk tarafından gözaltına alınan kişiler hakkında da gözaltına ilişkin hükümler uygulanır.</w:t>
      </w:r>
      <w:r w:rsidR="00C36286" w:rsidRPr="00597411">
        <w:rPr>
          <w:lang w:val="tr-TR"/>
        </w:rPr>
        <w:t>”</w:t>
      </w:r>
      <w:r w:rsidR="00400D63" w:rsidRPr="00597411">
        <w:rPr>
          <w:lang w:val="tr-TR"/>
        </w:rPr>
        <w:t>.</w:t>
      </w:r>
    </w:p>
    <w:p w14:paraId="2A3628F4" w14:textId="3AD9C4E7" w:rsidR="00400D63" w:rsidRPr="00597411" w:rsidRDefault="005D2855" w:rsidP="000244B3">
      <w:pPr>
        <w:pStyle w:val="ParaNoG"/>
        <w:numPr>
          <w:ilvl w:val="0"/>
          <w:numId w:val="0"/>
        </w:numPr>
        <w:tabs>
          <w:tab w:val="left" w:pos="0"/>
        </w:tabs>
        <w:ind w:left="1134"/>
        <w:rPr>
          <w:lang w:val="tr-TR"/>
        </w:rPr>
      </w:pPr>
      <w:r w:rsidRPr="00597411">
        <w:rPr>
          <w:lang w:val="tr-TR"/>
        </w:rPr>
        <w:t>14.</w:t>
      </w:r>
      <w:r w:rsidRPr="00597411">
        <w:rPr>
          <w:lang w:val="tr-TR"/>
        </w:rPr>
        <w:tab/>
      </w:r>
      <w:r w:rsidR="008F3E1F" w:rsidRPr="00597411">
        <w:rPr>
          <w:lang w:val="tr-TR"/>
        </w:rPr>
        <w:t xml:space="preserve">CMK'nın 91/5 No’lu maddesi uyarınca </w:t>
      </w:r>
      <w:r w:rsidR="00C36286" w:rsidRPr="00597411">
        <w:rPr>
          <w:lang w:val="tr-TR"/>
        </w:rPr>
        <w:t>“</w:t>
      </w:r>
      <w:r w:rsidR="008F3E1F" w:rsidRPr="00597411">
        <w:rPr>
          <w:lang w:val="tr-TR"/>
        </w:rPr>
        <w:t>Yakalama işlemine, gözaltına alma ve gözaltı süresinin uzatılmasına ilişkin Cumhuriyet savcısının yazılı emrine karşı, yakalanan kişi, müdafii veya kanunî temsilcisi, eşi ya da birinci veya ikinci derecede kan hısımı, hemen serbest bırakılmayı sağlamak için sulh ceza hâkimine başvurabilir. Sulh ceza hâkimi incelemeyi evrak üzerinde yaparak derhâl ve nihayet yirmidört saat dolmadan başvuruyu sonuçlandırır. Yakalamanın veya gözaltına alma veya gözaltı süresini uzatmanın yerinde olduğu kanısına varılırsa başvuru reddedilir ya da yakalananın derhâl soruşturma evrakı ile Cumhuriyet Savcılığında hazır bulundurulmasına karar verilir</w:t>
      </w:r>
      <w:r w:rsidR="00C36286" w:rsidRPr="00597411">
        <w:rPr>
          <w:lang w:val="tr-TR"/>
        </w:rPr>
        <w:t>”</w:t>
      </w:r>
      <w:r w:rsidR="00400D63" w:rsidRPr="00597411">
        <w:rPr>
          <w:lang w:val="tr-TR"/>
        </w:rPr>
        <w:t xml:space="preserve">. </w:t>
      </w:r>
      <w:r w:rsidR="008F3E1F" w:rsidRPr="00597411">
        <w:rPr>
          <w:lang w:val="tr-TR"/>
        </w:rPr>
        <w:t>Aynı maddenin devamı uyarınca</w:t>
      </w:r>
      <w:r w:rsidR="00400D63" w:rsidRPr="00597411">
        <w:rPr>
          <w:lang w:val="tr-TR"/>
        </w:rPr>
        <w:t xml:space="preserve"> (</w:t>
      </w:r>
      <w:r w:rsidR="008F3E1F" w:rsidRPr="00597411">
        <w:rPr>
          <w:lang w:val="tr-TR"/>
        </w:rPr>
        <w:t>91/</w:t>
      </w:r>
      <w:r w:rsidR="00400D63" w:rsidRPr="00597411">
        <w:rPr>
          <w:lang w:val="tr-TR"/>
        </w:rPr>
        <w:t xml:space="preserve">7), </w:t>
      </w:r>
      <w:r w:rsidR="00C36286" w:rsidRPr="00597411">
        <w:rPr>
          <w:lang w:val="tr-TR"/>
        </w:rPr>
        <w:t>“</w:t>
      </w:r>
      <w:r w:rsidR="008F3E1F" w:rsidRPr="00597411">
        <w:rPr>
          <w:lang w:val="tr-TR"/>
        </w:rPr>
        <w:t>Gözaltına alınan kişi bırakılmazsa, en geç bu süreler sonunda sulh ceza hâkimi önüne çıkarılıp sorguya çekilir. Sorguda müdafii de hazır bulunur</w:t>
      </w:r>
      <w:r w:rsidR="00400D63" w:rsidRPr="00597411">
        <w:rPr>
          <w:lang w:val="tr-TR"/>
        </w:rPr>
        <w:t>.</w:t>
      </w:r>
      <w:r w:rsidR="00C36286" w:rsidRPr="00597411">
        <w:rPr>
          <w:lang w:val="tr-TR"/>
        </w:rPr>
        <w:t>”</w:t>
      </w:r>
    </w:p>
    <w:p w14:paraId="01E65355" w14:textId="77777777" w:rsidR="008F3E1F" w:rsidRPr="00597411" w:rsidRDefault="005D2855" w:rsidP="000244B3">
      <w:pPr>
        <w:pStyle w:val="ParaNoG"/>
        <w:numPr>
          <w:ilvl w:val="0"/>
          <w:numId w:val="0"/>
        </w:numPr>
        <w:tabs>
          <w:tab w:val="left" w:pos="0"/>
        </w:tabs>
        <w:ind w:left="1134"/>
        <w:rPr>
          <w:lang w:val="tr-TR"/>
        </w:rPr>
      </w:pPr>
      <w:r w:rsidRPr="00597411">
        <w:rPr>
          <w:lang w:val="tr-TR"/>
        </w:rPr>
        <w:t>15.</w:t>
      </w:r>
      <w:r w:rsidRPr="00597411">
        <w:rPr>
          <w:lang w:val="tr-TR"/>
        </w:rPr>
        <w:tab/>
      </w:r>
      <w:r w:rsidR="008F3E1F" w:rsidRPr="00597411">
        <w:rPr>
          <w:lang w:val="tr-TR"/>
        </w:rPr>
        <w:t>CMK'nın 147 No’lu maddesi uyarınca</w:t>
      </w:r>
      <w:r w:rsidR="00400D63" w:rsidRPr="00597411">
        <w:rPr>
          <w:lang w:val="tr-TR"/>
        </w:rPr>
        <w:t xml:space="preserve"> </w:t>
      </w:r>
      <w:r w:rsidR="00C36286" w:rsidRPr="00597411">
        <w:rPr>
          <w:lang w:val="tr-TR"/>
        </w:rPr>
        <w:t>“</w:t>
      </w:r>
      <w:r w:rsidR="00400D63" w:rsidRPr="00597411">
        <w:rPr>
          <w:lang w:val="tr-TR"/>
        </w:rPr>
        <w:t xml:space="preserve">(1) </w:t>
      </w:r>
      <w:r w:rsidR="008F3E1F" w:rsidRPr="00597411">
        <w:rPr>
          <w:lang w:val="tr-TR"/>
        </w:rPr>
        <w:t>Şüphelinin veya sanığın ifadesinin alınmasında veya sorguya çekilmesinde aşağıdaki hususlara uyulur:</w:t>
      </w:r>
    </w:p>
    <w:p w14:paraId="0DED8D28" w14:textId="11AEB6CD" w:rsidR="008F3E1F" w:rsidRPr="00597411" w:rsidRDefault="008F3E1F" w:rsidP="000244B3">
      <w:pPr>
        <w:pStyle w:val="ParaNoG"/>
        <w:numPr>
          <w:ilvl w:val="0"/>
          <w:numId w:val="0"/>
        </w:numPr>
        <w:tabs>
          <w:tab w:val="left" w:pos="0"/>
        </w:tabs>
        <w:ind w:left="1701"/>
        <w:rPr>
          <w:lang w:val="tr-TR"/>
        </w:rPr>
      </w:pPr>
      <w:r w:rsidRPr="00597411">
        <w:rPr>
          <w:lang w:val="tr-TR"/>
        </w:rPr>
        <w:t xml:space="preserve">a) Şüpheli veya sanığın kimliği saptanır. Şüpheli veya sanık, kimliğine ilişkin soruları doğru olarak cevaplandırmakla yükümlüdür. </w:t>
      </w:r>
    </w:p>
    <w:p w14:paraId="5AB9FFE9" w14:textId="2ED98291" w:rsidR="008F3E1F" w:rsidRPr="00597411" w:rsidRDefault="008F3E1F" w:rsidP="000244B3">
      <w:pPr>
        <w:pStyle w:val="ParaNoG"/>
        <w:numPr>
          <w:ilvl w:val="0"/>
          <w:numId w:val="0"/>
        </w:numPr>
        <w:tabs>
          <w:tab w:val="left" w:pos="0"/>
        </w:tabs>
        <w:ind w:left="1134"/>
        <w:rPr>
          <w:lang w:val="nl-BE"/>
        </w:rPr>
      </w:pPr>
      <w:r w:rsidRPr="00597411">
        <w:rPr>
          <w:lang w:val="tr-TR"/>
        </w:rPr>
        <w:tab/>
      </w:r>
      <w:r w:rsidRPr="00597411">
        <w:rPr>
          <w:lang w:val="nl-BE"/>
        </w:rPr>
        <w:t>b) Kendisine yüklenen suç anlatılır.</w:t>
      </w:r>
    </w:p>
    <w:p w14:paraId="3602A96C" w14:textId="7EDA2447" w:rsidR="008F3E1F" w:rsidRPr="00597411" w:rsidRDefault="008F3E1F" w:rsidP="000244B3">
      <w:pPr>
        <w:pStyle w:val="ParaNoG"/>
        <w:numPr>
          <w:ilvl w:val="0"/>
          <w:numId w:val="0"/>
        </w:numPr>
        <w:tabs>
          <w:tab w:val="left" w:pos="0"/>
        </w:tabs>
        <w:ind w:left="1701"/>
        <w:rPr>
          <w:lang w:val="nl-BE"/>
        </w:rPr>
      </w:pPr>
      <w:r w:rsidRPr="00597411">
        <w:rPr>
          <w:lang w:val="nl-BE"/>
        </w:rPr>
        <w:t xml:space="preserve">c) Müdafi seçme hakkının bulunduğu ve onun hukukî yardımından yararlanabileceği, müdafiin ifade veya sorgusunda hazır bulunabileceği, kendisine bildirilir. Müdafi seçecek durumda olmadığı ve bir müdafi yardımından faydalanmak istediği takdirde, kendisine baro tarafından bir müdafi görevlendirilir. </w:t>
      </w:r>
    </w:p>
    <w:p w14:paraId="1AE1549A" w14:textId="76A78573" w:rsidR="008F3E1F" w:rsidRPr="00597411" w:rsidRDefault="008F3E1F" w:rsidP="000244B3">
      <w:pPr>
        <w:pStyle w:val="ParaNoG"/>
        <w:numPr>
          <w:ilvl w:val="0"/>
          <w:numId w:val="0"/>
        </w:numPr>
        <w:tabs>
          <w:tab w:val="left" w:pos="0"/>
        </w:tabs>
        <w:ind w:left="1701"/>
        <w:rPr>
          <w:spacing w:val="-2"/>
          <w:lang w:val="nl-BE"/>
        </w:rPr>
      </w:pPr>
      <w:r w:rsidRPr="00597411">
        <w:rPr>
          <w:spacing w:val="-2"/>
          <w:lang w:val="nl-BE"/>
        </w:rPr>
        <w:t>d) 95 inci madde hükmü saklı kalmak üzere, yakalanan kişinin yakınlarından istediğine yakalandığı derhâl bildirilir.</w:t>
      </w:r>
    </w:p>
    <w:p w14:paraId="793F96B2" w14:textId="13B788B6" w:rsidR="008F3E1F" w:rsidRPr="00597411" w:rsidRDefault="008F3E1F" w:rsidP="000244B3">
      <w:pPr>
        <w:pStyle w:val="ParaNoG"/>
        <w:numPr>
          <w:ilvl w:val="0"/>
          <w:numId w:val="0"/>
        </w:numPr>
        <w:tabs>
          <w:tab w:val="left" w:pos="0"/>
        </w:tabs>
        <w:ind w:left="1134"/>
        <w:rPr>
          <w:lang w:val="nl-BE"/>
        </w:rPr>
      </w:pPr>
      <w:r w:rsidRPr="00597411">
        <w:rPr>
          <w:lang w:val="nl-BE"/>
        </w:rPr>
        <w:tab/>
        <w:t xml:space="preserve">e) Yüklenen suç hakkında açıklamada bulunmamasının kanunî hakkı olduğu söylenir. </w:t>
      </w:r>
    </w:p>
    <w:p w14:paraId="7B93C7DB" w14:textId="5CA4B8EC" w:rsidR="008F3E1F" w:rsidRPr="00597411" w:rsidRDefault="008F3E1F" w:rsidP="000244B3">
      <w:pPr>
        <w:pStyle w:val="ParaNoG"/>
        <w:numPr>
          <w:ilvl w:val="0"/>
          <w:numId w:val="0"/>
        </w:numPr>
        <w:tabs>
          <w:tab w:val="left" w:pos="0"/>
        </w:tabs>
        <w:ind w:left="1701"/>
        <w:rPr>
          <w:lang w:val="nl-BE"/>
        </w:rPr>
      </w:pPr>
      <w:r w:rsidRPr="00597411">
        <w:rPr>
          <w:lang w:val="nl-BE"/>
        </w:rPr>
        <w:t>f) Şüpheden kurtulması için somut delillerin toplanmasını isteyebileceği hatırlatılır ve kendisi aleyhine var olan şüphe nedenlerini ortadan kaldırmak ve lehine olan hususları ileri sürmek olanağı tanınır.</w:t>
      </w:r>
    </w:p>
    <w:p w14:paraId="0513E3F7" w14:textId="36570CBB" w:rsidR="008F3E1F" w:rsidRPr="00597411" w:rsidRDefault="008F3E1F" w:rsidP="000244B3">
      <w:pPr>
        <w:pStyle w:val="ParaNoG"/>
        <w:numPr>
          <w:ilvl w:val="0"/>
          <w:numId w:val="0"/>
        </w:numPr>
        <w:tabs>
          <w:tab w:val="left" w:pos="0"/>
        </w:tabs>
        <w:ind w:left="1134"/>
        <w:rPr>
          <w:spacing w:val="-4"/>
          <w:lang w:val="nl-BE"/>
        </w:rPr>
      </w:pPr>
      <w:r w:rsidRPr="00597411">
        <w:rPr>
          <w:spacing w:val="-4"/>
          <w:lang w:val="nl-BE"/>
        </w:rPr>
        <w:tab/>
        <w:t>g) İfade verenin veya sorguya çekilenin kişisel ve ekonomik durumu hakkında bilgi alınır.</w:t>
      </w:r>
    </w:p>
    <w:p w14:paraId="76CB0584" w14:textId="449027FE" w:rsidR="00400D63" w:rsidRPr="00597411" w:rsidRDefault="008F3E1F" w:rsidP="000244B3">
      <w:pPr>
        <w:pStyle w:val="ParaNoG"/>
        <w:numPr>
          <w:ilvl w:val="0"/>
          <w:numId w:val="0"/>
        </w:numPr>
        <w:tabs>
          <w:tab w:val="left" w:pos="0"/>
        </w:tabs>
        <w:ind w:left="1134"/>
        <w:rPr>
          <w:lang w:val="nl-BE"/>
        </w:rPr>
      </w:pPr>
      <w:r w:rsidRPr="00597411">
        <w:rPr>
          <w:lang w:val="nl-BE"/>
        </w:rPr>
        <w:tab/>
        <w:t>h) İfade ve sorgu işlemlerinin kaydında, teknik imkânlardan yararlanılır.</w:t>
      </w:r>
    </w:p>
    <w:p w14:paraId="659F7FD4" w14:textId="695B0EBE" w:rsidR="00400D63" w:rsidRPr="00597411" w:rsidRDefault="008F3E1F" w:rsidP="000244B3">
      <w:pPr>
        <w:pStyle w:val="ParaNoG"/>
        <w:numPr>
          <w:ilvl w:val="0"/>
          <w:numId w:val="0"/>
        </w:numPr>
        <w:ind w:left="1134"/>
        <w:rPr>
          <w:lang w:val="nl-BE"/>
        </w:rPr>
      </w:pPr>
      <w:r w:rsidRPr="00597411">
        <w:rPr>
          <w:lang w:val="nl-BE"/>
        </w:rPr>
        <w:tab/>
      </w:r>
      <w:r w:rsidR="00400D63" w:rsidRPr="00597411">
        <w:rPr>
          <w:lang w:val="nl-BE"/>
        </w:rPr>
        <w:t>(…)</w:t>
      </w:r>
      <w:r w:rsidR="00C36286" w:rsidRPr="00597411">
        <w:rPr>
          <w:lang w:val="nl-BE"/>
        </w:rPr>
        <w:t>”</w:t>
      </w:r>
      <w:r w:rsidR="00400D63" w:rsidRPr="00597411">
        <w:rPr>
          <w:lang w:val="nl-BE"/>
        </w:rPr>
        <w:t>.</w:t>
      </w:r>
    </w:p>
    <w:p w14:paraId="32F7D0FE" w14:textId="01148B2F" w:rsidR="00400D63" w:rsidRPr="00597411" w:rsidRDefault="005D2855" w:rsidP="000244B3">
      <w:pPr>
        <w:pStyle w:val="ParaNoG"/>
        <w:numPr>
          <w:ilvl w:val="0"/>
          <w:numId w:val="0"/>
        </w:numPr>
        <w:tabs>
          <w:tab w:val="left" w:pos="0"/>
        </w:tabs>
        <w:ind w:left="1134"/>
        <w:rPr>
          <w:lang w:val="nl-BE"/>
        </w:rPr>
      </w:pPr>
      <w:r w:rsidRPr="00597411">
        <w:rPr>
          <w:szCs w:val="22"/>
          <w:lang w:val="nl-BE"/>
        </w:rPr>
        <w:t>16.</w:t>
      </w:r>
      <w:r w:rsidRPr="00597411">
        <w:rPr>
          <w:szCs w:val="22"/>
          <w:lang w:val="nl-BE"/>
        </w:rPr>
        <w:tab/>
      </w:r>
      <w:r w:rsidR="008F3E1F" w:rsidRPr="00597411">
        <w:rPr>
          <w:lang w:val="nl-BE"/>
        </w:rPr>
        <w:t>CMK'nın 92 No’lu maddesi uyarınca</w:t>
      </w:r>
      <w:r w:rsidR="00400D63" w:rsidRPr="00597411">
        <w:rPr>
          <w:lang w:val="nl-BE"/>
        </w:rPr>
        <w:t xml:space="preserve">: </w:t>
      </w:r>
      <w:r w:rsidR="00C36286" w:rsidRPr="00597411">
        <w:rPr>
          <w:lang w:val="nl-BE"/>
        </w:rPr>
        <w:t>“</w:t>
      </w:r>
      <w:r w:rsidR="008F3E1F" w:rsidRPr="00597411">
        <w:rPr>
          <w:lang w:val="nl-BE"/>
        </w:rPr>
        <w:t xml:space="preserve">(1) Cumhuriyet başsavcıları veya görevlendirecekleri Cumhuriyet savcıları, adlî görevlerinin gereği olarak, gözaltına alınan kişilerin bulundurulacakları nezarethaneleri, varsa ifade alma odalarını, bu kişilerin durumlarını, gözaltına alınma neden ve sürelerini, gözaltına alınma ile ilgili tüm kayıt ve işlemleri denetler </w:t>
      </w:r>
      <w:r w:rsidR="00400D63" w:rsidRPr="00597411">
        <w:rPr>
          <w:lang w:val="nl-BE"/>
        </w:rPr>
        <w:t>(…)</w:t>
      </w:r>
      <w:r w:rsidR="00C36286" w:rsidRPr="00597411">
        <w:rPr>
          <w:lang w:val="nl-BE"/>
        </w:rPr>
        <w:t>”</w:t>
      </w:r>
      <w:r w:rsidR="00400D63" w:rsidRPr="00597411">
        <w:rPr>
          <w:lang w:val="nl-BE"/>
        </w:rPr>
        <w:t>.</w:t>
      </w:r>
      <w:r w:rsidR="00400D63" w:rsidRPr="00597411">
        <w:rPr>
          <w:szCs w:val="22"/>
          <w:lang w:val="nl-BE"/>
        </w:rPr>
        <w:t xml:space="preserve"> </w:t>
      </w:r>
    </w:p>
    <w:p w14:paraId="6BD84D7F" w14:textId="64220097" w:rsidR="00FF67DE" w:rsidRPr="00597411" w:rsidRDefault="005D2855" w:rsidP="000244B3">
      <w:pPr>
        <w:pStyle w:val="ParaNoG"/>
        <w:numPr>
          <w:ilvl w:val="0"/>
          <w:numId w:val="0"/>
        </w:numPr>
        <w:tabs>
          <w:tab w:val="left" w:pos="0"/>
        </w:tabs>
        <w:ind w:left="1134"/>
        <w:rPr>
          <w:lang w:val="nl-BE"/>
        </w:rPr>
      </w:pPr>
      <w:r w:rsidRPr="00597411">
        <w:rPr>
          <w:lang w:val="nl-BE"/>
        </w:rPr>
        <w:t>17.</w:t>
      </w:r>
      <w:r w:rsidRPr="00597411">
        <w:rPr>
          <w:lang w:val="nl-BE"/>
        </w:rPr>
        <w:tab/>
      </w:r>
      <w:r w:rsidR="00FF67DE" w:rsidRPr="00597411">
        <w:rPr>
          <w:lang w:val="nl-BE"/>
        </w:rPr>
        <w:t xml:space="preserve">CMK'nın 141. maddesi, hukuka aykırı yakalama veya tutuklama sonucunda zarara uğrayan yakalanan veya tutuklanan kişiye tazminat talep etme hakkı tanımaktadır. </w:t>
      </w:r>
    </w:p>
    <w:p w14:paraId="14BEB708" w14:textId="014FC229" w:rsidR="00FF67DE" w:rsidRPr="00597411" w:rsidRDefault="00FF67DE" w:rsidP="000244B3">
      <w:pPr>
        <w:pStyle w:val="ParaNoG"/>
        <w:numPr>
          <w:ilvl w:val="0"/>
          <w:numId w:val="0"/>
        </w:numPr>
        <w:tabs>
          <w:tab w:val="left" w:pos="0"/>
        </w:tabs>
        <w:ind w:left="1134"/>
        <w:rPr>
          <w:i/>
          <w:lang w:val="nl-BE"/>
        </w:rPr>
      </w:pPr>
      <w:r w:rsidRPr="00597411">
        <w:rPr>
          <w:lang w:val="nl-BE"/>
        </w:rPr>
        <w:tab/>
      </w:r>
      <w:r w:rsidRPr="00597411">
        <w:rPr>
          <w:i/>
          <w:lang w:val="nl-BE"/>
        </w:rPr>
        <w:t>Terör Suçları ve Anayasal Düzene Karşı İşlenen Suçlarda Gözaltı Süreleri</w:t>
      </w:r>
    </w:p>
    <w:p w14:paraId="7B2C3927" w14:textId="25800551" w:rsidR="00787DD9" w:rsidRPr="00597411" w:rsidRDefault="005D2855" w:rsidP="000244B3">
      <w:pPr>
        <w:pStyle w:val="ParaNoG"/>
        <w:numPr>
          <w:ilvl w:val="0"/>
          <w:numId w:val="0"/>
        </w:numPr>
        <w:tabs>
          <w:tab w:val="left" w:pos="0"/>
        </w:tabs>
        <w:ind w:left="1134"/>
        <w:rPr>
          <w:lang w:val="nl-BE"/>
        </w:rPr>
      </w:pPr>
      <w:r w:rsidRPr="00597411">
        <w:rPr>
          <w:szCs w:val="22"/>
          <w:lang w:val="nl-BE"/>
        </w:rPr>
        <w:t>18.</w:t>
      </w:r>
      <w:r w:rsidRPr="00597411">
        <w:rPr>
          <w:szCs w:val="22"/>
          <w:lang w:val="nl-BE"/>
        </w:rPr>
        <w:tab/>
      </w:r>
      <w:r w:rsidR="00FF67DE" w:rsidRPr="00597411">
        <w:rPr>
          <w:lang w:val="nl-BE"/>
        </w:rPr>
        <w:t xml:space="preserve">31 Temmuz 2018 tarihinde yürürlüğe giren 7145 sayılı Kanun ile 3713 sayılı Terörle Mücadele Kanununa, anılan Kanunun yürürlüğe girdiği tarihten itibaren 3 yıl süreyle yürürlükte kalması öngörülen geçici 19 uncu madde eklenmiştir. Geçici maddeye göre, milli güvenliğe, anayasal düzene ve bu düzenin işleyişine, milli savunmaya, devletin gizliliğine karşı suçlar ve casusluk suçları ile terör suçları ve örgüt faaliyeti çerçevesinde işlenen suçlar </w:t>
      </w:r>
      <w:r w:rsidR="00FF67DE" w:rsidRPr="00597411">
        <w:rPr>
          <w:lang w:val="nl-BE"/>
        </w:rPr>
        <w:lastRenderedPageBreak/>
        <w:t>bakımından azami gözaltı süresi 48 saat olarak belirlenmiştir. Toplu işlenen suçlar bakımından ise bu süre 4 gün olarak uygulanacaktır. Delillerin toplanmasındaki güçlük veya dosyanın kapsamlı olması nedeniyle Cumhuriyet savcısı tarafından verilen bu gözaltı süreleri, belirtilen sürelere bağlı kalınmak ve şüpheli dinlenmek kaydıyla hâkim kararıyla en fazla 2 katına kadar uzatılabilecektir. Gözaltı sürelerini düzenleyen genel kanun hükmü</w:t>
      </w:r>
      <w:r w:rsidR="00C4337A" w:rsidRPr="00597411">
        <w:rPr>
          <w:lang w:val="nl-BE"/>
        </w:rPr>
        <w:t>nün</w:t>
      </w:r>
      <w:r w:rsidR="00FF67DE" w:rsidRPr="00597411">
        <w:rPr>
          <w:lang w:val="nl-BE"/>
        </w:rPr>
        <w:t xml:space="preserve">, söz konusu geçici maddenin geçerlilik süresinin 31 Temmuz 2021 tarihinde sona ermesinin ardından CMK'nın 91. maddesi </w:t>
      </w:r>
      <w:r w:rsidR="00787DD9" w:rsidRPr="00597411">
        <w:rPr>
          <w:lang w:val="nl-BE"/>
        </w:rPr>
        <w:t xml:space="preserve">olarak yeniden tesis </w:t>
      </w:r>
      <w:r w:rsidR="00C4337A" w:rsidRPr="00597411">
        <w:rPr>
          <w:lang w:val="nl-BE"/>
        </w:rPr>
        <w:t>edilmesi öngörülmüştür</w:t>
      </w:r>
      <w:r w:rsidR="00FF67DE" w:rsidRPr="00597411">
        <w:rPr>
          <w:lang w:val="nl-BE"/>
        </w:rPr>
        <w:t>.</w:t>
      </w:r>
      <w:r w:rsidR="00400D63" w:rsidRPr="00597411">
        <w:rPr>
          <w:lang w:val="nl-BE"/>
        </w:rPr>
        <w:tab/>
      </w:r>
      <w:r w:rsidR="00400D63" w:rsidRPr="00597411">
        <w:rPr>
          <w:lang w:val="nl-BE"/>
        </w:rPr>
        <w:tab/>
      </w:r>
    </w:p>
    <w:p w14:paraId="0B65C255" w14:textId="77777777" w:rsidR="00787DD9" w:rsidRPr="00597411" w:rsidRDefault="00787DD9" w:rsidP="000244B3">
      <w:pPr>
        <w:pStyle w:val="ParaNoG"/>
        <w:numPr>
          <w:ilvl w:val="0"/>
          <w:numId w:val="0"/>
        </w:numPr>
        <w:tabs>
          <w:tab w:val="left" w:pos="0"/>
        </w:tabs>
        <w:ind w:left="1134"/>
        <w:rPr>
          <w:i/>
          <w:lang w:val="nl-BE"/>
        </w:rPr>
      </w:pPr>
      <w:r w:rsidRPr="00597411">
        <w:rPr>
          <w:i/>
          <w:lang w:val="nl-BE"/>
        </w:rPr>
        <w:t>Terör suçları nedeniyle gözaltına alınan şüpheliler için müdafi yardımından yararlanma hakkı</w:t>
      </w:r>
    </w:p>
    <w:p w14:paraId="54AA5FC4" w14:textId="77777777" w:rsidR="00217266" w:rsidRPr="00597411" w:rsidRDefault="005D2855" w:rsidP="000244B3">
      <w:pPr>
        <w:pStyle w:val="ParaNoG"/>
        <w:numPr>
          <w:ilvl w:val="0"/>
          <w:numId w:val="0"/>
        </w:numPr>
        <w:tabs>
          <w:tab w:val="left" w:pos="0"/>
        </w:tabs>
        <w:ind w:left="1134"/>
        <w:rPr>
          <w:lang w:val="nl-BE"/>
        </w:rPr>
      </w:pPr>
      <w:r w:rsidRPr="00597411">
        <w:rPr>
          <w:lang w:val="nl-BE"/>
        </w:rPr>
        <w:t>19.</w:t>
      </w:r>
      <w:r w:rsidRPr="00597411">
        <w:rPr>
          <w:lang w:val="nl-BE"/>
        </w:rPr>
        <w:tab/>
      </w:r>
      <w:r w:rsidR="00217266" w:rsidRPr="00597411">
        <w:rPr>
          <w:lang w:val="nl-BE"/>
        </w:rPr>
        <w:t>Gözaltına alınan şüphelilerin ifade ve sorguları CMK'nın yukarıda belirtilen maddeleri çerçevesinde gerçekleştirilir. Şüphelilerin ifadeleri alınmadan önce avukat talep edip etmedikleri sorulur. Özel avukat talep edenler için kendi seçtikleri avukatlar çağrılır. Özel avukat talep etmeyen şüpheliler için adli yardım sağlanır ve barodan bir avukat görevlendirilir. İfade öncesinde, ifade sırasında ve ifade sonrasında şüpheli avukatı ile görüştürülür ve görüşmenin yapıldığına dair tutanak şüphelinin dosyasına eklenir. Gözaltındaki şüphelilerin avukatları ile yapacakları görüşmeler CMK'nın 149 ve 154. maddeleri ile Yakalama, Gözaltına Alma ve İfade Alma Yönetmeliği'nin 20 ve 21. maddeleri çerçevesinde gerçekleştirilir.</w:t>
      </w:r>
    </w:p>
    <w:p w14:paraId="4CAD85D5" w14:textId="6F404FD2" w:rsidR="00400D63" w:rsidRPr="00597411" w:rsidRDefault="005D2855" w:rsidP="000244B3">
      <w:pPr>
        <w:pStyle w:val="ParaNoG"/>
        <w:numPr>
          <w:ilvl w:val="0"/>
          <w:numId w:val="0"/>
        </w:numPr>
        <w:tabs>
          <w:tab w:val="left" w:pos="0"/>
        </w:tabs>
        <w:ind w:left="1134"/>
        <w:rPr>
          <w:lang w:val="nl-BE"/>
        </w:rPr>
      </w:pPr>
      <w:r w:rsidRPr="00597411">
        <w:rPr>
          <w:lang w:val="nl-BE"/>
        </w:rPr>
        <w:t>20.</w:t>
      </w:r>
      <w:r w:rsidRPr="00597411">
        <w:rPr>
          <w:lang w:val="nl-BE"/>
        </w:rPr>
        <w:tab/>
      </w:r>
      <w:r w:rsidR="00217266" w:rsidRPr="00597411">
        <w:rPr>
          <w:lang w:val="nl-BE"/>
        </w:rPr>
        <w:t xml:space="preserve">CMK'nın 149/3 No’lu maddesi uyarınca </w:t>
      </w:r>
      <w:r w:rsidR="00C36286" w:rsidRPr="00597411">
        <w:rPr>
          <w:lang w:val="nl-BE"/>
        </w:rPr>
        <w:t>“</w:t>
      </w:r>
      <w:r w:rsidR="00217266" w:rsidRPr="00597411">
        <w:rPr>
          <w:lang w:val="nl-BE"/>
        </w:rPr>
        <w:t>Soruşturma ve kovuşturma evrelerinin her aşamasında avukatın, şüpheli veya sanıkla görüşme, ifade alma veya sorgu süresince yanında olma ve hukukî yardımda bulunma hakkı engellenemez, kısıtlanamaz</w:t>
      </w:r>
      <w:r w:rsidR="00C36286" w:rsidRPr="00597411">
        <w:rPr>
          <w:lang w:val="nl-BE"/>
        </w:rPr>
        <w:t>”</w:t>
      </w:r>
      <w:r w:rsidR="00400D63" w:rsidRPr="00597411">
        <w:rPr>
          <w:lang w:val="nl-BE"/>
        </w:rPr>
        <w:t xml:space="preserve">. </w:t>
      </w:r>
      <w:r w:rsidR="00217266" w:rsidRPr="00597411">
        <w:rPr>
          <w:lang w:val="nl-BE"/>
        </w:rPr>
        <w:t xml:space="preserve">154/1 No’lu madde uyarınca </w:t>
      </w:r>
      <w:r w:rsidR="00C36286" w:rsidRPr="00597411">
        <w:rPr>
          <w:lang w:val="nl-BE"/>
        </w:rPr>
        <w:t>“</w:t>
      </w:r>
      <w:r w:rsidR="00C4337A" w:rsidRPr="00597411">
        <w:rPr>
          <w:lang w:val="nl-BE"/>
        </w:rPr>
        <w:t>Şüpheli veya sanık, vekâletname aranmaksızın müdafii ile her zaman ve konuşulanları başkalarının duyamayacağı bir ortamda görüşebilir. Bu kişilerin müdafii ile yazışmaları denetime tâbi tutulamaz</w:t>
      </w:r>
      <w:r w:rsidR="00400D63" w:rsidRPr="00597411">
        <w:rPr>
          <w:lang w:val="nl-BE"/>
        </w:rPr>
        <w:t>.</w:t>
      </w:r>
      <w:r w:rsidR="00C36286" w:rsidRPr="00597411">
        <w:rPr>
          <w:lang w:val="nl-BE"/>
        </w:rPr>
        <w:t>”</w:t>
      </w:r>
    </w:p>
    <w:p w14:paraId="37F41BEA" w14:textId="1F3D65A4" w:rsidR="00400D63" w:rsidRPr="00597411" w:rsidRDefault="005D2855" w:rsidP="000244B3">
      <w:pPr>
        <w:pStyle w:val="ParaNoG"/>
        <w:numPr>
          <w:ilvl w:val="0"/>
          <w:numId w:val="0"/>
        </w:numPr>
        <w:tabs>
          <w:tab w:val="left" w:pos="0"/>
        </w:tabs>
        <w:ind w:left="1134"/>
        <w:rPr>
          <w:lang w:val="nl-BE"/>
        </w:rPr>
      </w:pPr>
      <w:r w:rsidRPr="00597411">
        <w:rPr>
          <w:lang w:val="nl-BE"/>
        </w:rPr>
        <w:t>21.</w:t>
      </w:r>
      <w:r w:rsidRPr="00597411">
        <w:rPr>
          <w:lang w:val="nl-BE"/>
        </w:rPr>
        <w:tab/>
      </w:r>
      <w:r w:rsidR="00C4337A" w:rsidRPr="00597411">
        <w:rPr>
          <w:lang w:val="nl-BE"/>
        </w:rPr>
        <w:t>CMK'nın 154/2. maddesine 29 Ekim 2016 tarihinde yürürlüğe giren 676 sayılı KHK ile eklenen hükme göre 3713 sayılı Terörle Mücadele Kanunu'nda sayılan suçlar kapsamında gözaltında bulunan şüphelinin avukat ile görüşme hakkı Cumhuriyet savcısının talebi ve hâkim kararıyla en fazla 24 saat süreyle kısıtlanabilir ve bu süre zarfında şüphelinin ifadesi alınamaz. Bu hüküm gerektiğinde nadiren uygulanmakta ve gözaltına alınanlar işlemleri tamamlanır tamamlanmaz Cumhuriyet Başsavcılığına sevk edilmektedir.</w:t>
      </w:r>
    </w:p>
    <w:p w14:paraId="11E0E307" w14:textId="77777777" w:rsidR="00C4337A" w:rsidRPr="00597411" w:rsidRDefault="00C4337A" w:rsidP="000244B3">
      <w:pPr>
        <w:pStyle w:val="ParaNoG"/>
        <w:numPr>
          <w:ilvl w:val="0"/>
          <w:numId w:val="0"/>
        </w:numPr>
        <w:tabs>
          <w:tab w:val="left" w:pos="0"/>
        </w:tabs>
        <w:rPr>
          <w:lang w:val="nl-BE"/>
        </w:rPr>
      </w:pPr>
      <w:r w:rsidRPr="00597411">
        <w:rPr>
          <w:lang w:val="nl-BE"/>
        </w:rPr>
        <w:tab/>
      </w:r>
    </w:p>
    <w:p w14:paraId="2ADFAA30" w14:textId="43CEB2E3" w:rsidR="00400D63" w:rsidRPr="00597411" w:rsidRDefault="00C4337A" w:rsidP="000244B3">
      <w:pPr>
        <w:pStyle w:val="ParaNoG"/>
        <w:numPr>
          <w:ilvl w:val="0"/>
          <w:numId w:val="0"/>
        </w:numPr>
        <w:tabs>
          <w:tab w:val="left" w:pos="0"/>
        </w:tabs>
        <w:rPr>
          <w:b/>
          <w:lang w:val="nl-BE"/>
        </w:rPr>
      </w:pPr>
      <w:r w:rsidRPr="00597411">
        <w:rPr>
          <w:lang w:val="nl-BE"/>
        </w:rPr>
        <w:tab/>
      </w:r>
      <w:r w:rsidR="003811BF" w:rsidRPr="00597411">
        <w:rPr>
          <w:b/>
          <w:lang w:val="nl-BE"/>
        </w:rPr>
        <w:t>Sıralanan hususlara ilişkin listenin</w:t>
      </w:r>
      <w:r w:rsidRPr="00597411">
        <w:rPr>
          <w:b/>
          <w:lang w:val="nl-BE"/>
        </w:rPr>
        <w:t xml:space="preserve"> 5. paragrafına yanıt </w:t>
      </w:r>
    </w:p>
    <w:p w14:paraId="6190C688" w14:textId="5231E4DE"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22.</w:t>
      </w:r>
      <w:r w:rsidRPr="00597411">
        <w:rPr>
          <w:rFonts w:cs="SimSun"/>
          <w:lang w:val="nl-BE"/>
        </w:rPr>
        <w:tab/>
      </w:r>
      <w:r w:rsidR="00C4337A" w:rsidRPr="00597411">
        <w:rPr>
          <w:lang w:val="nl-BE"/>
        </w:rPr>
        <w:t xml:space="preserve">CMK'nın 173/1 No’lu maddesi uyarınca </w:t>
      </w:r>
      <w:r w:rsidR="00C36286" w:rsidRPr="00597411">
        <w:rPr>
          <w:lang w:val="nl-BE"/>
        </w:rPr>
        <w:t>“</w:t>
      </w:r>
      <w:r w:rsidR="00C4337A" w:rsidRPr="00597411">
        <w:rPr>
          <w:lang w:val="nl-BE"/>
        </w:rPr>
        <w:t>Suçtan zarar gören, kovuşturmaya yer olmadığına dair kararın kendisine tebliğ edildiği tarihten itibaren onbeş gün içinde, bu kararı veren Cumhuriyet savcısının yargı çevresinde görev yaptığı ağır ceza mahkemesinin bulunduğu yerdeki sulh ceza hâkimliğine itiraz edebilir</w:t>
      </w:r>
      <w:r w:rsidR="00C36286" w:rsidRPr="00597411">
        <w:rPr>
          <w:lang w:val="nl-BE"/>
        </w:rPr>
        <w:t>”</w:t>
      </w:r>
      <w:r w:rsidR="00400D63" w:rsidRPr="00597411">
        <w:rPr>
          <w:lang w:val="nl-BE"/>
        </w:rPr>
        <w:t xml:space="preserve">. </w:t>
      </w:r>
    </w:p>
    <w:p w14:paraId="1E4AEA76" w14:textId="4B1BCCA4"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23.</w:t>
      </w:r>
      <w:r w:rsidRPr="00597411">
        <w:rPr>
          <w:rFonts w:cs="SimSun"/>
          <w:lang w:val="nl-BE"/>
        </w:rPr>
        <w:tab/>
      </w:r>
      <w:r w:rsidR="00C4337A" w:rsidRPr="00597411">
        <w:rPr>
          <w:lang w:val="nl-BE"/>
        </w:rPr>
        <w:t xml:space="preserve">OHAL'in sona ermesi ile birlikte gözaltı ve sonrasındaki işlemler 3713 sayılı Terörle Mücadele Kanunu'nun Geçici 19. </w:t>
      </w:r>
      <w:r w:rsidR="001E3C43">
        <w:rPr>
          <w:lang w:val="nl-BE"/>
        </w:rPr>
        <w:t>m</w:t>
      </w:r>
      <w:r w:rsidR="00C4337A" w:rsidRPr="00597411">
        <w:rPr>
          <w:lang w:val="nl-BE"/>
        </w:rPr>
        <w:t>addesi (bkz. paragraf 4.11) uyarınca yürütülmektedir.</w:t>
      </w:r>
    </w:p>
    <w:p w14:paraId="189A9B17" w14:textId="1A3BF1C8" w:rsidR="00C4337A" w:rsidRPr="00597411" w:rsidRDefault="00C4337A" w:rsidP="000244B3">
      <w:pPr>
        <w:pStyle w:val="ParaNoG"/>
        <w:numPr>
          <w:ilvl w:val="0"/>
          <w:numId w:val="0"/>
        </w:numPr>
        <w:tabs>
          <w:tab w:val="left" w:pos="0"/>
        </w:tabs>
        <w:ind w:left="1134"/>
        <w:rPr>
          <w:i/>
          <w:lang w:val="nl-BE"/>
        </w:rPr>
      </w:pPr>
      <w:r w:rsidRPr="00597411">
        <w:rPr>
          <w:i/>
          <w:lang w:val="nl-BE"/>
        </w:rPr>
        <w:t>OHAL süresince azami 30 günlük gözaltı süresi ve avukata erişim hakkı</w:t>
      </w:r>
    </w:p>
    <w:p w14:paraId="7E3C878F" w14:textId="77777777" w:rsidR="00C4337A" w:rsidRPr="00597411" w:rsidRDefault="00C4337A" w:rsidP="000244B3">
      <w:pPr>
        <w:pStyle w:val="ParaNoG"/>
        <w:numPr>
          <w:ilvl w:val="0"/>
          <w:numId w:val="0"/>
        </w:numPr>
        <w:tabs>
          <w:tab w:val="left" w:pos="0"/>
        </w:tabs>
        <w:ind w:left="1134"/>
        <w:rPr>
          <w:lang w:val="nl-BE"/>
        </w:rPr>
      </w:pPr>
      <w:r w:rsidRPr="00597411">
        <w:rPr>
          <w:lang w:val="nl-BE"/>
        </w:rPr>
        <w:t>24.</w:t>
      </w:r>
      <w:r w:rsidRPr="00597411">
        <w:rPr>
          <w:lang w:val="nl-BE"/>
        </w:rPr>
        <w:tab/>
        <w:t xml:space="preserve">OHAL süresi ile sınırlı olmak üzere 667 sayılı KHK ile azami 30 güne çıkarılan gözaltı süreleri, 23 Ocak 2017 tarihinde yürürlüğe giren 684 sayılı KHK'nın 10/a maddesi uyarınca 7 güne indirilmiş ve Cumhuriyet savcısının bu süreyi en fazla 7 gün uzatabileceği düzenlenmiştir. </w:t>
      </w:r>
    </w:p>
    <w:p w14:paraId="42E077F0" w14:textId="2ECCFA1A" w:rsidR="00C4337A" w:rsidRPr="00597411" w:rsidRDefault="00C4337A" w:rsidP="000244B3">
      <w:pPr>
        <w:pStyle w:val="ParaNoG"/>
        <w:numPr>
          <w:ilvl w:val="0"/>
          <w:numId w:val="0"/>
        </w:numPr>
        <w:tabs>
          <w:tab w:val="left" w:pos="0"/>
        </w:tabs>
        <w:ind w:left="1134"/>
        <w:rPr>
          <w:lang w:val="nl-BE"/>
        </w:rPr>
      </w:pPr>
      <w:r w:rsidRPr="00597411">
        <w:rPr>
          <w:lang w:val="nl-BE"/>
        </w:rPr>
        <w:t>25.</w:t>
      </w:r>
      <w:r w:rsidRPr="00597411">
        <w:rPr>
          <w:lang w:val="nl-BE"/>
        </w:rPr>
        <w:tab/>
        <w:t>684 sayılı KHK'nın 11. maddesi ile 6755 sayılı Kanun'un 3. maddesinin (m) bendinde yer alan "Gözaltındaki şüphelinin müdafii ile görüşme hakkı Cumhuriyet savcısının kararıyla beş gün süreyle kısıtlanabilir. Bu zaman zarfında ifade alınamaz" hükmü 23 Ocak 2017 tarihinde yürürlükten kaldırılmıştır. Gözaltındaki kişinin diğer avukat hakları için 19, 20 ve 21. paragraflara bakınız.</w:t>
      </w:r>
      <w:r w:rsidR="00400D63" w:rsidRPr="00597411">
        <w:rPr>
          <w:lang w:val="nl-BE"/>
        </w:rPr>
        <w:tab/>
      </w:r>
    </w:p>
    <w:p w14:paraId="10544C97" w14:textId="77777777" w:rsidR="00C4337A" w:rsidRPr="00597411" w:rsidRDefault="00C4337A" w:rsidP="000244B3">
      <w:pPr>
        <w:pStyle w:val="ParaNoG"/>
        <w:numPr>
          <w:ilvl w:val="0"/>
          <w:numId w:val="0"/>
        </w:numPr>
        <w:tabs>
          <w:tab w:val="left" w:pos="0"/>
        </w:tabs>
        <w:ind w:left="1134"/>
        <w:rPr>
          <w:i/>
          <w:lang w:val="nl-BE"/>
        </w:rPr>
      </w:pPr>
      <w:r w:rsidRPr="00597411">
        <w:rPr>
          <w:i/>
          <w:lang w:val="nl-BE"/>
        </w:rPr>
        <w:t>Gözaltında tutulanların sağlığına ilişkin güvenceler</w:t>
      </w:r>
    </w:p>
    <w:p w14:paraId="4E583647" w14:textId="3724CD1F" w:rsidR="00400D63" w:rsidRPr="00597411" w:rsidRDefault="005D2855" w:rsidP="000244B3">
      <w:pPr>
        <w:pStyle w:val="ParaNoG"/>
        <w:numPr>
          <w:ilvl w:val="0"/>
          <w:numId w:val="0"/>
        </w:numPr>
        <w:tabs>
          <w:tab w:val="left" w:pos="0"/>
        </w:tabs>
        <w:ind w:left="1134"/>
        <w:rPr>
          <w:lang w:val="nl-BE"/>
        </w:rPr>
      </w:pPr>
      <w:r w:rsidRPr="00597411">
        <w:rPr>
          <w:lang w:val="nl-BE"/>
        </w:rPr>
        <w:t>26.</w:t>
      </w:r>
      <w:r w:rsidRPr="00597411">
        <w:rPr>
          <w:lang w:val="nl-BE"/>
        </w:rPr>
        <w:tab/>
      </w:r>
      <w:r w:rsidR="00400D63" w:rsidRPr="00597411">
        <w:rPr>
          <w:lang w:val="nl-BE"/>
        </w:rPr>
        <w:t>T</w:t>
      </w:r>
      <w:r w:rsidR="002563EA" w:rsidRPr="00597411">
        <w:rPr>
          <w:lang w:val="nl-BE"/>
        </w:rPr>
        <w:t xml:space="preserve"> Gözaltındaki kişilerin sağlık kontrolleri Yakalama, Gözaltına Alma ve İfade Alma Yönetmeliği'nin 9. maddesi uyarınca gerçekleştirilmektedir. Yönetmeliğin bilhassa 9. </w:t>
      </w:r>
      <w:r w:rsidR="001E3C43">
        <w:rPr>
          <w:lang w:val="nl-BE"/>
        </w:rPr>
        <w:t>p</w:t>
      </w:r>
      <w:r w:rsidR="002563EA" w:rsidRPr="00597411">
        <w:rPr>
          <w:lang w:val="nl-BE"/>
        </w:rPr>
        <w:t xml:space="preserve">aragrafı şu şekildedir: </w:t>
      </w:r>
      <w:r w:rsidR="00C36286" w:rsidRPr="00597411">
        <w:rPr>
          <w:lang w:val="nl-BE"/>
        </w:rPr>
        <w:t>“</w:t>
      </w:r>
      <w:r w:rsidR="00400D63" w:rsidRPr="00597411">
        <w:rPr>
          <w:lang w:val="nl-BE"/>
        </w:rPr>
        <w:t xml:space="preserve">(9) </w:t>
      </w:r>
      <w:r w:rsidR="00C4337A" w:rsidRPr="00597411">
        <w:rPr>
          <w:lang w:val="nl-BE"/>
        </w:rPr>
        <w:t xml:space="preserve">Hekim muayene esnasında 5237 sayılı Türk Ceza Kanununun 94 üncü maddesinde belirtilen işkence, 95 inci maddesinde belirtilen neticesi sebebiyle </w:t>
      </w:r>
      <w:r w:rsidR="00C4337A" w:rsidRPr="00597411">
        <w:rPr>
          <w:lang w:val="nl-BE"/>
        </w:rPr>
        <w:lastRenderedPageBreak/>
        <w:t>ağırlaşmış işkence ve 96 ncı maddesinde belirtilen eziyet suçlarının işlendiği yolunda herhangi bir bulguya rastlaması hâlinde, keyfiyeti derhâl Cumhuriyet savcısına bildirir. Bu durumda Ceza Muhakemesinde Beden Muayenesi, Genetik İncelemeler ve Fizik Kimliğin Tespiti Hakkında Yönetmeliğin 7 ve 8 inci maddesine göre işlem yapılır</w:t>
      </w:r>
      <w:r w:rsidR="00C36286" w:rsidRPr="00597411">
        <w:rPr>
          <w:lang w:val="nl-BE"/>
        </w:rPr>
        <w:t>”</w:t>
      </w:r>
      <w:r w:rsidR="00400D63" w:rsidRPr="00597411">
        <w:rPr>
          <w:lang w:val="nl-BE"/>
        </w:rPr>
        <w:t>.</w:t>
      </w:r>
    </w:p>
    <w:p w14:paraId="29272227" w14:textId="3ADEE78B"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27.</w:t>
      </w:r>
      <w:r w:rsidRPr="00597411">
        <w:rPr>
          <w:rFonts w:cs="SimSun"/>
          <w:lang w:val="nl-BE"/>
        </w:rPr>
        <w:tab/>
      </w:r>
      <w:r w:rsidR="002563EA" w:rsidRPr="00597411">
        <w:rPr>
          <w:lang w:val="nl-BE"/>
        </w:rPr>
        <w:t>KHK'larda OHAL döneminde gözaltına alınan kişilerin sağlık kontrollerine ilişkin herhangi bir kısıtlama bulunmamaktadır. Uygulamada OHAL döneminde ve sonrasında tüm şüphelilerin gözaltında bulundukları süre boyunca yukarıda bahsi geçen Yönetmelik doğrultusunda rutin olarak sağlık muayeneleri yapılmış ve bu raporlar şüphelilerin dosyalarına eklenmiştir.</w:t>
      </w:r>
    </w:p>
    <w:p w14:paraId="5D55FC45" w14:textId="15E93CF3" w:rsidR="00400D63" w:rsidRPr="00597411" w:rsidRDefault="00400D63" w:rsidP="000244B3">
      <w:pPr>
        <w:pStyle w:val="H23G"/>
        <w:jc w:val="both"/>
        <w:rPr>
          <w:lang w:val="nl-BE"/>
        </w:rPr>
      </w:pPr>
      <w:r w:rsidRPr="00597411">
        <w:rPr>
          <w:lang w:val="nl-BE"/>
        </w:rPr>
        <w:tab/>
      </w:r>
      <w:r w:rsidRPr="00597411">
        <w:rPr>
          <w:lang w:val="nl-BE"/>
        </w:rPr>
        <w:tab/>
      </w:r>
      <w:r w:rsidR="003811BF" w:rsidRPr="00597411">
        <w:rPr>
          <w:lang w:val="nl-BE"/>
        </w:rPr>
        <w:t>Sıralanan hususlara ilişkin listenin</w:t>
      </w:r>
      <w:r w:rsidR="002563EA" w:rsidRPr="00597411">
        <w:rPr>
          <w:lang w:val="nl-BE"/>
        </w:rPr>
        <w:t xml:space="preserve"> 6. paragrafına yanıt</w:t>
      </w:r>
    </w:p>
    <w:p w14:paraId="46BBD58F" w14:textId="130F0552"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28.</w:t>
      </w:r>
      <w:r w:rsidRPr="00597411">
        <w:rPr>
          <w:rFonts w:cs="SimSun"/>
          <w:lang w:val="nl-BE"/>
        </w:rPr>
        <w:tab/>
      </w:r>
      <w:r w:rsidR="002563EA" w:rsidRPr="00597411">
        <w:rPr>
          <w:lang w:val="nl-BE"/>
        </w:rPr>
        <w:t>CMK'nın 95/1. maddesi uyarınca şüpheli veya sanık yakalandığında, gözaltına alındığında veya gözaltı süresi uzatıldığında Cumhuriyet savcısının emriyle bir yakınına veya seçeceği bir kişiye durum derhal bildirilir. Kişinin yakınlarına haber verilmesinin usul ve esasları Yakalama, Gözaltına Alma ve İfade Alma Yönetmeliği'nin 6. ve 8. maddelerinde düzenlenmiştir. Gözaltında tutulan kişilerin 30 güne kadar olan bir süre için iletişim haklarının kısıtlandığına veya herhangi bir kaçırma veya zorla kaybetme olayına ilişkin herhangi bir bulgu yoktur. BM Zorla Veya İrade Dışı Kaybetmeler Çalışma Grubu'nun gönderdiği tebligatlara usulüne uygun olarak cevap verilmiştir.</w:t>
      </w:r>
    </w:p>
    <w:p w14:paraId="2EFC9768" w14:textId="708A5979" w:rsidR="00400D63" w:rsidRPr="00597411" w:rsidRDefault="00400D63" w:rsidP="000244B3">
      <w:pPr>
        <w:pStyle w:val="H23G"/>
        <w:jc w:val="both"/>
        <w:rPr>
          <w:lang w:val="nl-BE"/>
        </w:rPr>
      </w:pPr>
      <w:r w:rsidRPr="00597411">
        <w:rPr>
          <w:lang w:val="nl-BE"/>
        </w:rPr>
        <w:tab/>
      </w:r>
      <w:r w:rsidRPr="00597411">
        <w:rPr>
          <w:lang w:val="nl-BE"/>
        </w:rPr>
        <w:tab/>
      </w:r>
      <w:r w:rsidR="003811BF" w:rsidRPr="00597411">
        <w:rPr>
          <w:lang w:val="nl-BE"/>
        </w:rPr>
        <w:t>Sıralanan hususlara ilişkin listenin</w:t>
      </w:r>
      <w:r w:rsidR="002563EA" w:rsidRPr="00597411">
        <w:rPr>
          <w:lang w:val="nl-BE"/>
        </w:rPr>
        <w:t xml:space="preserve"> 7. paragrafına yanıt</w:t>
      </w:r>
    </w:p>
    <w:p w14:paraId="79284510" w14:textId="59EECE85" w:rsidR="002563EA" w:rsidRPr="00597411" w:rsidRDefault="005D2855" w:rsidP="000244B3">
      <w:pPr>
        <w:pStyle w:val="ParaNoG"/>
        <w:numPr>
          <w:ilvl w:val="0"/>
          <w:numId w:val="0"/>
        </w:numPr>
        <w:tabs>
          <w:tab w:val="left" w:pos="0"/>
        </w:tabs>
        <w:ind w:left="1134"/>
        <w:rPr>
          <w:rFonts w:cs="SimSun"/>
          <w:szCs w:val="26"/>
          <w:lang w:val="nl-BE"/>
        </w:rPr>
      </w:pPr>
      <w:r w:rsidRPr="00597411">
        <w:rPr>
          <w:rFonts w:cs="SimSun"/>
          <w:szCs w:val="26"/>
          <w:lang w:val="nl-BE"/>
        </w:rPr>
        <w:t>29.</w:t>
      </w:r>
      <w:r w:rsidRPr="00597411">
        <w:rPr>
          <w:rFonts w:cs="SimSun"/>
          <w:szCs w:val="26"/>
          <w:lang w:val="nl-BE"/>
        </w:rPr>
        <w:tab/>
      </w:r>
      <w:r w:rsidR="002563EA" w:rsidRPr="00597411">
        <w:rPr>
          <w:rFonts w:cs="SimSun"/>
          <w:szCs w:val="26"/>
          <w:lang w:val="nl-BE"/>
        </w:rPr>
        <w:t>20 Mayıs 2016 tarihinde yürürlüğe giren 6713 sayılı Kolluk Gözetim Komisyonu Kurulması Hakkında Kanun'un 12. maddesi, Merkezi Sicil Kayıt Sistemi'nin söz konusu Kanun'un yayımı tarihinden itibaren bir yıl sonra yürürlüğe girmesini öngörmektedir. Merkezi kayıt sisteminin kurulmasını öngören hüküm 20 Mayıs 2017 tarihinde yürürlüğe girmiş ve 7 Ağustos 2019 tarihinde Resmi Gazete'de yayımlanan "</w:t>
      </w:r>
      <w:r w:rsidR="002563EA" w:rsidRPr="00597411">
        <w:rPr>
          <w:rFonts w:cs="SimSun"/>
          <w:i/>
          <w:szCs w:val="26"/>
          <w:lang w:val="nl-BE"/>
        </w:rPr>
        <w:t>6713 sayılı Kolluk Gözetim Komisyonu Kurulması Hakkında Kanunun Uygulanmasına Dair Yönetmelik</w:t>
      </w:r>
      <w:r w:rsidR="002563EA" w:rsidRPr="00597411">
        <w:rPr>
          <w:rFonts w:cs="SimSun"/>
          <w:szCs w:val="26"/>
          <w:lang w:val="nl-BE"/>
        </w:rPr>
        <w:t>" ile merkezi kayıt sisteminin çalışma usul ve esasları belirlenmiştir. Kanunun uygulanmasına ilişkin olarak 6 Mart 2020 tarihinde "</w:t>
      </w:r>
      <w:r w:rsidR="002563EA" w:rsidRPr="00597411">
        <w:rPr>
          <w:rFonts w:cs="SimSun"/>
          <w:i/>
          <w:szCs w:val="26"/>
          <w:lang w:val="nl-BE"/>
        </w:rPr>
        <w:t>Kolluk Şikâyet Sistemi ve Merkezi Sicil Kayıt Sisteminin İşleyişi Hakkında Yönerge</w:t>
      </w:r>
      <w:r w:rsidR="002563EA" w:rsidRPr="00597411">
        <w:rPr>
          <w:rFonts w:cs="SimSun"/>
          <w:szCs w:val="26"/>
          <w:lang w:val="nl-BE"/>
        </w:rPr>
        <w:t>" yürürlüğe girmiştir. Ocak 2020 itibarıyla merkezi kayıt sistemi ülke genelinde uygulamaya konulmuştur. Ülke genelinde Valilikler, Kaymakamlıklar, Emniyet Genel Müdürlüğü, Jandarma Genel Komutanlığı ve Sahil Güvenlik Komutanlığı merkez ve taşra birimlerinde kolluk şikâyet birimleri oluşturulmuş ve personele gerekli eğitimler verilmiştir. Bu birimlerin Mülkiye Teftiş Kurulu Başkanlığı tarafından denetimi bu yıl için büyük ölçüde tamamlanmıştır.</w:t>
      </w:r>
    </w:p>
    <w:p w14:paraId="33B83ED8" w14:textId="7121FC3A"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30.</w:t>
      </w:r>
      <w:r w:rsidRPr="00597411">
        <w:rPr>
          <w:rFonts w:cs="SimSun"/>
          <w:lang w:val="nl-BE"/>
        </w:rPr>
        <w:tab/>
      </w:r>
      <w:r w:rsidR="009A73E0" w:rsidRPr="00597411">
        <w:rPr>
          <w:lang w:val="nl-BE"/>
        </w:rPr>
        <w:t>Öte yandan, şikâyet sisteminin operasyonel uygulamasını desteklemeyi amaçlayan ve AB ile yürütülen "Emniyet Genel Müdürlüğü, Jandarma Genel Komutanlığı ve Sahil Güvenlik Komutanlığı İçin Bağımsız Bir Polis Şikâyet Komisyonu ve Şikâyet Sistemi Kurulması" konulu Eşleştirme Projesi devam etmektedir. Proje kapsamında yerel yönetimlerin, kolluk kuvvetlerinin ve merkezi kayıt sisteminin aday personelinin eğitimi için gerekli planlamalar tamamlanmıştır.</w:t>
      </w:r>
    </w:p>
    <w:p w14:paraId="3E4FA881" w14:textId="7779230A" w:rsidR="00400D63" w:rsidRPr="00597411" w:rsidRDefault="00400D63" w:rsidP="000244B3">
      <w:pPr>
        <w:pStyle w:val="H23G"/>
        <w:jc w:val="both"/>
        <w:rPr>
          <w:lang w:val="nl-BE"/>
        </w:rPr>
      </w:pPr>
      <w:r w:rsidRPr="00597411">
        <w:rPr>
          <w:lang w:val="nl-BE"/>
        </w:rPr>
        <w:tab/>
      </w:r>
      <w:r w:rsidRPr="00597411">
        <w:rPr>
          <w:lang w:val="nl-BE"/>
        </w:rPr>
        <w:tab/>
      </w:r>
      <w:r w:rsidR="003811BF" w:rsidRPr="00597411">
        <w:rPr>
          <w:lang w:val="nl-BE"/>
        </w:rPr>
        <w:t>Sıralanan hususlara ilişkin listenin</w:t>
      </w:r>
      <w:r w:rsidR="009A73E0" w:rsidRPr="00597411">
        <w:rPr>
          <w:lang w:val="nl-BE"/>
        </w:rPr>
        <w:t xml:space="preserve"> 8. paragrafına yanıt</w:t>
      </w:r>
    </w:p>
    <w:p w14:paraId="11003402" w14:textId="0A94981E" w:rsidR="00400D63" w:rsidRPr="00597411" w:rsidRDefault="00400D63" w:rsidP="000244B3">
      <w:pPr>
        <w:pStyle w:val="H4G"/>
        <w:jc w:val="both"/>
        <w:rPr>
          <w:rFonts w:cs="SimSun"/>
          <w:lang w:val="nl-BE"/>
        </w:rPr>
      </w:pPr>
      <w:r w:rsidRPr="00597411">
        <w:rPr>
          <w:lang w:val="nl-BE"/>
        </w:rPr>
        <w:tab/>
      </w:r>
      <w:r w:rsidRPr="00597411">
        <w:rPr>
          <w:lang w:val="nl-BE"/>
        </w:rPr>
        <w:tab/>
      </w:r>
      <w:r w:rsidR="009A73E0" w:rsidRPr="00597411">
        <w:rPr>
          <w:lang w:val="nl-BE"/>
        </w:rPr>
        <w:t>Gözaltı mekanları ile ilgili olarak</w:t>
      </w:r>
    </w:p>
    <w:p w14:paraId="4FD7EDB8" w14:textId="44BDE1C0" w:rsidR="00400D63" w:rsidRPr="00597411" w:rsidRDefault="005D2855" w:rsidP="000244B3">
      <w:pPr>
        <w:pStyle w:val="ParaNoG"/>
        <w:numPr>
          <w:ilvl w:val="0"/>
          <w:numId w:val="0"/>
        </w:numPr>
        <w:tabs>
          <w:tab w:val="left" w:pos="0"/>
        </w:tabs>
        <w:ind w:left="1134"/>
        <w:rPr>
          <w:rFonts w:cs="SimSun"/>
          <w:i/>
          <w:u w:val="single"/>
          <w:lang w:val="nl-BE"/>
        </w:rPr>
      </w:pPr>
      <w:r w:rsidRPr="00597411">
        <w:rPr>
          <w:rFonts w:cs="SimSun"/>
          <w:lang w:val="nl-BE"/>
        </w:rPr>
        <w:t>31.</w:t>
      </w:r>
      <w:r w:rsidRPr="00597411">
        <w:rPr>
          <w:rFonts w:cs="SimSun"/>
          <w:lang w:val="nl-BE"/>
        </w:rPr>
        <w:tab/>
      </w:r>
      <w:r w:rsidR="009A73E0" w:rsidRPr="00597411">
        <w:rPr>
          <w:lang w:val="nl-BE"/>
        </w:rPr>
        <w:t>Varlığı iddia edilen gayri resmi gözaltı yerleri mevcut değildir. Darbe girişimi sırasında FETÖ terör örgütünün saldırısı sonucu Ankara İl Emniyet Müdürlüğü binasının hasar görmesi ve nezarethanelerinin kullanılamaz hale gelmesi ve gözaltı sayısının fazla olması nedeniyle geçici gözaltı yerleri oluşturulmuştur. Gözaltına alınanlar Ankara İl Emniyet Müdürlüğü kapalı spor salonuna, Yabancılar Şube Müdürlüğü ve Asayiş Şube Müdürlüğü nezarethanelerine gözaltı amacıyla getirilmiştir. Ayrıca, Türkiye Voleybol Federasyonu'na ait Başkent Spor Salonu ve Sincan Cezaevi yerleşkesi içinde geçici olarak inşa edilen yerler gözaltı amacıyla geçici olarak kullanılmıştır. Ekim 2016'da Milli Piyango Genel Müdürlüğü'ne ait bir bina Ankara İl Emniyet Müdürlüğü'ne tahsis edilmiştir. Bu kapsamda, Yakalama, Gözaltına Alma ve İfade Alma Yönetmeliği'nin 25. maddesi uyarınca inşa edilen yeni nezarethaneler kullanılmaktadır.</w:t>
      </w:r>
    </w:p>
    <w:p w14:paraId="29C78024" w14:textId="7A69E1E8" w:rsidR="00400D63" w:rsidRPr="00597411" w:rsidRDefault="00400D63" w:rsidP="000244B3">
      <w:pPr>
        <w:pStyle w:val="H4G"/>
        <w:jc w:val="both"/>
        <w:rPr>
          <w:rFonts w:cs="SimSun"/>
          <w:lang w:val="nl-BE"/>
        </w:rPr>
      </w:pPr>
      <w:r w:rsidRPr="00597411">
        <w:rPr>
          <w:lang w:val="nl-BE"/>
        </w:rPr>
        <w:lastRenderedPageBreak/>
        <w:tab/>
      </w:r>
      <w:r w:rsidRPr="00597411">
        <w:rPr>
          <w:lang w:val="nl-BE"/>
        </w:rPr>
        <w:tab/>
      </w:r>
      <w:r w:rsidR="009A73E0" w:rsidRPr="00597411">
        <w:rPr>
          <w:lang w:val="nl-BE"/>
        </w:rPr>
        <w:t>İşkence ve Kötü Muameleye Yönelik Şikayetler Hakkında</w:t>
      </w:r>
    </w:p>
    <w:p w14:paraId="658BA5D0" w14:textId="76664F42"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32.</w:t>
      </w:r>
      <w:r w:rsidRPr="00597411">
        <w:rPr>
          <w:rFonts w:cs="SimSun"/>
          <w:lang w:val="nl-BE"/>
        </w:rPr>
        <w:tab/>
      </w:r>
      <w:r w:rsidR="00420A6A" w:rsidRPr="00597411">
        <w:rPr>
          <w:lang w:val="nl-BE"/>
        </w:rPr>
        <w:t>Tekirdağ 1 ve 2 No'lu F Tipi Yüksek Güvenlikli Ceza İnfaz Kurumunda darp, işkence ve kötü muamele gerçekleştirildiği iddiaları ile yapılan şikâyetlerin sayıları aşağıdaki 2 tabloda gösterilmiştir. Bu şikayetler haklarında yasal işlem yapılmak üzere yetkili cumhuriyet başsavcılıklarına intikal ettirilmiştir.</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276"/>
        <w:gridCol w:w="1275"/>
        <w:gridCol w:w="1360"/>
        <w:gridCol w:w="1474"/>
      </w:tblGrid>
      <w:tr w:rsidR="00CF7B13" w:rsidRPr="00597411" w14:paraId="219EFFC4" w14:textId="77777777" w:rsidTr="00C433B5">
        <w:trPr>
          <w:tblHeader/>
        </w:trPr>
        <w:tc>
          <w:tcPr>
            <w:tcW w:w="7370" w:type="dxa"/>
            <w:gridSpan w:val="5"/>
            <w:tcBorders>
              <w:top w:val="single" w:sz="4" w:space="0" w:color="auto"/>
              <w:bottom w:val="single" w:sz="4" w:space="0" w:color="auto"/>
            </w:tcBorders>
            <w:shd w:val="clear" w:color="auto" w:fill="auto"/>
            <w:vAlign w:val="bottom"/>
          </w:tcPr>
          <w:p w14:paraId="48989BD4" w14:textId="1957DF54" w:rsidR="00CF7B13" w:rsidRPr="00597411" w:rsidRDefault="00420A6A" w:rsidP="000244B3">
            <w:pPr>
              <w:suppressAutoHyphens w:val="0"/>
              <w:spacing w:before="80" w:after="80" w:line="200" w:lineRule="exact"/>
              <w:ind w:right="113"/>
              <w:jc w:val="both"/>
              <w:rPr>
                <w:i/>
                <w:sz w:val="16"/>
                <w:lang w:val="nl-BE"/>
              </w:rPr>
            </w:pPr>
            <w:r w:rsidRPr="00597411">
              <w:rPr>
                <w:i/>
                <w:sz w:val="16"/>
                <w:lang w:val="nl-BE"/>
              </w:rPr>
              <w:t>Tekirdağ 1 No'lu F Tipi Yüksek Güvenlikli Ceza İnfaz Kurumu</w:t>
            </w:r>
          </w:p>
        </w:tc>
      </w:tr>
      <w:tr w:rsidR="00CF7B13" w:rsidRPr="00BD120F" w14:paraId="14C0978D" w14:textId="77777777" w:rsidTr="00C433B5">
        <w:trPr>
          <w:trHeight w:val="288"/>
        </w:trPr>
        <w:tc>
          <w:tcPr>
            <w:tcW w:w="1985" w:type="dxa"/>
            <w:tcBorders>
              <w:top w:val="single" w:sz="4" w:space="0" w:color="auto"/>
              <w:bottom w:val="single" w:sz="12" w:space="0" w:color="auto"/>
            </w:tcBorders>
            <w:shd w:val="clear" w:color="auto" w:fill="auto"/>
          </w:tcPr>
          <w:p w14:paraId="6BC6BD52" w14:textId="25468299" w:rsidR="00CF7B13" w:rsidRPr="00BD120F" w:rsidRDefault="00CF0D97" w:rsidP="000244B3">
            <w:pPr>
              <w:suppressAutoHyphens w:val="0"/>
              <w:spacing w:before="80" w:after="80" w:line="200" w:lineRule="exact"/>
              <w:ind w:right="113"/>
              <w:jc w:val="both"/>
              <w:rPr>
                <w:i/>
                <w:sz w:val="16"/>
                <w:lang w:val="en-GB"/>
              </w:rPr>
            </w:pPr>
            <w:proofErr w:type="spellStart"/>
            <w:r>
              <w:rPr>
                <w:i/>
                <w:sz w:val="16"/>
                <w:lang w:val="en-GB"/>
              </w:rPr>
              <w:t>Şikayetin</w:t>
            </w:r>
            <w:proofErr w:type="spellEnd"/>
            <w:r>
              <w:rPr>
                <w:i/>
                <w:sz w:val="16"/>
                <w:lang w:val="en-GB"/>
              </w:rPr>
              <w:t xml:space="preserve"> </w:t>
            </w:r>
            <w:proofErr w:type="spellStart"/>
            <w:r>
              <w:rPr>
                <w:i/>
                <w:sz w:val="16"/>
                <w:lang w:val="en-GB"/>
              </w:rPr>
              <w:t>Niteliği</w:t>
            </w:r>
            <w:proofErr w:type="spellEnd"/>
            <w:r>
              <w:rPr>
                <w:i/>
                <w:sz w:val="16"/>
                <w:lang w:val="en-GB"/>
              </w:rPr>
              <w:t>/</w:t>
            </w:r>
            <w:proofErr w:type="spellStart"/>
            <w:r>
              <w:rPr>
                <w:i/>
                <w:sz w:val="16"/>
                <w:lang w:val="en-GB"/>
              </w:rPr>
              <w:t>Yılı</w:t>
            </w:r>
            <w:proofErr w:type="spellEnd"/>
          </w:p>
        </w:tc>
        <w:tc>
          <w:tcPr>
            <w:tcW w:w="1276" w:type="dxa"/>
            <w:tcBorders>
              <w:top w:val="single" w:sz="4" w:space="0" w:color="auto"/>
              <w:bottom w:val="single" w:sz="12" w:space="0" w:color="auto"/>
            </w:tcBorders>
            <w:shd w:val="clear" w:color="auto" w:fill="auto"/>
          </w:tcPr>
          <w:p w14:paraId="4259D8B1" w14:textId="77777777" w:rsidR="00CF7B13" w:rsidRPr="00BD120F" w:rsidRDefault="00CF7B13" w:rsidP="000244B3">
            <w:pPr>
              <w:suppressAutoHyphens w:val="0"/>
              <w:spacing w:before="80" w:after="80" w:line="200" w:lineRule="exact"/>
              <w:ind w:right="113"/>
              <w:jc w:val="both"/>
              <w:rPr>
                <w:i/>
                <w:sz w:val="16"/>
                <w:lang w:val="en-GB"/>
              </w:rPr>
            </w:pPr>
            <w:r w:rsidRPr="00BD120F">
              <w:rPr>
                <w:i/>
                <w:sz w:val="16"/>
                <w:lang w:val="en-GB"/>
              </w:rPr>
              <w:t>2016</w:t>
            </w:r>
          </w:p>
        </w:tc>
        <w:tc>
          <w:tcPr>
            <w:tcW w:w="1275" w:type="dxa"/>
            <w:tcBorders>
              <w:top w:val="single" w:sz="4" w:space="0" w:color="auto"/>
              <w:bottom w:val="single" w:sz="12" w:space="0" w:color="auto"/>
            </w:tcBorders>
            <w:shd w:val="clear" w:color="auto" w:fill="auto"/>
          </w:tcPr>
          <w:p w14:paraId="0BDAD958" w14:textId="77777777" w:rsidR="00CF7B13" w:rsidRPr="00BD120F" w:rsidRDefault="00CF7B13" w:rsidP="000244B3">
            <w:pPr>
              <w:suppressAutoHyphens w:val="0"/>
              <w:spacing w:before="80" w:after="80" w:line="200" w:lineRule="exact"/>
              <w:ind w:right="113"/>
              <w:jc w:val="both"/>
              <w:rPr>
                <w:i/>
                <w:sz w:val="16"/>
                <w:lang w:val="en-GB"/>
              </w:rPr>
            </w:pPr>
            <w:r w:rsidRPr="00BD120F">
              <w:rPr>
                <w:i/>
                <w:sz w:val="16"/>
                <w:lang w:val="en-GB"/>
              </w:rPr>
              <w:t>2017</w:t>
            </w:r>
          </w:p>
        </w:tc>
        <w:tc>
          <w:tcPr>
            <w:tcW w:w="1360" w:type="dxa"/>
            <w:tcBorders>
              <w:top w:val="single" w:sz="4" w:space="0" w:color="auto"/>
              <w:bottom w:val="single" w:sz="12" w:space="0" w:color="auto"/>
            </w:tcBorders>
            <w:shd w:val="clear" w:color="auto" w:fill="auto"/>
          </w:tcPr>
          <w:p w14:paraId="65D0ACAE" w14:textId="77777777" w:rsidR="00CF7B13" w:rsidRPr="00BD120F" w:rsidRDefault="00CF7B13" w:rsidP="000244B3">
            <w:pPr>
              <w:suppressAutoHyphens w:val="0"/>
              <w:spacing w:before="80" w:after="80" w:line="200" w:lineRule="exact"/>
              <w:ind w:right="113"/>
              <w:jc w:val="both"/>
              <w:rPr>
                <w:i/>
                <w:sz w:val="16"/>
                <w:lang w:val="en-GB"/>
              </w:rPr>
            </w:pPr>
            <w:r w:rsidRPr="00BD120F">
              <w:rPr>
                <w:i/>
                <w:sz w:val="16"/>
                <w:lang w:val="en-GB"/>
              </w:rPr>
              <w:t>2018</w:t>
            </w:r>
          </w:p>
        </w:tc>
        <w:tc>
          <w:tcPr>
            <w:tcW w:w="1474" w:type="dxa"/>
            <w:tcBorders>
              <w:top w:val="single" w:sz="4" w:space="0" w:color="auto"/>
              <w:bottom w:val="single" w:sz="12" w:space="0" w:color="auto"/>
            </w:tcBorders>
            <w:shd w:val="clear" w:color="auto" w:fill="auto"/>
          </w:tcPr>
          <w:p w14:paraId="117D7365" w14:textId="77777777" w:rsidR="00CF7B13" w:rsidRPr="00BD120F" w:rsidRDefault="00CF7B13" w:rsidP="000244B3">
            <w:pPr>
              <w:suppressAutoHyphens w:val="0"/>
              <w:spacing w:before="80" w:after="80" w:line="200" w:lineRule="exact"/>
              <w:ind w:right="113"/>
              <w:jc w:val="both"/>
              <w:rPr>
                <w:i/>
                <w:sz w:val="16"/>
                <w:lang w:val="en-GB"/>
              </w:rPr>
            </w:pPr>
            <w:r w:rsidRPr="00BD120F">
              <w:rPr>
                <w:i/>
                <w:sz w:val="16"/>
                <w:lang w:val="en-GB"/>
              </w:rPr>
              <w:t>2019</w:t>
            </w:r>
          </w:p>
        </w:tc>
      </w:tr>
      <w:tr w:rsidR="002F7E44" w:rsidRPr="00CF7B13" w14:paraId="0E9805DD" w14:textId="77777777" w:rsidTr="00C433B5">
        <w:tc>
          <w:tcPr>
            <w:tcW w:w="1985" w:type="dxa"/>
            <w:tcBorders>
              <w:top w:val="single" w:sz="12" w:space="0" w:color="auto"/>
            </w:tcBorders>
            <w:shd w:val="clear" w:color="auto" w:fill="auto"/>
          </w:tcPr>
          <w:p w14:paraId="3B82B5FE" w14:textId="12DBFD70" w:rsidR="00CF7B13" w:rsidRPr="00CF7B13" w:rsidRDefault="00CF0D97" w:rsidP="000244B3">
            <w:pPr>
              <w:suppressAutoHyphens w:val="0"/>
              <w:spacing w:before="40" w:after="40" w:line="220" w:lineRule="exact"/>
              <w:ind w:right="113"/>
              <w:jc w:val="both"/>
              <w:rPr>
                <w:sz w:val="18"/>
                <w:lang w:val="en-GB"/>
              </w:rPr>
            </w:pPr>
            <w:proofErr w:type="spellStart"/>
            <w:r>
              <w:rPr>
                <w:sz w:val="18"/>
                <w:lang w:val="en-GB"/>
              </w:rPr>
              <w:t>Darp</w:t>
            </w:r>
            <w:proofErr w:type="spellEnd"/>
          </w:p>
        </w:tc>
        <w:tc>
          <w:tcPr>
            <w:tcW w:w="1276" w:type="dxa"/>
            <w:tcBorders>
              <w:top w:val="single" w:sz="12" w:space="0" w:color="auto"/>
            </w:tcBorders>
            <w:shd w:val="clear" w:color="auto" w:fill="auto"/>
          </w:tcPr>
          <w:p w14:paraId="208CACD7"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3</w:t>
            </w:r>
          </w:p>
        </w:tc>
        <w:tc>
          <w:tcPr>
            <w:tcW w:w="1275" w:type="dxa"/>
            <w:tcBorders>
              <w:top w:val="single" w:sz="12" w:space="0" w:color="auto"/>
            </w:tcBorders>
            <w:shd w:val="clear" w:color="auto" w:fill="auto"/>
          </w:tcPr>
          <w:p w14:paraId="4FCF663B"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360" w:type="dxa"/>
            <w:tcBorders>
              <w:top w:val="single" w:sz="12" w:space="0" w:color="auto"/>
            </w:tcBorders>
            <w:shd w:val="clear" w:color="auto" w:fill="auto"/>
          </w:tcPr>
          <w:p w14:paraId="6291D320"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1</w:t>
            </w:r>
          </w:p>
        </w:tc>
        <w:tc>
          <w:tcPr>
            <w:tcW w:w="1474" w:type="dxa"/>
            <w:tcBorders>
              <w:top w:val="single" w:sz="12" w:space="0" w:color="auto"/>
            </w:tcBorders>
            <w:shd w:val="clear" w:color="auto" w:fill="auto"/>
          </w:tcPr>
          <w:p w14:paraId="0F5D6FD5"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r>
      <w:tr w:rsidR="002F7E44" w:rsidRPr="00CF7B13" w14:paraId="1696FFE0" w14:textId="77777777" w:rsidTr="00E35B15">
        <w:tc>
          <w:tcPr>
            <w:tcW w:w="1985" w:type="dxa"/>
            <w:shd w:val="clear" w:color="auto" w:fill="auto"/>
          </w:tcPr>
          <w:p w14:paraId="7925ADB2" w14:textId="50818031" w:rsidR="00CF7B13" w:rsidRPr="00CF7B13" w:rsidRDefault="00CF0D97" w:rsidP="000244B3">
            <w:pPr>
              <w:suppressAutoHyphens w:val="0"/>
              <w:spacing w:before="40" w:after="40" w:line="220" w:lineRule="exact"/>
              <w:ind w:right="113"/>
              <w:jc w:val="both"/>
              <w:rPr>
                <w:sz w:val="18"/>
                <w:lang w:val="en-GB"/>
              </w:rPr>
            </w:pPr>
            <w:proofErr w:type="spellStart"/>
            <w:r>
              <w:rPr>
                <w:sz w:val="18"/>
                <w:lang w:val="en-GB"/>
              </w:rPr>
              <w:t>İşkence</w:t>
            </w:r>
            <w:proofErr w:type="spellEnd"/>
          </w:p>
        </w:tc>
        <w:tc>
          <w:tcPr>
            <w:tcW w:w="1276" w:type="dxa"/>
            <w:shd w:val="clear" w:color="auto" w:fill="auto"/>
          </w:tcPr>
          <w:p w14:paraId="358591A2"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275" w:type="dxa"/>
            <w:shd w:val="clear" w:color="auto" w:fill="auto"/>
          </w:tcPr>
          <w:p w14:paraId="6030B304"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360" w:type="dxa"/>
            <w:shd w:val="clear" w:color="auto" w:fill="auto"/>
          </w:tcPr>
          <w:p w14:paraId="47507F03"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474" w:type="dxa"/>
            <w:shd w:val="clear" w:color="auto" w:fill="auto"/>
          </w:tcPr>
          <w:p w14:paraId="762578C4"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r>
      <w:tr w:rsidR="002F7E44" w:rsidRPr="00CF7B13" w14:paraId="46C682DB" w14:textId="77777777" w:rsidTr="00E35B15">
        <w:tc>
          <w:tcPr>
            <w:tcW w:w="1985" w:type="dxa"/>
            <w:shd w:val="clear" w:color="auto" w:fill="auto"/>
          </w:tcPr>
          <w:p w14:paraId="39E2F3D7" w14:textId="440C89D6" w:rsidR="00CF7B13" w:rsidRPr="00CF7B13" w:rsidRDefault="00CF0D97" w:rsidP="000244B3">
            <w:pPr>
              <w:suppressAutoHyphens w:val="0"/>
              <w:spacing w:before="40" w:after="40" w:line="220" w:lineRule="exact"/>
              <w:ind w:right="113"/>
              <w:jc w:val="both"/>
              <w:rPr>
                <w:sz w:val="18"/>
                <w:lang w:val="en-GB"/>
              </w:rPr>
            </w:pPr>
            <w:proofErr w:type="spellStart"/>
            <w:r>
              <w:rPr>
                <w:sz w:val="18"/>
                <w:lang w:val="en-GB"/>
              </w:rPr>
              <w:t>Kötü</w:t>
            </w:r>
            <w:proofErr w:type="spellEnd"/>
            <w:r>
              <w:rPr>
                <w:sz w:val="18"/>
                <w:lang w:val="en-GB"/>
              </w:rPr>
              <w:t xml:space="preserve"> </w:t>
            </w:r>
            <w:proofErr w:type="spellStart"/>
            <w:r>
              <w:rPr>
                <w:sz w:val="18"/>
                <w:lang w:val="en-GB"/>
              </w:rPr>
              <w:t>Muamele</w:t>
            </w:r>
            <w:proofErr w:type="spellEnd"/>
          </w:p>
        </w:tc>
        <w:tc>
          <w:tcPr>
            <w:tcW w:w="1276" w:type="dxa"/>
            <w:shd w:val="clear" w:color="auto" w:fill="auto"/>
          </w:tcPr>
          <w:p w14:paraId="52B1532D"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275" w:type="dxa"/>
            <w:shd w:val="clear" w:color="auto" w:fill="auto"/>
          </w:tcPr>
          <w:p w14:paraId="77D0B78A"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w:t>
            </w:r>
          </w:p>
        </w:tc>
        <w:tc>
          <w:tcPr>
            <w:tcW w:w="1360" w:type="dxa"/>
            <w:shd w:val="clear" w:color="auto" w:fill="auto"/>
          </w:tcPr>
          <w:p w14:paraId="1D1E334E"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1</w:t>
            </w:r>
          </w:p>
        </w:tc>
        <w:tc>
          <w:tcPr>
            <w:tcW w:w="1474" w:type="dxa"/>
            <w:shd w:val="clear" w:color="auto" w:fill="auto"/>
          </w:tcPr>
          <w:p w14:paraId="2AA2E8B7" w14:textId="77777777" w:rsidR="00CF7B13" w:rsidRPr="00CF7B13" w:rsidRDefault="00CF7B13" w:rsidP="000244B3">
            <w:pPr>
              <w:suppressAutoHyphens w:val="0"/>
              <w:spacing w:before="40" w:after="40" w:line="220" w:lineRule="exact"/>
              <w:ind w:right="113"/>
              <w:jc w:val="both"/>
              <w:rPr>
                <w:sz w:val="18"/>
                <w:lang w:val="en-GB"/>
              </w:rPr>
            </w:pPr>
            <w:r w:rsidRPr="00CF7B13">
              <w:rPr>
                <w:sz w:val="18"/>
                <w:lang w:val="en-GB"/>
              </w:rPr>
              <w:t>2</w:t>
            </w:r>
          </w:p>
        </w:tc>
      </w:tr>
    </w:tbl>
    <w:p w14:paraId="441DEDF2" w14:textId="10D88342" w:rsidR="00CF7B13" w:rsidRDefault="00CF7B13" w:rsidP="000244B3">
      <w:pPr>
        <w:pStyle w:val="ParaNoG"/>
        <w:numPr>
          <w:ilvl w:val="0"/>
          <w:numId w:val="0"/>
        </w:numPr>
        <w:ind w:left="1134"/>
        <w:rPr>
          <w:rFonts w:cs="SimSun"/>
        </w:rPr>
      </w:pPr>
    </w:p>
    <w:tbl>
      <w:tblPr>
        <w:tblStyle w:val="TableGrid1"/>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985"/>
        <w:gridCol w:w="1276"/>
        <w:gridCol w:w="1275"/>
        <w:gridCol w:w="1360"/>
        <w:gridCol w:w="1474"/>
      </w:tblGrid>
      <w:tr w:rsidR="00BD120F" w:rsidRPr="00BD120F" w14:paraId="2345485A" w14:textId="77777777" w:rsidTr="00C433B5">
        <w:trPr>
          <w:tblHeader/>
        </w:trPr>
        <w:tc>
          <w:tcPr>
            <w:tcW w:w="7370" w:type="dxa"/>
            <w:gridSpan w:val="5"/>
            <w:tcBorders>
              <w:top w:val="single" w:sz="4" w:space="0" w:color="auto"/>
              <w:bottom w:val="single" w:sz="4" w:space="0" w:color="auto"/>
            </w:tcBorders>
            <w:shd w:val="clear" w:color="auto" w:fill="auto"/>
            <w:vAlign w:val="bottom"/>
          </w:tcPr>
          <w:p w14:paraId="28DC3761" w14:textId="0BB83FDC" w:rsidR="00BD120F" w:rsidRPr="00BD120F" w:rsidRDefault="00CF0D97" w:rsidP="000244B3">
            <w:pPr>
              <w:suppressAutoHyphens w:val="0"/>
              <w:spacing w:before="80" w:after="80" w:line="200" w:lineRule="exact"/>
              <w:ind w:right="113"/>
              <w:jc w:val="both"/>
              <w:rPr>
                <w:i/>
                <w:sz w:val="16"/>
                <w:lang w:val="en-GB"/>
              </w:rPr>
            </w:pPr>
            <w:proofErr w:type="spellStart"/>
            <w:r>
              <w:rPr>
                <w:i/>
                <w:sz w:val="16"/>
                <w:lang w:val="en-GB"/>
              </w:rPr>
              <w:t>Tekirdağ</w:t>
            </w:r>
            <w:proofErr w:type="spellEnd"/>
            <w:r>
              <w:rPr>
                <w:i/>
                <w:sz w:val="16"/>
                <w:lang w:val="en-GB"/>
              </w:rPr>
              <w:t xml:space="preserve"> 2</w:t>
            </w:r>
            <w:r w:rsidRPr="00420A6A">
              <w:rPr>
                <w:i/>
                <w:sz w:val="16"/>
                <w:lang w:val="en-GB"/>
              </w:rPr>
              <w:t xml:space="preserve"> </w:t>
            </w:r>
            <w:proofErr w:type="spellStart"/>
            <w:r w:rsidRPr="00420A6A">
              <w:rPr>
                <w:i/>
                <w:sz w:val="16"/>
                <w:lang w:val="en-GB"/>
              </w:rPr>
              <w:t>No'lu</w:t>
            </w:r>
            <w:proofErr w:type="spellEnd"/>
            <w:r w:rsidRPr="00420A6A">
              <w:rPr>
                <w:i/>
                <w:sz w:val="16"/>
                <w:lang w:val="en-GB"/>
              </w:rPr>
              <w:t xml:space="preserve"> F Tipi </w:t>
            </w:r>
            <w:proofErr w:type="spellStart"/>
            <w:r w:rsidRPr="00420A6A">
              <w:rPr>
                <w:i/>
                <w:sz w:val="16"/>
                <w:lang w:val="en-GB"/>
              </w:rPr>
              <w:t>Yüksek</w:t>
            </w:r>
            <w:proofErr w:type="spellEnd"/>
            <w:r w:rsidRPr="00420A6A">
              <w:rPr>
                <w:i/>
                <w:sz w:val="16"/>
                <w:lang w:val="en-GB"/>
              </w:rPr>
              <w:t xml:space="preserve"> </w:t>
            </w:r>
            <w:proofErr w:type="spellStart"/>
            <w:r w:rsidRPr="00420A6A">
              <w:rPr>
                <w:i/>
                <w:sz w:val="16"/>
                <w:lang w:val="en-GB"/>
              </w:rPr>
              <w:t>Güvenlikli</w:t>
            </w:r>
            <w:proofErr w:type="spellEnd"/>
            <w:r w:rsidRPr="00420A6A">
              <w:rPr>
                <w:i/>
                <w:sz w:val="16"/>
                <w:lang w:val="en-GB"/>
              </w:rPr>
              <w:t xml:space="preserve"> </w:t>
            </w:r>
            <w:proofErr w:type="spellStart"/>
            <w:r w:rsidRPr="00420A6A">
              <w:rPr>
                <w:i/>
                <w:sz w:val="16"/>
                <w:lang w:val="en-GB"/>
              </w:rPr>
              <w:t>Ceza</w:t>
            </w:r>
            <w:proofErr w:type="spellEnd"/>
            <w:r w:rsidRPr="00420A6A">
              <w:rPr>
                <w:i/>
                <w:sz w:val="16"/>
                <w:lang w:val="en-GB"/>
              </w:rPr>
              <w:t xml:space="preserve"> </w:t>
            </w:r>
            <w:proofErr w:type="spellStart"/>
            <w:r w:rsidRPr="00420A6A">
              <w:rPr>
                <w:i/>
                <w:sz w:val="16"/>
                <w:lang w:val="en-GB"/>
              </w:rPr>
              <w:t>İnfaz</w:t>
            </w:r>
            <w:proofErr w:type="spellEnd"/>
            <w:r w:rsidRPr="00420A6A">
              <w:rPr>
                <w:i/>
                <w:sz w:val="16"/>
                <w:lang w:val="en-GB"/>
              </w:rPr>
              <w:t xml:space="preserve"> </w:t>
            </w:r>
            <w:proofErr w:type="spellStart"/>
            <w:r w:rsidRPr="00420A6A">
              <w:rPr>
                <w:i/>
                <w:sz w:val="16"/>
                <w:lang w:val="en-GB"/>
              </w:rPr>
              <w:t>Kurumu</w:t>
            </w:r>
            <w:proofErr w:type="spellEnd"/>
          </w:p>
        </w:tc>
      </w:tr>
      <w:tr w:rsidR="00BD120F" w:rsidRPr="00BD120F" w14:paraId="5CEEAB5A" w14:textId="77777777" w:rsidTr="00C433B5">
        <w:tc>
          <w:tcPr>
            <w:tcW w:w="1985" w:type="dxa"/>
            <w:tcBorders>
              <w:top w:val="single" w:sz="4" w:space="0" w:color="auto"/>
              <w:bottom w:val="single" w:sz="12" w:space="0" w:color="auto"/>
            </w:tcBorders>
            <w:shd w:val="clear" w:color="auto" w:fill="auto"/>
          </w:tcPr>
          <w:p w14:paraId="33F55C71" w14:textId="740D3F9A" w:rsidR="00BD120F" w:rsidRPr="00BD120F" w:rsidRDefault="00CF0D97" w:rsidP="000244B3">
            <w:pPr>
              <w:suppressAutoHyphens w:val="0"/>
              <w:spacing w:before="80" w:after="80" w:line="200" w:lineRule="exact"/>
              <w:ind w:right="113"/>
              <w:jc w:val="both"/>
              <w:rPr>
                <w:i/>
                <w:sz w:val="16"/>
                <w:lang w:val="en-GB"/>
              </w:rPr>
            </w:pPr>
            <w:proofErr w:type="spellStart"/>
            <w:r>
              <w:rPr>
                <w:i/>
                <w:sz w:val="16"/>
                <w:lang w:val="en-GB"/>
              </w:rPr>
              <w:t>Şikayetin</w:t>
            </w:r>
            <w:proofErr w:type="spellEnd"/>
            <w:r>
              <w:rPr>
                <w:i/>
                <w:sz w:val="16"/>
                <w:lang w:val="en-GB"/>
              </w:rPr>
              <w:t xml:space="preserve"> </w:t>
            </w:r>
            <w:proofErr w:type="spellStart"/>
            <w:r>
              <w:rPr>
                <w:i/>
                <w:sz w:val="16"/>
                <w:lang w:val="en-GB"/>
              </w:rPr>
              <w:t>Niteliği</w:t>
            </w:r>
            <w:proofErr w:type="spellEnd"/>
            <w:r>
              <w:rPr>
                <w:i/>
                <w:sz w:val="16"/>
                <w:lang w:val="en-GB"/>
              </w:rPr>
              <w:t>/</w:t>
            </w:r>
            <w:proofErr w:type="spellStart"/>
            <w:r>
              <w:rPr>
                <w:i/>
                <w:sz w:val="16"/>
                <w:lang w:val="en-GB"/>
              </w:rPr>
              <w:t>Yılı</w:t>
            </w:r>
            <w:proofErr w:type="spellEnd"/>
          </w:p>
        </w:tc>
        <w:tc>
          <w:tcPr>
            <w:tcW w:w="1276" w:type="dxa"/>
            <w:tcBorders>
              <w:top w:val="single" w:sz="4" w:space="0" w:color="auto"/>
              <w:bottom w:val="single" w:sz="12" w:space="0" w:color="auto"/>
            </w:tcBorders>
            <w:shd w:val="clear" w:color="auto" w:fill="auto"/>
          </w:tcPr>
          <w:p w14:paraId="66E83A48" w14:textId="77777777" w:rsidR="00BD120F" w:rsidRPr="00BD120F" w:rsidRDefault="00BD120F" w:rsidP="000244B3">
            <w:pPr>
              <w:suppressAutoHyphens w:val="0"/>
              <w:spacing w:before="80" w:after="80" w:line="200" w:lineRule="exact"/>
              <w:ind w:right="113"/>
              <w:jc w:val="both"/>
              <w:rPr>
                <w:i/>
                <w:sz w:val="16"/>
                <w:lang w:val="en-GB"/>
              </w:rPr>
            </w:pPr>
            <w:r w:rsidRPr="00BD120F">
              <w:rPr>
                <w:i/>
                <w:sz w:val="16"/>
                <w:lang w:val="en-GB"/>
              </w:rPr>
              <w:t>2016</w:t>
            </w:r>
          </w:p>
        </w:tc>
        <w:tc>
          <w:tcPr>
            <w:tcW w:w="1275" w:type="dxa"/>
            <w:tcBorders>
              <w:top w:val="single" w:sz="4" w:space="0" w:color="auto"/>
              <w:bottom w:val="single" w:sz="12" w:space="0" w:color="auto"/>
            </w:tcBorders>
            <w:shd w:val="clear" w:color="auto" w:fill="auto"/>
          </w:tcPr>
          <w:p w14:paraId="7610D72F" w14:textId="77777777" w:rsidR="00BD120F" w:rsidRPr="00BD120F" w:rsidRDefault="00BD120F" w:rsidP="000244B3">
            <w:pPr>
              <w:suppressAutoHyphens w:val="0"/>
              <w:spacing w:before="80" w:after="80" w:line="200" w:lineRule="exact"/>
              <w:ind w:right="113"/>
              <w:jc w:val="both"/>
              <w:rPr>
                <w:i/>
                <w:sz w:val="16"/>
                <w:lang w:val="en-GB"/>
              </w:rPr>
            </w:pPr>
            <w:r w:rsidRPr="00BD120F">
              <w:rPr>
                <w:i/>
                <w:sz w:val="16"/>
                <w:lang w:val="en-GB"/>
              </w:rPr>
              <w:t>2017</w:t>
            </w:r>
          </w:p>
        </w:tc>
        <w:tc>
          <w:tcPr>
            <w:tcW w:w="1360" w:type="dxa"/>
            <w:tcBorders>
              <w:top w:val="single" w:sz="4" w:space="0" w:color="auto"/>
              <w:bottom w:val="single" w:sz="12" w:space="0" w:color="auto"/>
            </w:tcBorders>
            <w:shd w:val="clear" w:color="auto" w:fill="auto"/>
          </w:tcPr>
          <w:p w14:paraId="7F1C3004" w14:textId="77777777" w:rsidR="00BD120F" w:rsidRPr="00BD120F" w:rsidRDefault="00BD120F" w:rsidP="000244B3">
            <w:pPr>
              <w:suppressAutoHyphens w:val="0"/>
              <w:spacing w:before="80" w:after="80" w:line="200" w:lineRule="exact"/>
              <w:ind w:right="113"/>
              <w:jc w:val="both"/>
              <w:rPr>
                <w:i/>
                <w:sz w:val="16"/>
                <w:lang w:val="en-GB"/>
              </w:rPr>
            </w:pPr>
            <w:r w:rsidRPr="00BD120F">
              <w:rPr>
                <w:i/>
                <w:sz w:val="16"/>
                <w:lang w:val="en-GB"/>
              </w:rPr>
              <w:t>2018</w:t>
            </w:r>
          </w:p>
        </w:tc>
        <w:tc>
          <w:tcPr>
            <w:tcW w:w="1474" w:type="dxa"/>
            <w:tcBorders>
              <w:top w:val="single" w:sz="4" w:space="0" w:color="auto"/>
              <w:bottom w:val="single" w:sz="12" w:space="0" w:color="auto"/>
            </w:tcBorders>
            <w:shd w:val="clear" w:color="auto" w:fill="auto"/>
          </w:tcPr>
          <w:p w14:paraId="776AF2B9" w14:textId="77777777" w:rsidR="00BD120F" w:rsidRPr="00BD120F" w:rsidRDefault="00BD120F" w:rsidP="000244B3">
            <w:pPr>
              <w:suppressAutoHyphens w:val="0"/>
              <w:spacing w:before="80" w:after="80" w:line="200" w:lineRule="exact"/>
              <w:ind w:right="113"/>
              <w:jc w:val="both"/>
              <w:rPr>
                <w:i/>
                <w:sz w:val="16"/>
                <w:lang w:val="en-GB"/>
              </w:rPr>
            </w:pPr>
            <w:r w:rsidRPr="00BD120F">
              <w:rPr>
                <w:i/>
                <w:sz w:val="16"/>
                <w:lang w:val="en-GB"/>
              </w:rPr>
              <w:t>2019</w:t>
            </w:r>
          </w:p>
        </w:tc>
      </w:tr>
      <w:tr w:rsidR="00CF0D97" w:rsidRPr="00BD120F" w14:paraId="7476E084" w14:textId="77777777" w:rsidTr="00C433B5">
        <w:tc>
          <w:tcPr>
            <w:tcW w:w="1985" w:type="dxa"/>
            <w:tcBorders>
              <w:top w:val="single" w:sz="12" w:space="0" w:color="auto"/>
            </w:tcBorders>
            <w:shd w:val="clear" w:color="auto" w:fill="auto"/>
          </w:tcPr>
          <w:p w14:paraId="4B30772F" w14:textId="4BFF32B8" w:rsidR="00CF0D97" w:rsidRPr="00BD120F" w:rsidRDefault="00CF0D97" w:rsidP="000244B3">
            <w:pPr>
              <w:suppressAutoHyphens w:val="0"/>
              <w:spacing w:before="40" w:after="40" w:line="220" w:lineRule="exact"/>
              <w:ind w:right="113"/>
              <w:jc w:val="both"/>
              <w:rPr>
                <w:sz w:val="18"/>
                <w:lang w:val="en-GB"/>
              </w:rPr>
            </w:pPr>
            <w:proofErr w:type="spellStart"/>
            <w:r>
              <w:rPr>
                <w:sz w:val="18"/>
                <w:lang w:val="en-GB"/>
              </w:rPr>
              <w:t>Darp</w:t>
            </w:r>
            <w:proofErr w:type="spellEnd"/>
          </w:p>
        </w:tc>
        <w:tc>
          <w:tcPr>
            <w:tcW w:w="1276" w:type="dxa"/>
            <w:tcBorders>
              <w:top w:val="single" w:sz="12" w:space="0" w:color="auto"/>
            </w:tcBorders>
            <w:shd w:val="clear" w:color="auto" w:fill="auto"/>
          </w:tcPr>
          <w:p w14:paraId="1D591799"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2</w:t>
            </w:r>
          </w:p>
        </w:tc>
        <w:tc>
          <w:tcPr>
            <w:tcW w:w="1275" w:type="dxa"/>
            <w:tcBorders>
              <w:top w:val="single" w:sz="12" w:space="0" w:color="auto"/>
            </w:tcBorders>
            <w:shd w:val="clear" w:color="auto" w:fill="auto"/>
          </w:tcPr>
          <w:p w14:paraId="7DEB1408"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7</w:t>
            </w:r>
          </w:p>
        </w:tc>
        <w:tc>
          <w:tcPr>
            <w:tcW w:w="1360" w:type="dxa"/>
            <w:tcBorders>
              <w:top w:val="single" w:sz="12" w:space="0" w:color="auto"/>
            </w:tcBorders>
            <w:shd w:val="clear" w:color="auto" w:fill="auto"/>
          </w:tcPr>
          <w:p w14:paraId="3E6C73BD"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2</w:t>
            </w:r>
          </w:p>
        </w:tc>
        <w:tc>
          <w:tcPr>
            <w:tcW w:w="1474" w:type="dxa"/>
            <w:tcBorders>
              <w:top w:val="single" w:sz="12" w:space="0" w:color="auto"/>
            </w:tcBorders>
            <w:shd w:val="clear" w:color="auto" w:fill="auto"/>
          </w:tcPr>
          <w:p w14:paraId="61A0E4D0"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2</w:t>
            </w:r>
          </w:p>
        </w:tc>
      </w:tr>
      <w:tr w:rsidR="00CF0D97" w:rsidRPr="00BD120F" w14:paraId="55E9197F" w14:textId="77777777" w:rsidTr="00E35B15">
        <w:tc>
          <w:tcPr>
            <w:tcW w:w="1985" w:type="dxa"/>
            <w:shd w:val="clear" w:color="auto" w:fill="auto"/>
          </w:tcPr>
          <w:p w14:paraId="0F9029CF" w14:textId="5D99018B" w:rsidR="00CF0D97" w:rsidRPr="00BD120F" w:rsidRDefault="00CF0D97" w:rsidP="000244B3">
            <w:pPr>
              <w:suppressAutoHyphens w:val="0"/>
              <w:spacing w:before="40" w:after="40" w:line="220" w:lineRule="exact"/>
              <w:ind w:right="113"/>
              <w:jc w:val="both"/>
              <w:rPr>
                <w:sz w:val="18"/>
                <w:lang w:val="en-GB"/>
              </w:rPr>
            </w:pPr>
            <w:proofErr w:type="spellStart"/>
            <w:r>
              <w:rPr>
                <w:sz w:val="18"/>
                <w:lang w:val="en-GB"/>
              </w:rPr>
              <w:t>İşkence</w:t>
            </w:r>
            <w:proofErr w:type="spellEnd"/>
          </w:p>
        </w:tc>
        <w:tc>
          <w:tcPr>
            <w:tcW w:w="1276" w:type="dxa"/>
            <w:shd w:val="clear" w:color="auto" w:fill="auto"/>
          </w:tcPr>
          <w:p w14:paraId="28A0956F"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1</w:t>
            </w:r>
          </w:p>
        </w:tc>
        <w:tc>
          <w:tcPr>
            <w:tcW w:w="1275" w:type="dxa"/>
            <w:shd w:val="clear" w:color="auto" w:fill="auto"/>
          </w:tcPr>
          <w:p w14:paraId="339195BF"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1</w:t>
            </w:r>
          </w:p>
        </w:tc>
        <w:tc>
          <w:tcPr>
            <w:tcW w:w="1360" w:type="dxa"/>
            <w:shd w:val="clear" w:color="auto" w:fill="auto"/>
          </w:tcPr>
          <w:p w14:paraId="732A92BB"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w:t>
            </w:r>
          </w:p>
        </w:tc>
        <w:tc>
          <w:tcPr>
            <w:tcW w:w="1474" w:type="dxa"/>
            <w:shd w:val="clear" w:color="auto" w:fill="auto"/>
          </w:tcPr>
          <w:p w14:paraId="434C01AD"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2</w:t>
            </w:r>
          </w:p>
        </w:tc>
      </w:tr>
      <w:tr w:rsidR="00CF0D97" w:rsidRPr="00BD120F" w14:paraId="64006F6D" w14:textId="77777777" w:rsidTr="00E35B15">
        <w:tc>
          <w:tcPr>
            <w:tcW w:w="1985" w:type="dxa"/>
            <w:shd w:val="clear" w:color="auto" w:fill="auto"/>
          </w:tcPr>
          <w:p w14:paraId="6A83FA32" w14:textId="28171345" w:rsidR="00CF0D97" w:rsidRPr="00BD120F" w:rsidRDefault="00CF0D97" w:rsidP="000244B3">
            <w:pPr>
              <w:suppressAutoHyphens w:val="0"/>
              <w:spacing w:before="40" w:after="40" w:line="220" w:lineRule="exact"/>
              <w:ind w:right="113"/>
              <w:jc w:val="both"/>
              <w:rPr>
                <w:sz w:val="18"/>
                <w:lang w:val="en-GB"/>
              </w:rPr>
            </w:pPr>
            <w:proofErr w:type="spellStart"/>
            <w:r>
              <w:rPr>
                <w:sz w:val="18"/>
                <w:lang w:val="en-GB"/>
              </w:rPr>
              <w:t>Kötü</w:t>
            </w:r>
            <w:proofErr w:type="spellEnd"/>
            <w:r>
              <w:rPr>
                <w:sz w:val="18"/>
                <w:lang w:val="en-GB"/>
              </w:rPr>
              <w:t xml:space="preserve"> </w:t>
            </w:r>
            <w:proofErr w:type="spellStart"/>
            <w:r>
              <w:rPr>
                <w:sz w:val="18"/>
                <w:lang w:val="en-GB"/>
              </w:rPr>
              <w:t>Muamele</w:t>
            </w:r>
            <w:proofErr w:type="spellEnd"/>
          </w:p>
        </w:tc>
        <w:tc>
          <w:tcPr>
            <w:tcW w:w="1276" w:type="dxa"/>
            <w:shd w:val="clear" w:color="auto" w:fill="auto"/>
          </w:tcPr>
          <w:p w14:paraId="642240EE"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8</w:t>
            </w:r>
          </w:p>
        </w:tc>
        <w:tc>
          <w:tcPr>
            <w:tcW w:w="1275" w:type="dxa"/>
            <w:shd w:val="clear" w:color="auto" w:fill="auto"/>
          </w:tcPr>
          <w:p w14:paraId="1121D277"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1</w:t>
            </w:r>
          </w:p>
        </w:tc>
        <w:tc>
          <w:tcPr>
            <w:tcW w:w="1360" w:type="dxa"/>
            <w:shd w:val="clear" w:color="auto" w:fill="auto"/>
          </w:tcPr>
          <w:p w14:paraId="5993D733"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4</w:t>
            </w:r>
          </w:p>
        </w:tc>
        <w:tc>
          <w:tcPr>
            <w:tcW w:w="1474" w:type="dxa"/>
            <w:shd w:val="clear" w:color="auto" w:fill="auto"/>
          </w:tcPr>
          <w:p w14:paraId="17B3B3AB" w14:textId="77777777" w:rsidR="00CF0D97" w:rsidRPr="00BD120F" w:rsidRDefault="00CF0D97" w:rsidP="000244B3">
            <w:pPr>
              <w:suppressAutoHyphens w:val="0"/>
              <w:spacing w:before="40" w:after="40" w:line="220" w:lineRule="exact"/>
              <w:ind w:right="113"/>
              <w:jc w:val="both"/>
              <w:rPr>
                <w:sz w:val="18"/>
                <w:lang w:val="en-GB"/>
              </w:rPr>
            </w:pPr>
            <w:r w:rsidRPr="00BD120F">
              <w:rPr>
                <w:sz w:val="18"/>
                <w:lang w:val="en-GB"/>
              </w:rPr>
              <w:t>2</w:t>
            </w:r>
          </w:p>
        </w:tc>
      </w:tr>
    </w:tbl>
    <w:p w14:paraId="43FFA9FC" w14:textId="716C53D5" w:rsidR="00CF0D97" w:rsidRPr="00C3116E" w:rsidRDefault="00CF0D97" w:rsidP="000244B3">
      <w:pPr>
        <w:pStyle w:val="H23G"/>
        <w:jc w:val="both"/>
        <w:rPr>
          <w:lang w:val="en-US"/>
        </w:rPr>
      </w:pPr>
      <w:r>
        <w:rPr>
          <w:lang w:val="en-US"/>
        </w:rPr>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t xml:space="preserve"> 9</w:t>
      </w:r>
      <w:r w:rsidRPr="002563EA">
        <w:t xml:space="preserve">. </w:t>
      </w:r>
      <w:proofErr w:type="spellStart"/>
      <w:r w:rsidRPr="002563EA">
        <w:t>paragrafına</w:t>
      </w:r>
      <w:proofErr w:type="spellEnd"/>
      <w:r w:rsidRPr="002563EA">
        <w:t xml:space="preserve"> </w:t>
      </w:r>
      <w:proofErr w:type="spellStart"/>
      <w:r w:rsidRPr="002563EA">
        <w:t>yanıt</w:t>
      </w:r>
      <w:proofErr w:type="spellEnd"/>
    </w:p>
    <w:p w14:paraId="52D2579B" w14:textId="05DEEC78" w:rsidR="00CF0D97" w:rsidRPr="00CF0D97" w:rsidRDefault="00CF0D97" w:rsidP="000244B3">
      <w:pPr>
        <w:pStyle w:val="H23G"/>
        <w:jc w:val="both"/>
        <w:rPr>
          <w:rFonts w:eastAsia="SimSun" w:cs="SimSun"/>
          <w:b w:val="0"/>
          <w:szCs w:val="22"/>
        </w:rPr>
      </w:pPr>
      <w:r>
        <w:rPr>
          <w:rFonts w:eastAsia="SimSun" w:cs="SimSun"/>
          <w:b w:val="0"/>
          <w:szCs w:val="22"/>
        </w:rPr>
        <w:tab/>
      </w:r>
      <w:r>
        <w:rPr>
          <w:rFonts w:eastAsia="SimSun" w:cs="SimSun"/>
          <w:b w:val="0"/>
          <w:szCs w:val="22"/>
        </w:rPr>
        <w:tab/>
      </w:r>
      <w:r w:rsidRPr="00CF0D97">
        <w:rPr>
          <w:rFonts w:eastAsia="SimSun" w:cs="SimSun"/>
          <w:b w:val="0"/>
          <w:szCs w:val="22"/>
        </w:rPr>
        <w:t>33.</w:t>
      </w:r>
      <w:r w:rsidRPr="00CF0D97">
        <w:rPr>
          <w:rFonts w:eastAsia="SimSun" w:cs="SimSun"/>
          <w:b w:val="0"/>
          <w:szCs w:val="22"/>
        </w:rPr>
        <w:tab/>
      </w:r>
      <w:proofErr w:type="spellStart"/>
      <w:r w:rsidRPr="00CF0D97">
        <w:rPr>
          <w:rFonts w:eastAsia="SimSun" w:cs="SimSun"/>
          <w:b w:val="0"/>
          <w:szCs w:val="22"/>
        </w:rPr>
        <w:t>Ziynet</w:t>
      </w:r>
      <w:proofErr w:type="spellEnd"/>
      <w:r w:rsidRPr="00CF0D97">
        <w:rPr>
          <w:rFonts w:eastAsia="SimSun" w:cs="SimSun"/>
          <w:b w:val="0"/>
          <w:szCs w:val="22"/>
        </w:rPr>
        <w:t xml:space="preserve"> </w:t>
      </w:r>
      <w:proofErr w:type="spellStart"/>
      <w:r w:rsidRPr="00CF0D97">
        <w:rPr>
          <w:rFonts w:eastAsia="SimSun" w:cs="SimSun"/>
          <w:b w:val="0"/>
          <w:szCs w:val="22"/>
        </w:rPr>
        <w:t>Sağlam</w:t>
      </w:r>
      <w:proofErr w:type="spellEnd"/>
      <w:r w:rsidRPr="00CF0D97">
        <w:rPr>
          <w:rFonts w:eastAsia="SimSun" w:cs="SimSun"/>
          <w:b w:val="0"/>
          <w:szCs w:val="22"/>
        </w:rPr>
        <w:t xml:space="preserve">, Tarsus Cumhuriyet </w:t>
      </w:r>
      <w:proofErr w:type="spellStart"/>
      <w:r w:rsidRPr="00CF0D97">
        <w:rPr>
          <w:rFonts w:eastAsia="SimSun" w:cs="SimSun"/>
          <w:b w:val="0"/>
          <w:szCs w:val="22"/>
        </w:rPr>
        <w:t>Başsavcılığındaki</w:t>
      </w:r>
      <w:proofErr w:type="spellEnd"/>
      <w:r w:rsidRPr="00CF0D97">
        <w:rPr>
          <w:rFonts w:eastAsia="SimSun" w:cs="SimSun"/>
          <w:b w:val="0"/>
          <w:szCs w:val="22"/>
        </w:rPr>
        <w:t xml:space="preserve"> </w:t>
      </w:r>
      <w:proofErr w:type="spellStart"/>
      <w:r w:rsidRPr="00CF0D97">
        <w:rPr>
          <w:rFonts w:eastAsia="SimSun" w:cs="SimSun"/>
          <w:b w:val="0"/>
          <w:szCs w:val="22"/>
        </w:rPr>
        <w:t>ifadesinde</w:t>
      </w:r>
      <w:proofErr w:type="spellEnd"/>
      <w:r w:rsidRPr="00CF0D97">
        <w:rPr>
          <w:rFonts w:eastAsia="SimSun" w:cs="SimSun"/>
          <w:b w:val="0"/>
          <w:szCs w:val="22"/>
        </w:rPr>
        <w:t xml:space="preserve">, </w:t>
      </w:r>
      <w:proofErr w:type="spellStart"/>
      <w:r w:rsidRPr="00CF0D97">
        <w:rPr>
          <w:rFonts w:eastAsia="SimSun" w:cs="SimSun"/>
          <w:b w:val="0"/>
          <w:szCs w:val="22"/>
        </w:rPr>
        <w:t>Suriye'de</w:t>
      </w:r>
      <w:proofErr w:type="spellEnd"/>
      <w:r w:rsidRPr="00CF0D97">
        <w:rPr>
          <w:rFonts w:eastAsia="SimSun" w:cs="SimSun"/>
          <w:b w:val="0"/>
          <w:szCs w:val="22"/>
        </w:rPr>
        <w:t xml:space="preserve"> </w:t>
      </w:r>
      <w:proofErr w:type="spellStart"/>
      <w:r w:rsidRPr="00CF0D97">
        <w:rPr>
          <w:rFonts w:eastAsia="SimSun" w:cs="SimSun"/>
          <w:b w:val="0"/>
          <w:szCs w:val="22"/>
        </w:rPr>
        <w:t>veya</w:t>
      </w:r>
      <w:proofErr w:type="spellEnd"/>
      <w:r w:rsidRPr="00CF0D97">
        <w:rPr>
          <w:rFonts w:eastAsia="SimSun" w:cs="SimSun"/>
          <w:b w:val="0"/>
          <w:szCs w:val="22"/>
        </w:rPr>
        <w:t xml:space="preserve"> </w:t>
      </w:r>
      <w:proofErr w:type="spellStart"/>
      <w:r w:rsidRPr="00CF0D97">
        <w:rPr>
          <w:rFonts w:eastAsia="SimSun" w:cs="SimSun"/>
          <w:b w:val="0"/>
          <w:szCs w:val="22"/>
        </w:rPr>
        <w:t>Türkiye'de</w:t>
      </w:r>
      <w:proofErr w:type="spellEnd"/>
      <w:r w:rsidRPr="00CF0D97">
        <w:rPr>
          <w:rFonts w:eastAsia="SimSun" w:cs="SimSun"/>
          <w:b w:val="0"/>
          <w:szCs w:val="22"/>
        </w:rPr>
        <w:t xml:space="preserve"> </w:t>
      </w:r>
      <w:proofErr w:type="spellStart"/>
      <w:r w:rsidRPr="00CF0D97">
        <w:rPr>
          <w:rFonts w:eastAsia="SimSun" w:cs="SimSun"/>
          <w:b w:val="0"/>
          <w:szCs w:val="22"/>
        </w:rPr>
        <w:t>Türk</w:t>
      </w:r>
      <w:proofErr w:type="spellEnd"/>
      <w:r w:rsidRPr="00CF0D97">
        <w:rPr>
          <w:rFonts w:eastAsia="SimSun" w:cs="SimSun"/>
          <w:b w:val="0"/>
          <w:szCs w:val="22"/>
        </w:rPr>
        <w:t xml:space="preserve"> </w:t>
      </w:r>
      <w:proofErr w:type="spellStart"/>
      <w:r w:rsidRPr="00CF0D97">
        <w:rPr>
          <w:rFonts w:eastAsia="SimSun" w:cs="SimSun"/>
          <w:b w:val="0"/>
          <w:szCs w:val="22"/>
        </w:rPr>
        <w:t>yetkililer</w:t>
      </w:r>
      <w:proofErr w:type="spellEnd"/>
      <w:r w:rsidRPr="00CF0D97">
        <w:rPr>
          <w:rFonts w:eastAsia="SimSun" w:cs="SimSun"/>
          <w:b w:val="0"/>
          <w:szCs w:val="22"/>
        </w:rPr>
        <w:t xml:space="preserve"> </w:t>
      </w:r>
      <w:proofErr w:type="spellStart"/>
      <w:r w:rsidRPr="00CF0D97">
        <w:rPr>
          <w:rFonts w:eastAsia="SimSun" w:cs="SimSun"/>
          <w:b w:val="0"/>
          <w:szCs w:val="22"/>
        </w:rPr>
        <w:t>tarafından</w:t>
      </w:r>
      <w:proofErr w:type="spellEnd"/>
      <w:r w:rsidRPr="00CF0D97">
        <w:rPr>
          <w:rFonts w:eastAsia="SimSun" w:cs="SimSun"/>
          <w:b w:val="0"/>
          <w:szCs w:val="22"/>
        </w:rPr>
        <w:t xml:space="preserve"> </w:t>
      </w:r>
      <w:proofErr w:type="spellStart"/>
      <w:r w:rsidRPr="00CF0D97">
        <w:rPr>
          <w:rFonts w:eastAsia="SimSun" w:cs="SimSun"/>
          <w:b w:val="0"/>
          <w:szCs w:val="22"/>
        </w:rPr>
        <w:t>işkenceye</w:t>
      </w:r>
      <w:proofErr w:type="spellEnd"/>
      <w:r w:rsidRPr="00CF0D97">
        <w:rPr>
          <w:rFonts w:eastAsia="SimSun" w:cs="SimSun"/>
          <w:b w:val="0"/>
          <w:szCs w:val="22"/>
        </w:rPr>
        <w:t xml:space="preserve"> </w:t>
      </w:r>
      <w:proofErr w:type="spellStart"/>
      <w:r w:rsidRPr="00CF0D97">
        <w:rPr>
          <w:rFonts w:eastAsia="SimSun" w:cs="SimSun"/>
          <w:b w:val="0"/>
          <w:szCs w:val="22"/>
        </w:rPr>
        <w:t>maruz</w:t>
      </w:r>
      <w:proofErr w:type="spellEnd"/>
      <w:r w:rsidRPr="00CF0D97">
        <w:rPr>
          <w:rFonts w:eastAsia="SimSun" w:cs="SimSun"/>
          <w:b w:val="0"/>
          <w:szCs w:val="22"/>
        </w:rPr>
        <w:t xml:space="preserve"> </w:t>
      </w:r>
      <w:proofErr w:type="spellStart"/>
      <w:r w:rsidRPr="00CF0D97">
        <w:rPr>
          <w:rFonts w:eastAsia="SimSun" w:cs="SimSun"/>
          <w:b w:val="0"/>
          <w:szCs w:val="22"/>
        </w:rPr>
        <w:t>kalmadığını</w:t>
      </w:r>
      <w:proofErr w:type="spellEnd"/>
      <w:r w:rsidRPr="00CF0D97">
        <w:rPr>
          <w:rFonts w:eastAsia="SimSun" w:cs="SimSun"/>
          <w:b w:val="0"/>
          <w:szCs w:val="22"/>
        </w:rPr>
        <w:t xml:space="preserve"> </w:t>
      </w:r>
      <w:proofErr w:type="spellStart"/>
      <w:r w:rsidRPr="00CF0D97">
        <w:rPr>
          <w:rFonts w:eastAsia="SimSun" w:cs="SimSun"/>
          <w:b w:val="0"/>
          <w:szCs w:val="22"/>
        </w:rPr>
        <w:t>ifade</w:t>
      </w:r>
      <w:proofErr w:type="spellEnd"/>
      <w:r w:rsidRPr="00CF0D97">
        <w:rPr>
          <w:rFonts w:eastAsia="SimSun" w:cs="SimSun"/>
          <w:b w:val="0"/>
          <w:szCs w:val="22"/>
        </w:rPr>
        <w:t xml:space="preserve"> </w:t>
      </w:r>
      <w:proofErr w:type="spellStart"/>
      <w:r w:rsidRPr="00CF0D97">
        <w:rPr>
          <w:rFonts w:eastAsia="SimSun" w:cs="SimSun"/>
          <w:b w:val="0"/>
          <w:szCs w:val="22"/>
        </w:rPr>
        <w:t>etmiştir</w:t>
      </w:r>
      <w:proofErr w:type="spellEnd"/>
      <w:r w:rsidRPr="00CF0D97">
        <w:rPr>
          <w:rFonts w:eastAsia="SimSun" w:cs="SimSun"/>
          <w:b w:val="0"/>
          <w:szCs w:val="22"/>
        </w:rPr>
        <w:t xml:space="preserve">. Bu </w:t>
      </w:r>
      <w:proofErr w:type="spellStart"/>
      <w:r w:rsidRPr="00CF0D97">
        <w:rPr>
          <w:rFonts w:eastAsia="SimSun" w:cs="SimSun"/>
          <w:b w:val="0"/>
          <w:szCs w:val="22"/>
        </w:rPr>
        <w:t>nedenle</w:t>
      </w:r>
      <w:proofErr w:type="spellEnd"/>
      <w:r w:rsidRPr="00CF0D97">
        <w:rPr>
          <w:rFonts w:eastAsia="SimSun" w:cs="SimSun"/>
          <w:b w:val="0"/>
          <w:szCs w:val="22"/>
        </w:rPr>
        <w:t xml:space="preserve"> </w:t>
      </w:r>
      <w:proofErr w:type="spellStart"/>
      <w:r w:rsidRPr="00CF0D97">
        <w:rPr>
          <w:rFonts w:eastAsia="SimSun" w:cs="SimSun"/>
          <w:b w:val="0"/>
          <w:szCs w:val="22"/>
        </w:rPr>
        <w:t>Türkiye'de</w:t>
      </w:r>
      <w:proofErr w:type="spellEnd"/>
      <w:r w:rsidRPr="00CF0D97">
        <w:rPr>
          <w:rFonts w:eastAsia="SimSun" w:cs="SimSun"/>
          <w:b w:val="0"/>
          <w:szCs w:val="22"/>
        </w:rPr>
        <w:t xml:space="preserve"> </w:t>
      </w:r>
      <w:proofErr w:type="spellStart"/>
      <w:r w:rsidRPr="00CF0D97">
        <w:rPr>
          <w:rFonts w:eastAsia="SimSun" w:cs="SimSun"/>
          <w:b w:val="0"/>
          <w:szCs w:val="22"/>
        </w:rPr>
        <w:t>bu</w:t>
      </w:r>
      <w:proofErr w:type="spellEnd"/>
      <w:r w:rsidRPr="00CF0D97">
        <w:rPr>
          <w:rFonts w:eastAsia="SimSun" w:cs="SimSun"/>
          <w:b w:val="0"/>
          <w:szCs w:val="22"/>
        </w:rPr>
        <w:t xml:space="preserve"> </w:t>
      </w:r>
      <w:proofErr w:type="spellStart"/>
      <w:r w:rsidRPr="00CF0D97">
        <w:rPr>
          <w:rFonts w:eastAsia="SimSun" w:cs="SimSun"/>
          <w:b w:val="0"/>
          <w:szCs w:val="22"/>
        </w:rPr>
        <w:t>yönde</w:t>
      </w:r>
      <w:proofErr w:type="spellEnd"/>
      <w:r w:rsidRPr="00CF0D97">
        <w:rPr>
          <w:rFonts w:eastAsia="SimSun" w:cs="SimSun"/>
          <w:b w:val="0"/>
          <w:szCs w:val="22"/>
        </w:rPr>
        <w:t xml:space="preserve"> </w:t>
      </w:r>
      <w:proofErr w:type="spellStart"/>
      <w:r w:rsidRPr="00CF0D97">
        <w:rPr>
          <w:rFonts w:eastAsia="SimSun" w:cs="SimSun"/>
          <w:b w:val="0"/>
          <w:szCs w:val="22"/>
        </w:rPr>
        <w:t>bir</w:t>
      </w:r>
      <w:proofErr w:type="spellEnd"/>
      <w:r w:rsidRPr="00CF0D97">
        <w:rPr>
          <w:rFonts w:eastAsia="SimSun" w:cs="SimSun"/>
          <w:b w:val="0"/>
          <w:szCs w:val="22"/>
        </w:rPr>
        <w:t xml:space="preserve"> </w:t>
      </w:r>
      <w:proofErr w:type="spellStart"/>
      <w:r w:rsidRPr="00CF0D97">
        <w:rPr>
          <w:rFonts w:eastAsia="SimSun" w:cs="SimSun"/>
          <w:b w:val="0"/>
          <w:szCs w:val="22"/>
        </w:rPr>
        <w:t>soruşturma</w:t>
      </w:r>
      <w:proofErr w:type="spellEnd"/>
      <w:r w:rsidRPr="00CF0D97">
        <w:rPr>
          <w:rFonts w:eastAsia="SimSun" w:cs="SimSun"/>
          <w:b w:val="0"/>
          <w:szCs w:val="22"/>
        </w:rPr>
        <w:t xml:space="preserve"> </w:t>
      </w:r>
      <w:proofErr w:type="spellStart"/>
      <w:r w:rsidRPr="00CF0D97">
        <w:rPr>
          <w:rFonts w:eastAsia="SimSun" w:cs="SimSun"/>
          <w:b w:val="0"/>
          <w:szCs w:val="22"/>
        </w:rPr>
        <w:t>başlatılmamıştır</w:t>
      </w:r>
      <w:proofErr w:type="spellEnd"/>
      <w:r w:rsidRPr="00CF0D97">
        <w:rPr>
          <w:rFonts w:eastAsia="SimSun" w:cs="SimSun"/>
          <w:b w:val="0"/>
          <w:szCs w:val="22"/>
        </w:rPr>
        <w:t>.</w:t>
      </w:r>
    </w:p>
    <w:p w14:paraId="6A77BC55" w14:textId="54227B07" w:rsidR="00CF0D97" w:rsidRPr="00CF0D97" w:rsidRDefault="00CF0D97" w:rsidP="000244B3">
      <w:pPr>
        <w:pStyle w:val="H23G"/>
        <w:jc w:val="both"/>
        <w:rPr>
          <w:rFonts w:eastAsia="SimSun" w:cs="SimSun"/>
          <w:b w:val="0"/>
          <w:szCs w:val="22"/>
        </w:rPr>
      </w:pPr>
      <w:r>
        <w:rPr>
          <w:rFonts w:eastAsia="SimSun" w:cs="SimSun"/>
          <w:b w:val="0"/>
          <w:szCs w:val="22"/>
        </w:rPr>
        <w:tab/>
      </w:r>
      <w:r>
        <w:rPr>
          <w:rFonts w:eastAsia="SimSun" w:cs="SimSun"/>
          <w:b w:val="0"/>
          <w:szCs w:val="22"/>
        </w:rPr>
        <w:tab/>
      </w:r>
      <w:r w:rsidRPr="00CF0D97">
        <w:rPr>
          <w:rFonts w:eastAsia="SimSun" w:cs="SimSun"/>
          <w:b w:val="0"/>
          <w:szCs w:val="22"/>
        </w:rPr>
        <w:t>34.</w:t>
      </w:r>
      <w:r w:rsidRPr="00CF0D97">
        <w:rPr>
          <w:rFonts w:eastAsia="SimSun" w:cs="SimSun"/>
          <w:b w:val="0"/>
          <w:szCs w:val="22"/>
        </w:rPr>
        <w:tab/>
      </w:r>
      <w:proofErr w:type="spellStart"/>
      <w:r w:rsidRPr="00CF0D97">
        <w:rPr>
          <w:rFonts w:eastAsia="SimSun" w:cs="SimSun"/>
          <w:b w:val="0"/>
          <w:szCs w:val="22"/>
        </w:rPr>
        <w:t>İnsan</w:t>
      </w:r>
      <w:proofErr w:type="spellEnd"/>
      <w:r w:rsidRPr="00CF0D97">
        <w:rPr>
          <w:rFonts w:eastAsia="SimSun" w:cs="SimSun"/>
          <w:b w:val="0"/>
          <w:szCs w:val="22"/>
        </w:rPr>
        <w:t xml:space="preserve"> </w:t>
      </w:r>
      <w:proofErr w:type="spellStart"/>
      <w:r w:rsidRPr="00CF0D97">
        <w:rPr>
          <w:rFonts w:eastAsia="SimSun" w:cs="SimSun"/>
          <w:b w:val="0"/>
          <w:szCs w:val="22"/>
        </w:rPr>
        <w:t>Hakları</w:t>
      </w:r>
      <w:proofErr w:type="spellEnd"/>
      <w:r w:rsidRPr="00CF0D97">
        <w:rPr>
          <w:rFonts w:eastAsia="SimSun" w:cs="SimSun"/>
          <w:b w:val="0"/>
          <w:szCs w:val="22"/>
        </w:rPr>
        <w:t xml:space="preserve"> </w:t>
      </w:r>
      <w:proofErr w:type="spellStart"/>
      <w:r w:rsidRPr="00CF0D97">
        <w:rPr>
          <w:rFonts w:eastAsia="SimSun" w:cs="SimSun"/>
          <w:b w:val="0"/>
          <w:szCs w:val="22"/>
        </w:rPr>
        <w:t>Derneği'nin</w:t>
      </w:r>
      <w:proofErr w:type="spellEnd"/>
      <w:r w:rsidRPr="00CF0D97">
        <w:rPr>
          <w:rFonts w:eastAsia="SimSun" w:cs="SimSun"/>
          <w:b w:val="0"/>
          <w:szCs w:val="22"/>
        </w:rPr>
        <w:t xml:space="preserve"> 17 </w:t>
      </w:r>
      <w:proofErr w:type="spellStart"/>
      <w:r w:rsidRPr="00CF0D97">
        <w:rPr>
          <w:rFonts w:eastAsia="SimSun" w:cs="SimSun"/>
          <w:b w:val="0"/>
          <w:szCs w:val="22"/>
        </w:rPr>
        <w:t>Temmuz</w:t>
      </w:r>
      <w:proofErr w:type="spellEnd"/>
      <w:r w:rsidRPr="00CF0D97">
        <w:rPr>
          <w:rFonts w:eastAsia="SimSun" w:cs="SimSun"/>
          <w:b w:val="0"/>
          <w:szCs w:val="22"/>
        </w:rPr>
        <w:t xml:space="preserve"> 2018 </w:t>
      </w:r>
      <w:proofErr w:type="spellStart"/>
      <w:r w:rsidRPr="00CF0D97">
        <w:rPr>
          <w:rFonts w:eastAsia="SimSun" w:cs="SimSun"/>
          <w:b w:val="0"/>
          <w:szCs w:val="22"/>
        </w:rPr>
        <w:t>tarihli</w:t>
      </w:r>
      <w:proofErr w:type="spellEnd"/>
      <w:r w:rsidRPr="00CF0D97">
        <w:rPr>
          <w:rFonts w:eastAsia="SimSun" w:cs="SimSun"/>
          <w:b w:val="0"/>
          <w:szCs w:val="22"/>
        </w:rPr>
        <w:t xml:space="preserve"> </w:t>
      </w:r>
      <w:proofErr w:type="spellStart"/>
      <w:r w:rsidRPr="00CF0D97">
        <w:rPr>
          <w:rFonts w:eastAsia="SimSun" w:cs="SimSun"/>
          <w:b w:val="0"/>
          <w:szCs w:val="22"/>
        </w:rPr>
        <w:t>yazısı</w:t>
      </w:r>
      <w:proofErr w:type="spellEnd"/>
      <w:r w:rsidRPr="00CF0D97">
        <w:rPr>
          <w:rFonts w:eastAsia="SimSun" w:cs="SimSun"/>
          <w:b w:val="0"/>
          <w:szCs w:val="22"/>
        </w:rPr>
        <w:t xml:space="preserve"> </w:t>
      </w:r>
      <w:proofErr w:type="spellStart"/>
      <w:r w:rsidRPr="00CF0D97">
        <w:rPr>
          <w:rFonts w:eastAsia="SimSun" w:cs="SimSun"/>
          <w:b w:val="0"/>
          <w:szCs w:val="22"/>
        </w:rPr>
        <w:t>üzerine</w:t>
      </w:r>
      <w:proofErr w:type="spellEnd"/>
      <w:r w:rsidRPr="00CF0D97">
        <w:rPr>
          <w:rFonts w:eastAsia="SimSun" w:cs="SimSun"/>
          <w:b w:val="0"/>
          <w:szCs w:val="22"/>
        </w:rPr>
        <w:t xml:space="preserve"> Tarsus Cumhuriyet </w:t>
      </w:r>
      <w:proofErr w:type="spellStart"/>
      <w:r w:rsidRPr="00CF0D97">
        <w:rPr>
          <w:rFonts w:eastAsia="SimSun" w:cs="SimSun"/>
          <w:b w:val="0"/>
          <w:szCs w:val="22"/>
        </w:rPr>
        <w:t>Başsavcılığı</w:t>
      </w:r>
      <w:proofErr w:type="spellEnd"/>
      <w:r w:rsidRPr="00CF0D97">
        <w:rPr>
          <w:rFonts w:eastAsia="SimSun" w:cs="SimSun"/>
          <w:b w:val="0"/>
          <w:szCs w:val="22"/>
        </w:rPr>
        <w:t xml:space="preserve"> </w:t>
      </w:r>
      <w:proofErr w:type="spellStart"/>
      <w:r w:rsidRPr="00CF0D97">
        <w:rPr>
          <w:rFonts w:eastAsia="SimSun" w:cs="SimSun"/>
          <w:b w:val="0"/>
          <w:szCs w:val="22"/>
        </w:rPr>
        <w:t>tarafından</w:t>
      </w:r>
      <w:proofErr w:type="spellEnd"/>
      <w:r w:rsidRPr="00CF0D97">
        <w:rPr>
          <w:rFonts w:eastAsia="SimSun" w:cs="SimSun"/>
          <w:b w:val="0"/>
          <w:szCs w:val="22"/>
        </w:rPr>
        <w:t xml:space="preserve"> 14 </w:t>
      </w:r>
      <w:proofErr w:type="spellStart"/>
      <w:r w:rsidRPr="00CF0D97">
        <w:rPr>
          <w:rFonts w:eastAsia="SimSun" w:cs="SimSun"/>
          <w:b w:val="0"/>
          <w:szCs w:val="22"/>
        </w:rPr>
        <w:t>Ağustos</w:t>
      </w:r>
      <w:proofErr w:type="spellEnd"/>
      <w:r w:rsidRPr="00CF0D97">
        <w:rPr>
          <w:rFonts w:eastAsia="SimSun" w:cs="SimSun"/>
          <w:b w:val="0"/>
          <w:szCs w:val="22"/>
        </w:rPr>
        <w:t xml:space="preserve"> 2018 </w:t>
      </w:r>
      <w:proofErr w:type="spellStart"/>
      <w:r w:rsidRPr="00CF0D97">
        <w:rPr>
          <w:rFonts w:eastAsia="SimSun" w:cs="SimSun"/>
          <w:b w:val="0"/>
          <w:szCs w:val="22"/>
        </w:rPr>
        <w:t>tarihinde</w:t>
      </w:r>
      <w:proofErr w:type="spellEnd"/>
      <w:r w:rsidRPr="00CF0D97">
        <w:rPr>
          <w:rFonts w:eastAsia="SimSun" w:cs="SimSun"/>
          <w:b w:val="0"/>
          <w:szCs w:val="22"/>
        </w:rPr>
        <w:t xml:space="preserve"> </w:t>
      </w:r>
      <w:proofErr w:type="spellStart"/>
      <w:r w:rsidRPr="00CF0D97">
        <w:rPr>
          <w:rFonts w:eastAsia="SimSun" w:cs="SimSun"/>
          <w:b w:val="0"/>
          <w:szCs w:val="22"/>
        </w:rPr>
        <w:t>kötü</w:t>
      </w:r>
      <w:proofErr w:type="spellEnd"/>
      <w:r w:rsidRPr="00CF0D97">
        <w:rPr>
          <w:rFonts w:eastAsia="SimSun" w:cs="SimSun"/>
          <w:b w:val="0"/>
          <w:szCs w:val="22"/>
        </w:rPr>
        <w:t xml:space="preserve"> </w:t>
      </w:r>
      <w:proofErr w:type="spellStart"/>
      <w:r w:rsidRPr="00CF0D97">
        <w:rPr>
          <w:rFonts w:eastAsia="SimSun" w:cs="SimSun"/>
          <w:b w:val="0"/>
          <w:szCs w:val="22"/>
        </w:rPr>
        <w:t>muamele</w:t>
      </w:r>
      <w:proofErr w:type="spellEnd"/>
      <w:r w:rsidRPr="00CF0D97">
        <w:rPr>
          <w:rFonts w:eastAsia="SimSun" w:cs="SimSun"/>
          <w:b w:val="0"/>
          <w:szCs w:val="22"/>
        </w:rPr>
        <w:t xml:space="preserve"> </w:t>
      </w:r>
      <w:proofErr w:type="spellStart"/>
      <w:r w:rsidRPr="00CF0D97">
        <w:rPr>
          <w:rFonts w:eastAsia="SimSun" w:cs="SimSun"/>
          <w:b w:val="0"/>
          <w:szCs w:val="22"/>
        </w:rPr>
        <w:t>iddialarıyla</w:t>
      </w:r>
      <w:proofErr w:type="spellEnd"/>
      <w:r w:rsidRPr="00CF0D97">
        <w:rPr>
          <w:rFonts w:eastAsia="SimSun" w:cs="SimSun"/>
          <w:b w:val="0"/>
          <w:szCs w:val="22"/>
        </w:rPr>
        <w:t xml:space="preserve"> </w:t>
      </w:r>
      <w:proofErr w:type="spellStart"/>
      <w:r w:rsidRPr="00CF0D97">
        <w:rPr>
          <w:rFonts w:eastAsia="SimSun" w:cs="SimSun"/>
          <w:b w:val="0"/>
          <w:szCs w:val="22"/>
        </w:rPr>
        <w:t>ilgili</w:t>
      </w:r>
      <w:proofErr w:type="spellEnd"/>
      <w:r w:rsidRPr="00CF0D97">
        <w:rPr>
          <w:rFonts w:eastAsia="SimSun" w:cs="SimSun"/>
          <w:b w:val="0"/>
          <w:szCs w:val="22"/>
        </w:rPr>
        <w:t xml:space="preserve"> </w:t>
      </w:r>
      <w:proofErr w:type="spellStart"/>
      <w:r w:rsidRPr="00CF0D97">
        <w:rPr>
          <w:rFonts w:eastAsia="SimSun" w:cs="SimSun"/>
          <w:b w:val="0"/>
          <w:szCs w:val="22"/>
        </w:rPr>
        <w:t>soruşturma</w:t>
      </w:r>
      <w:proofErr w:type="spellEnd"/>
      <w:r w:rsidRPr="00CF0D97">
        <w:rPr>
          <w:rFonts w:eastAsia="SimSun" w:cs="SimSun"/>
          <w:b w:val="0"/>
          <w:szCs w:val="22"/>
        </w:rPr>
        <w:t xml:space="preserve"> </w:t>
      </w:r>
      <w:proofErr w:type="spellStart"/>
      <w:r w:rsidRPr="00CF0D97">
        <w:rPr>
          <w:rFonts w:eastAsia="SimSun" w:cs="SimSun"/>
          <w:b w:val="0"/>
          <w:szCs w:val="22"/>
        </w:rPr>
        <w:t>başlatılmıştır</w:t>
      </w:r>
      <w:proofErr w:type="spellEnd"/>
      <w:r w:rsidRPr="00CF0D97">
        <w:rPr>
          <w:rFonts w:eastAsia="SimSun" w:cs="SimSun"/>
          <w:b w:val="0"/>
          <w:szCs w:val="22"/>
        </w:rPr>
        <w:t xml:space="preserve">. 27-29 </w:t>
      </w:r>
      <w:proofErr w:type="spellStart"/>
      <w:r w:rsidRPr="00CF0D97">
        <w:rPr>
          <w:rFonts w:eastAsia="SimSun" w:cs="SimSun"/>
          <w:b w:val="0"/>
          <w:szCs w:val="22"/>
        </w:rPr>
        <w:t>Ağustos</w:t>
      </w:r>
      <w:proofErr w:type="spellEnd"/>
      <w:r w:rsidRPr="00CF0D97">
        <w:rPr>
          <w:rFonts w:eastAsia="SimSun" w:cs="SimSun"/>
          <w:b w:val="0"/>
          <w:szCs w:val="22"/>
        </w:rPr>
        <w:t xml:space="preserve"> 2018 </w:t>
      </w:r>
      <w:proofErr w:type="spellStart"/>
      <w:r w:rsidRPr="00CF0D97">
        <w:rPr>
          <w:rFonts w:eastAsia="SimSun" w:cs="SimSun"/>
          <w:b w:val="0"/>
          <w:szCs w:val="22"/>
        </w:rPr>
        <w:t>tarihlerinde</w:t>
      </w:r>
      <w:proofErr w:type="spellEnd"/>
      <w:r w:rsidRPr="00CF0D97">
        <w:rPr>
          <w:rFonts w:eastAsia="SimSun" w:cs="SimSun"/>
          <w:b w:val="0"/>
          <w:szCs w:val="22"/>
        </w:rPr>
        <w:t xml:space="preserve"> </w:t>
      </w:r>
      <w:proofErr w:type="spellStart"/>
      <w:r w:rsidRPr="00CF0D97">
        <w:rPr>
          <w:rFonts w:eastAsia="SimSun" w:cs="SimSun"/>
          <w:b w:val="0"/>
          <w:szCs w:val="22"/>
        </w:rPr>
        <w:t>Sağlam'ın</w:t>
      </w:r>
      <w:proofErr w:type="spellEnd"/>
      <w:r w:rsidRPr="00CF0D97">
        <w:rPr>
          <w:rFonts w:eastAsia="SimSun" w:cs="SimSun"/>
          <w:b w:val="0"/>
          <w:szCs w:val="22"/>
        </w:rPr>
        <w:t xml:space="preserve"> </w:t>
      </w:r>
      <w:proofErr w:type="spellStart"/>
      <w:r w:rsidRPr="00CF0D97">
        <w:rPr>
          <w:rFonts w:eastAsia="SimSun" w:cs="SimSun"/>
          <w:b w:val="0"/>
          <w:szCs w:val="22"/>
        </w:rPr>
        <w:t>ifadesi</w:t>
      </w:r>
      <w:proofErr w:type="spellEnd"/>
      <w:r w:rsidRPr="00CF0D97">
        <w:rPr>
          <w:rFonts w:eastAsia="SimSun" w:cs="SimSun"/>
          <w:b w:val="0"/>
          <w:szCs w:val="22"/>
        </w:rPr>
        <w:t xml:space="preserve"> </w:t>
      </w:r>
      <w:proofErr w:type="spellStart"/>
      <w:r w:rsidRPr="00CF0D97">
        <w:rPr>
          <w:rFonts w:eastAsia="SimSun" w:cs="SimSun"/>
          <w:b w:val="0"/>
          <w:szCs w:val="22"/>
        </w:rPr>
        <w:t>resmi</w:t>
      </w:r>
      <w:proofErr w:type="spellEnd"/>
      <w:r w:rsidRPr="00CF0D97">
        <w:rPr>
          <w:rFonts w:eastAsia="SimSun" w:cs="SimSun"/>
          <w:b w:val="0"/>
          <w:szCs w:val="22"/>
        </w:rPr>
        <w:t xml:space="preserve"> </w:t>
      </w:r>
      <w:proofErr w:type="spellStart"/>
      <w:r w:rsidRPr="00CF0D97">
        <w:rPr>
          <w:rFonts w:eastAsia="SimSun" w:cs="SimSun"/>
          <w:b w:val="0"/>
          <w:szCs w:val="22"/>
        </w:rPr>
        <w:t>tercümanlar</w:t>
      </w:r>
      <w:proofErr w:type="spellEnd"/>
      <w:r w:rsidRPr="00CF0D97">
        <w:rPr>
          <w:rFonts w:eastAsia="SimSun" w:cs="SimSun"/>
          <w:b w:val="0"/>
          <w:szCs w:val="22"/>
        </w:rPr>
        <w:t xml:space="preserve"> </w:t>
      </w:r>
      <w:proofErr w:type="spellStart"/>
      <w:r w:rsidRPr="00CF0D97">
        <w:rPr>
          <w:rFonts w:eastAsia="SimSun" w:cs="SimSun"/>
          <w:b w:val="0"/>
          <w:szCs w:val="22"/>
        </w:rPr>
        <w:t>aracılığıyla</w:t>
      </w:r>
      <w:proofErr w:type="spellEnd"/>
      <w:r w:rsidRPr="00CF0D97">
        <w:rPr>
          <w:rFonts w:eastAsia="SimSun" w:cs="SimSun"/>
          <w:b w:val="0"/>
          <w:szCs w:val="22"/>
        </w:rPr>
        <w:t xml:space="preserve"> </w:t>
      </w:r>
      <w:proofErr w:type="spellStart"/>
      <w:r w:rsidRPr="00CF0D97">
        <w:rPr>
          <w:rFonts w:eastAsia="SimSun" w:cs="SimSun"/>
          <w:b w:val="0"/>
          <w:szCs w:val="22"/>
        </w:rPr>
        <w:t>alındı</w:t>
      </w:r>
      <w:proofErr w:type="spellEnd"/>
      <w:r w:rsidRPr="00CF0D97">
        <w:rPr>
          <w:rFonts w:eastAsia="SimSun" w:cs="SimSun"/>
          <w:b w:val="0"/>
          <w:szCs w:val="22"/>
        </w:rPr>
        <w:t xml:space="preserve">. </w:t>
      </w:r>
      <w:proofErr w:type="spellStart"/>
      <w:r w:rsidRPr="00CF0D97">
        <w:rPr>
          <w:rFonts w:eastAsia="SimSun" w:cs="SimSun"/>
          <w:b w:val="0"/>
          <w:szCs w:val="22"/>
        </w:rPr>
        <w:t>Sağlam</w:t>
      </w:r>
      <w:proofErr w:type="spellEnd"/>
      <w:r w:rsidRPr="00CF0D97">
        <w:rPr>
          <w:rFonts w:eastAsia="SimSun" w:cs="SimSun"/>
          <w:b w:val="0"/>
          <w:szCs w:val="22"/>
        </w:rPr>
        <w:t xml:space="preserve">, </w:t>
      </w:r>
      <w:proofErr w:type="spellStart"/>
      <w:r w:rsidRPr="00CF0D97">
        <w:rPr>
          <w:rFonts w:eastAsia="SimSun" w:cs="SimSun"/>
          <w:b w:val="0"/>
          <w:szCs w:val="22"/>
        </w:rPr>
        <w:t>ifadesinde</w:t>
      </w:r>
      <w:proofErr w:type="spellEnd"/>
      <w:r w:rsidRPr="00CF0D97">
        <w:rPr>
          <w:rFonts w:eastAsia="SimSun" w:cs="SimSun"/>
          <w:b w:val="0"/>
          <w:szCs w:val="22"/>
        </w:rPr>
        <w:t xml:space="preserve"> "Kilis </w:t>
      </w:r>
      <w:proofErr w:type="spellStart"/>
      <w:r w:rsidRPr="00CF0D97">
        <w:rPr>
          <w:rFonts w:eastAsia="SimSun" w:cs="SimSun"/>
          <w:b w:val="0"/>
          <w:szCs w:val="22"/>
        </w:rPr>
        <w:t>Ceza</w:t>
      </w:r>
      <w:proofErr w:type="spellEnd"/>
      <w:r w:rsidRPr="00CF0D97">
        <w:rPr>
          <w:rFonts w:eastAsia="SimSun" w:cs="SimSun"/>
          <w:b w:val="0"/>
          <w:szCs w:val="22"/>
        </w:rPr>
        <w:t xml:space="preserve"> </w:t>
      </w:r>
      <w:proofErr w:type="spellStart"/>
      <w:r w:rsidRPr="00CF0D97">
        <w:rPr>
          <w:rFonts w:eastAsia="SimSun" w:cs="SimSun"/>
          <w:b w:val="0"/>
          <w:szCs w:val="22"/>
        </w:rPr>
        <w:t>İnfaz</w:t>
      </w:r>
      <w:proofErr w:type="spellEnd"/>
      <w:r w:rsidRPr="00CF0D97">
        <w:rPr>
          <w:rFonts w:eastAsia="SimSun" w:cs="SimSun"/>
          <w:b w:val="0"/>
          <w:szCs w:val="22"/>
        </w:rPr>
        <w:t xml:space="preserve"> </w:t>
      </w:r>
      <w:proofErr w:type="spellStart"/>
      <w:r w:rsidRPr="00CF0D97">
        <w:rPr>
          <w:rFonts w:eastAsia="SimSun" w:cs="SimSun"/>
          <w:b w:val="0"/>
          <w:szCs w:val="22"/>
        </w:rPr>
        <w:t>Kurumu'nda</w:t>
      </w:r>
      <w:proofErr w:type="spellEnd"/>
      <w:r w:rsidRPr="00CF0D97">
        <w:rPr>
          <w:rFonts w:eastAsia="SimSun" w:cs="SimSun"/>
          <w:b w:val="0"/>
          <w:szCs w:val="22"/>
        </w:rPr>
        <w:t xml:space="preserve"> </w:t>
      </w:r>
      <w:proofErr w:type="spellStart"/>
      <w:r w:rsidRPr="00CF0D97">
        <w:rPr>
          <w:rFonts w:eastAsia="SimSun" w:cs="SimSun"/>
          <w:b w:val="0"/>
          <w:szCs w:val="22"/>
        </w:rPr>
        <w:t>veya</w:t>
      </w:r>
      <w:proofErr w:type="spellEnd"/>
      <w:r w:rsidRPr="00CF0D97">
        <w:rPr>
          <w:rFonts w:eastAsia="SimSun" w:cs="SimSun"/>
          <w:b w:val="0"/>
          <w:szCs w:val="22"/>
        </w:rPr>
        <w:t xml:space="preserve"> </w:t>
      </w:r>
      <w:proofErr w:type="spellStart"/>
      <w:r w:rsidRPr="00CF0D97">
        <w:rPr>
          <w:rFonts w:eastAsia="SimSun" w:cs="SimSun"/>
          <w:b w:val="0"/>
          <w:szCs w:val="22"/>
        </w:rPr>
        <w:t>Başsavcılıkta</w:t>
      </w:r>
      <w:proofErr w:type="spellEnd"/>
      <w:r w:rsidRPr="00CF0D97">
        <w:rPr>
          <w:rFonts w:eastAsia="SimSun" w:cs="SimSun"/>
          <w:b w:val="0"/>
          <w:szCs w:val="22"/>
        </w:rPr>
        <w:t xml:space="preserve"> </w:t>
      </w:r>
      <w:proofErr w:type="spellStart"/>
      <w:r w:rsidRPr="00CF0D97">
        <w:rPr>
          <w:rFonts w:eastAsia="SimSun" w:cs="SimSun"/>
          <w:b w:val="0"/>
          <w:szCs w:val="22"/>
        </w:rPr>
        <w:t>ya</w:t>
      </w:r>
      <w:proofErr w:type="spellEnd"/>
      <w:r w:rsidRPr="00CF0D97">
        <w:rPr>
          <w:rFonts w:eastAsia="SimSun" w:cs="SimSun"/>
          <w:b w:val="0"/>
          <w:szCs w:val="22"/>
        </w:rPr>
        <w:t xml:space="preserve"> da </w:t>
      </w:r>
      <w:proofErr w:type="spellStart"/>
      <w:r w:rsidRPr="00CF0D97">
        <w:rPr>
          <w:rFonts w:eastAsia="SimSun" w:cs="SimSun"/>
          <w:b w:val="0"/>
          <w:szCs w:val="22"/>
        </w:rPr>
        <w:t>Tarsus'ta</w:t>
      </w:r>
      <w:proofErr w:type="spellEnd"/>
      <w:r w:rsidRPr="00CF0D97">
        <w:rPr>
          <w:rFonts w:eastAsia="SimSun" w:cs="SimSun"/>
          <w:b w:val="0"/>
          <w:szCs w:val="22"/>
        </w:rPr>
        <w:t xml:space="preserve"> </w:t>
      </w:r>
      <w:proofErr w:type="spellStart"/>
      <w:r w:rsidRPr="00CF0D97">
        <w:rPr>
          <w:rFonts w:eastAsia="SimSun" w:cs="SimSun"/>
          <w:b w:val="0"/>
          <w:szCs w:val="22"/>
        </w:rPr>
        <w:t>herhangi</w:t>
      </w:r>
      <w:proofErr w:type="spellEnd"/>
      <w:r w:rsidRPr="00CF0D97">
        <w:rPr>
          <w:rFonts w:eastAsia="SimSun" w:cs="SimSun"/>
          <w:b w:val="0"/>
          <w:szCs w:val="22"/>
        </w:rPr>
        <w:t xml:space="preserve"> </w:t>
      </w:r>
      <w:proofErr w:type="spellStart"/>
      <w:r w:rsidRPr="00CF0D97">
        <w:rPr>
          <w:rFonts w:eastAsia="SimSun" w:cs="SimSun"/>
          <w:b w:val="0"/>
          <w:szCs w:val="22"/>
        </w:rPr>
        <w:t>bir</w:t>
      </w:r>
      <w:proofErr w:type="spellEnd"/>
      <w:r w:rsidRPr="00CF0D97">
        <w:rPr>
          <w:rFonts w:eastAsia="SimSun" w:cs="SimSun"/>
          <w:b w:val="0"/>
          <w:szCs w:val="22"/>
        </w:rPr>
        <w:t xml:space="preserve"> </w:t>
      </w:r>
      <w:proofErr w:type="spellStart"/>
      <w:r w:rsidRPr="00CF0D97">
        <w:rPr>
          <w:rFonts w:eastAsia="SimSun" w:cs="SimSun"/>
          <w:b w:val="0"/>
          <w:szCs w:val="22"/>
        </w:rPr>
        <w:t>şekilde</w:t>
      </w:r>
      <w:proofErr w:type="spellEnd"/>
      <w:r w:rsidRPr="00CF0D97">
        <w:rPr>
          <w:rFonts w:eastAsia="SimSun" w:cs="SimSun"/>
          <w:b w:val="0"/>
          <w:szCs w:val="22"/>
        </w:rPr>
        <w:t xml:space="preserve"> </w:t>
      </w:r>
      <w:proofErr w:type="spellStart"/>
      <w:r w:rsidRPr="00CF0D97">
        <w:rPr>
          <w:rFonts w:eastAsia="SimSun" w:cs="SimSun"/>
          <w:b w:val="0"/>
          <w:szCs w:val="22"/>
        </w:rPr>
        <w:t>işkence</w:t>
      </w:r>
      <w:proofErr w:type="spellEnd"/>
      <w:r w:rsidRPr="00CF0D97">
        <w:rPr>
          <w:rFonts w:eastAsia="SimSun" w:cs="SimSun"/>
          <w:b w:val="0"/>
          <w:szCs w:val="22"/>
        </w:rPr>
        <w:t xml:space="preserve"> </w:t>
      </w:r>
      <w:proofErr w:type="spellStart"/>
      <w:r w:rsidRPr="00CF0D97">
        <w:rPr>
          <w:rFonts w:eastAsia="SimSun" w:cs="SimSun"/>
          <w:b w:val="0"/>
          <w:szCs w:val="22"/>
        </w:rPr>
        <w:t>görmedim</w:t>
      </w:r>
      <w:proofErr w:type="spellEnd"/>
      <w:r w:rsidRPr="00CF0D97">
        <w:rPr>
          <w:rFonts w:eastAsia="SimSun" w:cs="SimSun"/>
          <w:b w:val="0"/>
          <w:szCs w:val="22"/>
        </w:rPr>
        <w:t xml:space="preserve">" </w:t>
      </w:r>
      <w:proofErr w:type="spellStart"/>
      <w:r w:rsidRPr="00CF0D97">
        <w:rPr>
          <w:rFonts w:eastAsia="SimSun" w:cs="SimSun"/>
          <w:b w:val="0"/>
          <w:szCs w:val="22"/>
        </w:rPr>
        <w:t>şeklinde</w:t>
      </w:r>
      <w:proofErr w:type="spellEnd"/>
      <w:r w:rsidRPr="00CF0D97">
        <w:rPr>
          <w:rFonts w:eastAsia="SimSun" w:cs="SimSun"/>
          <w:b w:val="0"/>
          <w:szCs w:val="22"/>
        </w:rPr>
        <w:t xml:space="preserve"> </w:t>
      </w:r>
      <w:proofErr w:type="spellStart"/>
      <w:r w:rsidRPr="00CF0D97">
        <w:rPr>
          <w:rFonts w:eastAsia="SimSun" w:cs="SimSun"/>
          <w:b w:val="0"/>
          <w:szCs w:val="22"/>
        </w:rPr>
        <w:t>beyanda</w:t>
      </w:r>
      <w:proofErr w:type="spellEnd"/>
      <w:r w:rsidRPr="00CF0D97">
        <w:rPr>
          <w:rFonts w:eastAsia="SimSun" w:cs="SimSun"/>
          <w:b w:val="0"/>
          <w:szCs w:val="22"/>
        </w:rPr>
        <w:t xml:space="preserve"> </w:t>
      </w:r>
      <w:proofErr w:type="spellStart"/>
      <w:r w:rsidRPr="00CF0D97">
        <w:rPr>
          <w:rFonts w:eastAsia="SimSun" w:cs="SimSun"/>
          <w:b w:val="0"/>
          <w:szCs w:val="22"/>
        </w:rPr>
        <w:t>bulunmuştur</w:t>
      </w:r>
      <w:proofErr w:type="spellEnd"/>
      <w:r w:rsidRPr="00CF0D97">
        <w:rPr>
          <w:rFonts w:eastAsia="SimSun" w:cs="SimSun"/>
          <w:b w:val="0"/>
          <w:szCs w:val="22"/>
        </w:rPr>
        <w:t xml:space="preserve">. Bu </w:t>
      </w:r>
      <w:proofErr w:type="spellStart"/>
      <w:r w:rsidRPr="00CF0D97">
        <w:rPr>
          <w:rFonts w:eastAsia="SimSun" w:cs="SimSun"/>
          <w:b w:val="0"/>
          <w:szCs w:val="22"/>
        </w:rPr>
        <w:t>ifade</w:t>
      </w:r>
      <w:proofErr w:type="spellEnd"/>
      <w:r w:rsidRPr="00CF0D97">
        <w:rPr>
          <w:rFonts w:eastAsia="SimSun" w:cs="SimSun"/>
          <w:b w:val="0"/>
          <w:szCs w:val="22"/>
        </w:rPr>
        <w:t xml:space="preserve"> </w:t>
      </w:r>
      <w:proofErr w:type="spellStart"/>
      <w:r w:rsidRPr="00CF0D97">
        <w:rPr>
          <w:rFonts w:eastAsia="SimSun" w:cs="SimSun"/>
          <w:b w:val="0"/>
          <w:szCs w:val="22"/>
        </w:rPr>
        <w:t>üzerine</w:t>
      </w:r>
      <w:proofErr w:type="spellEnd"/>
      <w:r w:rsidRPr="00CF0D97">
        <w:rPr>
          <w:rFonts w:eastAsia="SimSun" w:cs="SimSun"/>
          <w:b w:val="0"/>
          <w:szCs w:val="22"/>
        </w:rPr>
        <w:t xml:space="preserve"> </w:t>
      </w:r>
      <w:proofErr w:type="spellStart"/>
      <w:r w:rsidRPr="00CF0D97">
        <w:rPr>
          <w:rFonts w:eastAsia="SimSun" w:cs="SimSun"/>
          <w:b w:val="0"/>
          <w:szCs w:val="22"/>
        </w:rPr>
        <w:t>başka</w:t>
      </w:r>
      <w:proofErr w:type="spellEnd"/>
      <w:r w:rsidRPr="00CF0D97">
        <w:rPr>
          <w:rFonts w:eastAsia="SimSun" w:cs="SimSun"/>
          <w:b w:val="0"/>
          <w:szCs w:val="22"/>
        </w:rPr>
        <w:t xml:space="preserve"> </w:t>
      </w:r>
      <w:proofErr w:type="spellStart"/>
      <w:r w:rsidRPr="00CF0D97">
        <w:rPr>
          <w:rFonts w:eastAsia="SimSun" w:cs="SimSun"/>
          <w:b w:val="0"/>
          <w:szCs w:val="22"/>
        </w:rPr>
        <w:t>bir</w:t>
      </w:r>
      <w:proofErr w:type="spellEnd"/>
      <w:r w:rsidRPr="00CF0D97">
        <w:rPr>
          <w:rFonts w:eastAsia="SimSun" w:cs="SimSun"/>
          <w:b w:val="0"/>
          <w:szCs w:val="22"/>
        </w:rPr>
        <w:t xml:space="preserve"> </w:t>
      </w:r>
      <w:proofErr w:type="spellStart"/>
      <w:r w:rsidRPr="00CF0D97">
        <w:rPr>
          <w:rFonts w:eastAsia="SimSun" w:cs="SimSun"/>
          <w:b w:val="0"/>
          <w:szCs w:val="22"/>
        </w:rPr>
        <w:t>soruşturmaya</w:t>
      </w:r>
      <w:proofErr w:type="spellEnd"/>
      <w:r w:rsidRPr="00CF0D97">
        <w:rPr>
          <w:rFonts w:eastAsia="SimSun" w:cs="SimSun"/>
          <w:b w:val="0"/>
          <w:szCs w:val="22"/>
        </w:rPr>
        <w:t xml:space="preserve"> </w:t>
      </w:r>
      <w:proofErr w:type="spellStart"/>
      <w:r w:rsidRPr="00CF0D97">
        <w:rPr>
          <w:rFonts w:eastAsia="SimSun" w:cs="SimSun"/>
          <w:b w:val="0"/>
          <w:szCs w:val="22"/>
        </w:rPr>
        <w:t>gerek</w:t>
      </w:r>
      <w:proofErr w:type="spellEnd"/>
      <w:r w:rsidRPr="00CF0D97">
        <w:rPr>
          <w:rFonts w:eastAsia="SimSun" w:cs="SimSun"/>
          <w:b w:val="0"/>
          <w:szCs w:val="22"/>
        </w:rPr>
        <w:t xml:space="preserve"> </w:t>
      </w:r>
      <w:proofErr w:type="spellStart"/>
      <w:r w:rsidRPr="00CF0D97">
        <w:rPr>
          <w:rFonts w:eastAsia="SimSun" w:cs="SimSun"/>
          <w:b w:val="0"/>
          <w:szCs w:val="22"/>
        </w:rPr>
        <w:t>görülmemiştir</w:t>
      </w:r>
      <w:proofErr w:type="spellEnd"/>
      <w:r w:rsidRPr="00CF0D97">
        <w:rPr>
          <w:rFonts w:eastAsia="SimSun" w:cs="SimSun"/>
          <w:b w:val="0"/>
          <w:szCs w:val="22"/>
        </w:rPr>
        <w:t>.</w:t>
      </w:r>
    </w:p>
    <w:p w14:paraId="4AEB02B8" w14:textId="77777777" w:rsidR="00CF0D97" w:rsidRDefault="00CF0D97" w:rsidP="000244B3">
      <w:pPr>
        <w:pStyle w:val="H23G"/>
        <w:jc w:val="both"/>
        <w:rPr>
          <w:lang w:val="en-US"/>
        </w:rPr>
      </w:pPr>
      <w:r>
        <w:rPr>
          <w:rFonts w:eastAsia="SimSun" w:cs="SimSun"/>
          <w:b w:val="0"/>
          <w:szCs w:val="22"/>
        </w:rPr>
        <w:tab/>
      </w:r>
      <w:r>
        <w:rPr>
          <w:rFonts w:eastAsia="SimSun" w:cs="SimSun"/>
          <w:b w:val="0"/>
          <w:szCs w:val="22"/>
        </w:rPr>
        <w:tab/>
      </w:r>
      <w:r w:rsidRPr="00CF0D97">
        <w:rPr>
          <w:rFonts w:eastAsia="SimSun" w:cs="SimSun"/>
          <w:b w:val="0"/>
          <w:szCs w:val="22"/>
        </w:rPr>
        <w:t>35.</w:t>
      </w:r>
      <w:r w:rsidRPr="00CF0D97">
        <w:rPr>
          <w:rFonts w:eastAsia="SimSun" w:cs="SimSun"/>
          <w:b w:val="0"/>
          <w:szCs w:val="22"/>
        </w:rPr>
        <w:tab/>
      </w:r>
      <w:proofErr w:type="spellStart"/>
      <w:r w:rsidRPr="00CF0D97">
        <w:rPr>
          <w:rFonts w:eastAsia="SimSun" w:cs="SimSun"/>
          <w:b w:val="0"/>
          <w:szCs w:val="22"/>
        </w:rPr>
        <w:t>Sağlam'ın</w:t>
      </w:r>
      <w:proofErr w:type="spellEnd"/>
      <w:r w:rsidRPr="00CF0D97">
        <w:rPr>
          <w:rFonts w:eastAsia="SimSun" w:cs="SimSun"/>
          <w:b w:val="0"/>
          <w:szCs w:val="22"/>
        </w:rPr>
        <w:t xml:space="preserve"> </w:t>
      </w:r>
      <w:proofErr w:type="spellStart"/>
      <w:r w:rsidRPr="00CF0D97">
        <w:rPr>
          <w:rFonts w:eastAsia="SimSun" w:cs="SimSun"/>
          <w:b w:val="0"/>
          <w:szCs w:val="22"/>
        </w:rPr>
        <w:t>sağlık</w:t>
      </w:r>
      <w:proofErr w:type="spellEnd"/>
      <w:r w:rsidRPr="00CF0D97">
        <w:rPr>
          <w:rFonts w:eastAsia="SimSun" w:cs="SimSun"/>
          <w:b w:val="0"/>
          <w:szCs w:val="22"/>
        </w:rPr>
        <w:t xml:space="preserve"> </w:t>
      </w:r>
      <w:proofErr w:type="spellStart"/>
      <w:r w:rsidRPr="00CF0D97">
        <w:rPr>
          <w:rFonts w:eastAsia="SimSun" w:cs="SimSun"/>
          <w:b w:val="0"/>
          <w:szCs w:val="22"/>
        </w:rPr>
        <w:t>durumu</w:t>
      </w:r>
      <w:proofErr w:type="spellEnd"/>
      <w:r w:rsidRPr="00CF0D97">
        <w:rPr>
          <w:rFonts w:eastAsia="SimSun" w:cs="SimSun"/>
          <w:b w:val="0"/>
          <w:szCs w:val="22"/>
        </w:rPr>
        <w:t xml:space="preserve"> </w:t>
      </w:r>
      <w:proofErr w:type="spellStart"/>
      <w:r w:rsidRPr="00CF0D97">
        <w:rPr>
          <w:rFonts w:eastAsia="SimSun" w:cs="SimSun"/>
          <w:b w:val="0"/>
          <w:szCs w:val="22"/>
        </w:rPr>
        <w:t>Suriye</w:t>
      </w:r>
      <w:proofErr w:type="spellEnd"/>
      <w:r w:rsidRPr="00CF0D97">
        <w:rPr>
          <w:rFonts w:eastAsia="SimSun" w:cs="SimSun"/>
          <w:b w:val="0"/>
          <w:szCs w:val="22"/>
        </w:rPr>
        <w:t xml:space="preserve"> </w:t>
      </w:r>
      <w:proofErr w:type="spellStart"/>
      <w:r w:rsidRPr="00CF0D97">
        <w:rPr>
          <w:rFonts w:eastAsia="SimSun" w:cs="SimSun"/>
          <w:b w:val="0"/>
          <w:szCs w:val="22"/>
        </w:rPr>
        <w:t>sınırında</w:t>
      </w:r>
      <w:proofErr w:type="spellEnd"/>
      <w:r w:rsidRPr="00CF0D97">
        <w:rPr>
          <w:rFonts w:eastAsia="SimSun" w:cs="SimSun"/>
          <w:b w:val="0"/>
          <w:szCs w:val="22"/>
        </w:rPr>
        <w:t xml:space="preserve"> </w:t>
      </w:r>
      <w:proofErr w:type="spellStart"/>
      <w:r w:rsidRPr="00CF0D97">
        <w:rPr>
          <w:rFonts w:eastAsia="SimSun" w:cs="SimSun"/>
          <w:b w:val="0"/>
          <w:szCs w:val="22"/>
        </w:rPr>
        <w:t>yakalandığı</w:t>
      </w:r>
      <w:proofErr w:type="spellEnd"/>
      <w:r w:rsidRPr="00CF0D97">
        <w:rPr>
          <w:rFonts w:eastAsia="SimSun" w:cs="SimSun"/>
          <w:b w:val="0"/>
          <w:szCs w:val="22"/>
        </w:rPr>
        <w:t xml:space="preserve"> </w:t>
      </w:r>
      <w:proofErr w:type="spellStart"/>
      <w:r w:rsidRPr="00CF0D97">
        <w:rPr>
          <w:rFonts w:eastAsia="SimSun" w:cs="SimSun"/>
          <w:b w:val="0"/>
          <w:szCs w:val="22"/>
        </w:rPr>
        <w:t>günden</w:t>
      </w:r>
      <w:proofErr w:type="spellEnd"/>
      <w:r w:rsidRPr="00CF0D97">
        <w:rPr>
          <w:rFonts w:eastAsia="SimSun" w:cs="SimSun"/>
          <w:b w:val="0"/>
          <w:szCs w:val="22"/>
        </w:rPr>
        <w:t xml:space="preserve"> </w:t>
      </w:r>
      <w:proofErr w:type="spellStart"/>
      <w:r w:rsidRPr="00CF0D97">
        <w:rPr>
          <w:rFonts w:eastAsia="SimSun" w:cs="SimSun"/>
          <w:b w:val="0"/>
          <w:szCs w:val="22"/>
        </w:rPr>
        <w:t>bu</w:t>
      </w:r>
      <w:proofErr w:type="spellEnd"/>
      <w:r w:rsidRPr="00CF0D97">
        <w:rPr>
          <w:rFonts w:eastAsia="SimSun" w:cs="SimSun"/>
          <w:b w:val="0"/>
          <w:szCs w:val="22"/>
        </w:rPr>
        <w:t xml:space="preserve"> </w:t>
      </w:r>
      <w:proofErr w:type="spellStart"/>
      <w:r w:rsidRPr="00CF0D97">
        <w:rPr>
          <w:rFonts w:eastAsia="SimSun" w:cs="SimSun"/>
          <w:b w:val="0"/>
          <w:szCs w:val="22"/>
        </w:rPr>
        <w:t>yana</w:t>
      </w:r>
      <w:proofErr w:type="spellEnd"/>
      <w:r w:rsidRPr="00CF0D97">
        <w:rPr>
          <w:rFonts w:eastAsia="SimSun" w:cs="SimSun"/>
          <w:b w:val="0"/>
          <w:szCs w:val="22"/>
        </w:rPr>
        <w:t xml:space="preserve"> </w:t>
      </w:r>
      <w:proofErr w:type="spellStart"/>
      <w:r w:rsidRPr="00CF0D97">
        <w:rPr>
          <w:rFonts w:eastAsia="SimSun" w:cs="SimSun"/>
          <w:b w:val="0"/>
          <w:szCs w:val="22"/>
        </w:rPr>
        <w:t>düzenli</w:t>
      </w:r>
      <w:proofErr w:type="spellEnd"/>
      <w:r w:rsidRPr="00CF0D97">
        <w:rPr>
          <w:rFonts w:eastAsia="SimSun" w:cs="SimSun"/>
          <w:b w:val="0"/>
          <w:szCs w:val="22"/>
        </w:rPr>
        <w:t xml:space="preserve"> </w:t>
      </w:r>
      <w:proofErr w:type="spellStart"/>
      <w:r w:rsidRPr="00CF0D97">
        <w:rPr>
          <w:rFonts w:eastAsia="SimSun" w:cs="SimSun"/>
          <w:b w:val="0"/>
          <w:szCs w:val="22"/>
        </w:rPr>
        <w:t>olarak</w:t>
      </w:r>
      <w:proofErr w:type="spellEnd"/>
      <w:r w:rsidRPr="00CF0D97">
        <w:rPr>
          <w:rFonts w:eastAsia="SimSun" w:cs="SimSun"/>
          <w:b w:val="0"/>
          <w:szCs w:val="22"/>
        </w:rPr>
        <w:t xml:space="preserve"> </w:t>
      </w:r>
      <w:proofErr w:type="spellStart"/>
      <w:r w:rsidRPr="00CF0D97">
        <w:rPr>
          <w:rFonts w:eastAsia="SimSun" w:cs="SimSun"/>
          <w:b w:val="0"/>
          <w:szCs w:val="22"/>
        </w:rPr>
        <w:t>kontrol</w:t>
      </w:r>
      <w:proofErr w:type="spellEnd"/>
      <w:r w:rsidRPr="00CF0D97">
        <w:rPr>
          <w:rFonts w:eastAsia="SimSun" w:cs="SimSun"/>
          <w:b w:val="0"/>
          <w:szCs w:val="22"/>
        </w:rPr>
        <w:t xml:space="preserve"> </w:t>
      </w:r>
      <w:proofErr w:type="spellStart"/>
      <w:r w:rsidRPr="00CF0D97">
        <w:rPr>
          <w:rFonts w:eastAsia="SimSun" w:cs="SimSun"/>
          <w:b w:val="0"/>
          <w:szCs w:val="22"/>
        </w:rPr>
        <w:t>edilmiş</w:t>
      </w:r>
      <w:proofErr w:type="spellEnd"/>
      <w:r w:rsidRPr="00CF0D97">
        <w:rPr>
          <w:rFonts w:eastAsia="SimSun" w:cs="SimSun"/>
          <w:b w:val="0"/>
          <w:szCs w:val="22"/>
        </w:rPr>
        <w:t xml:space="preserve"> </w:t>
      </w:r>
      <w:proofErr w:type="spellStart"/>
      <w:r w:rsidRPr="00CF0D97">
        <w:rPr>
          <w:rFonts w:eastAsia="SimSun" w:cs="SimSun"/>
          <w:b w:val="0"/>
          <w:szCs w:val="22"/>
        </w:rPr>
        <w:t>ve</w:t>
      </w:r>
      <w:proofErr w:type="spellEnd"/>
      <w:r w:rsidRPr="00CF0D97">
        <w:rPr>
          <w:rFonts w:eastAsia="SimSun" w:cs="SimSun"/>
          <w:b w:val="0"/>
          <w:szCs w:val="22"/>
        </w:rPr>
        <w:t xml:space="preserve"> </w:t>
      </w:r>
      <w:proofErr w:type="spellStart"/>
      <w:r w:rsidRPr="00CF0D97">
        <w:rPr>
          <w:rFonts w:eastAsia="SimSun" w:cs="SimSun"/>
          <w:b w:val="0"/>
          <w:szCs w:val="22"/>
        </w:rPr>
        <w:t>gerekli</w:t>
      </w:r>
      <w:proofErr w:type="spellEnd"/>
      <w:r w:rsidRPr="00CF0D97">
        <w:rPr>
          <w:rFonts w:eastAsia="SimSun" w:cs="SimSun"/>
          <w:b w:val="0"/>
          <w:szCs w:val="22"/>
        </w:rPr>
        <w:t xml:space="preserve"> </w:t>
      </w:r>
      <w:proofErr w:type="spellStart"/>
      <w:r w:rsidRPr="00CF0D97">
        <w:rPr>
          <w:rFonts w:eastAsia="SimSun" w:cs="SimSun"/>
          <w:b w:val="0"/>
          <w:szCs w:val="22"/>
        </w:rPr>
        <w:t>tedaviler</w:t>
      </w:r>
      <w:proofErr w:type="spellEnd"/>
      <w:r w:rsidRPr="00CF0D97">
        <w:rPr>
          <w:rFonts w:eastAsia="SimSun" w:cs="SimSun"/>
          <w:b w:val="0"/>
          <w:szCs w:val="22"/>
        </w:rPr>
        <w:t xml:space="preserve"> </w:t>
      </w:r>
      <w:proofErr w:type="spellStart"/>
      <w:r w:rsidRPr="00CF0D97">
        <w:rPr>
          <w:rFonts w:eastAsia="SimSun" w:cs="SimSun"/>
          <w:b w:val="0"/>
          <w:szCs w:val="22"/>
        </w:rPr>
        <w:t>uygulanmıştır</w:t>
      </w:r>
      <w:proofErr w:type="spellEnd"/>
      <w:r w:rsidRPr="00CF0D97">
        <w:rPr>
          <w:rFonts w:eastAsia="SimSun" w:cs="SimSun"/>
          <w:b w:val="0"/>
          <w:szCs w:val="22"/>
        </w:rPr>
        <w:t xml:space="preserve">. </w:t>
      </w:r>
      <w:proofErr w:type="spellStart"/>
      <w:r w:rsidRPr="00CF0D97">
        <w:rPr>
          <w:rFonts w:eastAsia="SimSun" w:cs="SimSun"/>
          <w:b w:val="0"/>
          <w:szCs w:val="22"/>
        </w:rPr>
        <w:t>Tıbbi</w:t>
      </w:r>
      <w:proofErr w:type="spellEnd"/>
      <w:r w:rsidRPr="00CF0D97">
        <w:rPr>
          <w:rFonts w:eastAsia="SimSun" w:cs="SimSun"/>
          <w:b w:val="0"/>
          <w:szCs w:val="22"/>
        </w:rPr>
        <w:t xml:space="preserve"> </w:t>
      </w:r>
      <w:proofErr w:type="spellStart"/>
      <w:r w:rsidRPr="00CF0D97">
        <w:rPr>
          <w:rFonts w:eastAsia="SimSun" w:cs="SimSun"/>
          <w:b w:val="0"/>
          <w:szCs w:val="22"/>
        </w:rPr>
        <w:t>muayeneleri</w:t>
      </w:r>
      <w:proofErr w:type="spellEnd"/>
      <w:r w:rsidRPr="00CF0D97">
        <w:rPr>
          <w:rFonts w:eastAsia="SimSun" w:cs="SimSun"/>
          <w:b w:val="0"/>
          <w:szCs w:val="22"/>
        </w:rPr>
        <w:t xml:space="preserve"> </w:t>
      </w:r>
      <w:proofErr w:type="spellStart"/>
      <w:r w:rsidRPr="00CF0D97">
        <w:rPr>
          <w:rFonts w:eastAsia="SimSun" w:cs="SimSun"/>
          <w:b w:val="0"/>
          <w:szCs w:val="22"/>
        </w:rPr>
        <w:t>sırasında</w:t>
      </w:r>
      <w:proofErr w:type="spellEnd"/>
      <w:r w:rsidRPr="00CF0D97">
        <w:rPr>
          <w:rFonts w:eastAsia="SimSun" w:cs="SimSun"/>
          <w:b w:val="0"/>
          <w:szCs w:val="22"/>
        </w:rPr>
        <w:t xml:space="preserve"> </w:t>
      </w:r>
      <w:proofErr w:type="spellStart"/>
      <w:r w:rsidRPr="00CF0D97">
        <w:rPr>
          <w:rFonts w:eastAsia="SimSun" w:cs="SimSun"/>
          <w:b w:val="0"/>
          <w:szCs w:val="22"/>
        </w:rPr>
        <w:t>bir</w:t>
      </w:r>
      <w:proofErr w:type="spellEnd"/>
      <w:r w:rsidRPr="00CF0D97">
        <w:rPr>
          <w:rFonts w:eastAsia="SimSun" w:cs="SimSun"/>
          <w:b w:val="0"/>
          <w:szCs w:val="22"/>
        </w:rPr>
        <w:t xml:space="preserve"> </w:t>
      </w:r>
      <w:proofErr w:type="spellStart"/>
      <w:r w:rsidRPr="00CF0D97">
        <w:rPr>
          <w:rFonts w:eastAsia="SimSun" w:cs="SimSun"/>
          <w:b w:val="0"/>
          <w:szCs w:val="22"/>
        </w:rPr>
        <w:t>tercüman</w:t>
      </w:r>
      <w:proofErr w:type="spellEnd"/>
      <w:r w:rsidRPr="00CF0D97">
        <w:rPr>
          <w:rFonts w:eastAsia="SimSun" w:cs="SimSun"/>
          <w:b w:val="0"/>
          <w:szCs w:val="22"/>
        </w:rPr>
        <w:t xml:space="preserve"> </w:t>
      </w:r>
      <w:proofErr w:type="spellStart"/>
      <w:r w:rsidRPr="00CF0D97">
        <w:rPr>
          <w:rFonts w:eastAsia="SimSun" w:cs="SimSun"/>
          <w:b w:val="0"/>
          <w:szCs w:val="22"/>
        </w:rPr>
        <w:t>hazır</w:t>
      </w:r>
      <w:proofErr w:type="spellEnd"/>
      <w:r w:rsidRPr="00CF0D97">
        <w:rPr>
          <w:rFonts w:eastAsia="SimSun" w:cs="SimSun"/>
          <w:b w:val="0"/>
          <w:szCs w:val="22"/>
        </w:rPr>
        <w:t xml:space="preserve"> </w:t>
      </w:r>
      <w:proofErr w:type="spellStart"/>
      <w:r w:rsidRPr="00CF0D97">
        <w:rPr>
          <w:rFonts w:eastAsia="SimSun" w:cs="SimSun"/>
          <w:b w:val="0"/>
          <w:szCs w:val="22"/>
        </w:rPr>
        <w:t>bulunmuştur</w:t>
      </w:r>
      <w:proofErr w:type="spellEnd"/>
      <w:r w:rsidRPr="00CF0D97">
        <w:rPr>
          <w:rFonts w:eastAsia="SimSun" w:cs="SimSun"/>
          <w:b w:val="0"/>
          <w:szCs w:val="22"/>
        </w:rPr>
        <w:t xml:space="preserve">. </w:t>
      </w:r>
      <w:proofErr w:type="spellStart"/>
      <w:r w:rsidRPr="00CF0D97">
        <w:rPr>
          <w:rFonts w:eastAsia="SimSun" w:cs="SimSun"/>
          <w:b w:val="0"/>
          <w:szCs w:val="22"/>
        </w:rPr>
        <w:t>Sağlam</w:t>
      </w:r>
      <w:proofErr w:type="spellEnd"/>
      <w:r w:rsidRPr="00CF0D97">
        <w:rPr>
          <w:rFonts w:eastAsia="SimSun" w:cs="SimSun"/>
          <w:b w:val="0"/>
          <w:szCs w:val="22"/>
        </w:rPr>
        <w:t xml:space="preserve">, </w:t>
      </w:r>
      <w:proofErr w:type="spellStart"/>
      <w:r w:rsidRPr="00CF0D97">
        <w:rPr>
          <w:rFonts w:eastAsia="SimSun" w:cs="SimSun"/>
          <w:b w:val="0"/>
          <w:szCs w:val="22"/>
        </w:rPr>
        <w:t>yasalara</w:t>
      </w:r>
      <w:proofErr w:type="spellEnd"/>
      <w:r w:rsidRPr="00CF0D97">
        <w:rPr>
          <w:rFonts w:eastAsia="SimSun" w:cs="SimSun"/>
          <w:b w:val="0"/>
          <w:szCs w:val="22"/>
        </w:rPr>
        <w:t xml:space="preserve"> </w:t>
      </w:r>
      <w:proofErr w:type="spellStart"/>
      <w:r w:rsidRPr="00CF0D97">
        <w:rPr>
          <w:rFonts w:eastAsia="SimSun" w:cs="SimSun"/>
          <w:b w:val="0"/>
          <w:szCs w:val="22"/>
        </w:rPr>
        <w:t>uygun</w:t>
      </w:r>
      <w:proofErr w:type="spellEnd"/>
      <w:r w:rsidRPr="00CF0D97">
        <w:rPr>
          <w:rFonts w:eastAsia="SimSun" w:cs="SimSun"/>
          <w:b w:val="0"/>
          <w:szCs w:val="22"/>
        </w:rPr>
        <w:t xml:space="preserve"> </w:t>
      </w:r>
      <w:proofErr w:type="spellStart"/>
      <w:r w:rsidRPr="00CF0D97">
        <w:rPr>
          <w:rFonts w:eastAsia="SimSun" w:cs="SimSun"/>
          <w:b w:val="0"/>
          <w:szCs w:val="22"/>
        </w:rPr>
        <w:t>olarak</w:t>
      </w:r>
      <w:proofErr w:type="spellEnd"/>
      <w:r w:rsidRPr="00CF0D97">
        <w:rPr>
          <w:rFonts w:eastAsia="SimSun" w:cs="SimSun"/>
          <w:b w:val="0"/>
          <w:szCs w:val="22"/>
        </w:rPr>
        <w:t xml:space="preserve">, </w:t>
      </w:r>
      <w:proofErr w:type="spellStart"/>
      <w:r w:rsidRPr="00CF0D97">
        <w:rPr>
          <w:rFonts w:eastAsia="SimSun" w:cs="SimSun"/>
          <w:b w:val="0"/>
          <w:szCs w:val="22"/>
        </w:rPr>
        <w:t>telefon</w:t>
      </w:r>
      <w:proofErr w:type="spellEnd"/>
      <w:r w:rsidRPr="00CF0D97">
        <w:rPr>
          <w:rFonts w:eastAsia="SimSun" w:cs="SimSun"/>
          <w:b w:val="0"/>
          <w:szCs w:val="22"/>
        </w:rPr>
        <w:t xml:space="preserve"> </w:t>
      </w:r>
      <w:proofErr w:type="spellStart"/>
      <w:r w:rsidRPr="00CF0D97">
        <w:rPr>
          <w:rFonts w:eastAsia="SimSun" w:cs="SimSun"/>
          <w:b w:val="0"/>
          <w:szCs w:val="22"/>
        </w:rPr>
        <w:t>kullanma</w:t>
      </w:r>
      <w:proofErr w:type="spellEnd"/>
      <w:r w:rsidRPr="00CF0D97">
        <w:rPr>
          <w:rFonts w:eastAsia="SimSun" w:cs="SimSun"/>
          <w:b w:val="0"/>
          <w:szCs w:val="22"/>
        </w:rPr>
        <w:t xml:space="preserve">, </w:t>
      </w:r>
      <w:proofErr w:type="spellStart"/>
      <w:r w:rsidRPr="00CF0D97">
        <w:rPr>
          <w:rFonts w:eastAsia="SimSun" w:cs="SimSun"/>
          <w:b w:val="0"/>
          <w:szCs w:val="22"/>
        </w:rPr>
        <w:t>mektup</w:t>
      </w:r>
      <w:proofErr w:type="spellEnd"/>
      <w:r w:rsidRPr="00CF0D97">
        <w:rPr>
          <w:rFonts w:eastAsia="SimSun" w:cs="SimSun"/>
          <w:b w:val="0"/>
          <w:szCs w:val="22"/>
        </w:rPr>
        <w:t xml:space="preserve"> </w:t>
      </w:r>
      <w:proofErr w:type="spellStart"/>
      <w:r w:rsidRPr="00CF0D97">
        <w:rPr>
          <w:rFonts w:eastAsia="SimSun" w:cs="SimSun"/>
          <w:b w:val="0"/>
          <w:szCs w:val="22"/>
        </w:rPr>
        <w:t>gönderme</w:t>
      </w:r>
      <w:proofErr w:type="spellEnd"/>
      <w:r w:rsidRPr="00CF0D97">
        <w:rPr>
          <w:rFonts w:eastAsia="SimSun" w:cs="SimSun"/>
          <w:b w:val="0"/>
          <w:szCs w:val="22"/>
        </w:rPr>
        <w:t xml:space="preserve">/alma, </w:t>
      </w:r>
      <w:proofErr w:type="spellStart"/>
      <w:r w:rsidRPr="00CF0D97">
        <w:rPr>
          <w:rFonts w:eastAsia="SimSun" w:cs="SimSun"/>
          <w:b w:val="0"/>
          <w:szCs w:val="22"/>
        </w:rPr>
        <w:t>dilekçe</w:t>
      </w:r>
      <w:proofErr w:type="spellEnd"/>
      <w:r w:rsidRPr="00CF0D97">
        <w:rPr>
          <w:rFonts w:eastAsia="SimSun" w:cs="SimSun"/>
          <w:b w:val="0"/>
          <w:szCs w:val="22"/>
        </w:rPr>
        <w:t xml:space="preserve"> </w:t>
      </w:r>
      <w:proofErr w:type="spellStart"/>
      <w:r w:rsidRPr="00CF0D97">
        <w:rPr>
          <w:rFonts w:eastAsia="SimSun" w:cs="SimSun"/>
          <w:b w:val="0"/>
          <w:szCs w:val="22"/>
        </w:rPr>
        <w:t>verme</w:t>
      </w:r>
      <w:proofErr w:type="spellEnd"/>
      <w:r w:rsidRPr="00CF0D97">
        <w:rPr>
          <w:rFonts w:eastAsia="SimSun" w:cs="SimSun"/>
          <w:b w:val="0"/>
          <w:szCs w:val="22"/>
        </w:rPr>
        <w:t xml:space="preserve">, </w:t>
      </w:r>
      <w:proofErr w:type="spellStart"/>
      <w:r w:rsidRPr="00CF0D97">
        <w:rPr>
          <w:rFonts w:eastAsia="SimSun" w:cs="SimSun"/>
          <w:b w:val="0"/>
          <w:szCs w:val="22"/>
        </w:rPr>
        <w:t>avukatla</w:t>
      </w:r>
      <w:proofErr w:type="spellEnd"/>
      <w:r w:rsidRPr="00CF0D97">
        <w:rPr>
          <w:rFonts w:eastAsia="SimSun" w:cs="SimSun"/>
          <w:b w:val="0"/>
          <w:szCs w:val="22"/>
        </w:rPr>
        <w:t xml:space="preserve"> </w:t>
      </w:r>
      <w:proofErr w:type="spellStart"/>
      <w:r w:rsidRPr="00CF0D97">
        <w:rPr>
          <w:rFonts w:eastAsia="SimSun" w:cs="SimSun"/>
          <w:b w:val="0"/>
          <w:szCs w:val="22"/>
        </w:rPr>
        <w:t>görüşme</w:t>
      </w:r>
      <w:proofErr w:type="spellEnd"/>
      <w:r w:rsidRPr="00CF0D97">
        <w:rPr>
          <w:rFonts w:eastAsia="SimSun" w:cs="SimSun"/>
          <w:b w:val="0"/>
          <w:szCs w:val="22"/>
        </w:rPr>
        <w:t xml:space="preserve">, </w:t>
      </w:r>
      <w:proofErr w:type="spellStart"/>
      <w:r w:rsidRPr="00CF0D97">
        <w:rPr>
          <w:rFonts w:eastAsia="SimSun" w:cs="SimSun"/>
          <w:b w:val="0"/>
          <w:szCs w:val="22"/>
        </w:rPr>
        <w:t>ziyaret</w:t>
      </w:r>
      <w:proofErr w:type="spellEnd"/>
      <w:r w:rsidRPr="00CF0D97">
        <w:rPr>
          <w:rFonts w:eastAsia="SimSun" w:cs="SimSun"/>
          <w:b w:val="0"/>
          <w:szCs w:val="22"/>
        </w:rPr>
        <w:t xml:space="preserve"> </w:t>
      </w:r>
      <w:proofErr w:type="spellStart"/>
      <w:r w:rsidRPr="00CF0D97">
        <w:rPr>
          <w:rFonts w:eastAsia="SimSun" w:cs="SimSun"/>
          <w:b w:val="0"/>
          <w:szCs w:val="22"/>
        </w:rPr>
        <w:t>ve</w:t>
      </w:r>
      <w:proofErr w:type="spellEnd"/>
      <w:r w:rsidRPr="00CF0D97">
        <w:rPr>
          <w:rFonts w:eastAsia="SimSun" w:cs="SimSun"/>
          <w:b w:val="0"/>
          <w:szCs w:val="22"/>
        </w:rPr>
        <w:t xml:space="preserve"> </w:t>
      </w:r>
      <w:proofErr w:type="spellStart"/>
      <w:r w:rsidRPr="00CF0D97">
        <w:rPr>
          <w:rFonts w:eastAsia="SimSun" w:cs="SimSun"/>
          <w:b w:val="0"/>
          <w:szCs w:val="22"/>
        </w:rPr>
        <w:t>sosyal</w:t>
      </w:r>
      <w:proofErr w:type="spellEnd"/>
      <w:r w:rsidRPr="00CF0D97">
        <w:rPr>
          <w:rFonts w:eastAsia="SimSun" w:cs="SimSun"/>
          <w:b w:val="0"/>
          <w:szCs w:val="22"/>
        </w:rPr>
        <w:t xml:space="preserve"> </w:t>
      </w:r>
      <w:proofErr w:type="spellStart"/>
      <w:r w:rsidRPr="00CF0D97">
        <w:rPr>
          <w:rFonts w:eastAsia="SimSun" w:cs="SimSun"/>
          <w:b w:val="0"/>
          <w:szCs w:val="22"/>
        </w:rPr>
        <w:t>faaliyetlere</w:t>
      </w:r>
      <w:proofErr w:type="spellEnd"/>
      <w:r w:rsidRPr="00CF0D97">
        <w:rPr>
          <w:rFonts w:eastAsia="SimSun" w:cs="SimSun"/>
          <w:b w:val="0"/>
          <w:szCs w:val="22"/>
        </w:rPr>
        <w:t xml:space="preserve"> </w:t>
      </w:r>
      <w:proofErr w:type="spellStart"/>
      <w:r w:rsidRPr="00CF0D97">
        <w:rPr>
          <w:rFonts w:eastAsia="SimSun" w:cs="SimSun"/>
          <w:b w:val="0"/>
          <w:szCs w:val="22"/>
        </w:rPr>
        <w:t>katılma</w:t>
      </w:r>
      <w:proofErr w:type="spellEnd"/>
      <w:r w:rsidRPr="00CF0D97">
        <w:rPr>
          <w:rFonts w:eastAsia="SimSun" w:cs="SimSun"/>
          <w:b w:val="0"/>
          <w:szCs w:val="22"/>
        </w:rPr>
        <w:t xml:space="preserve"> </w:t>
      </w:r>
      <w:proofErr w:type="spellStart"/>
      <w:r w:rsidRPr="00CF0D97">
        <w:rPr>
          <w:rFonts w:eastAsia="SimSun" w:cs="SimSun"/>
          <w:b w:val="0"/>
          <w:szCs w:val="22"/>
        </w:rPr>
        <w:t>gibi</w:t>
      </w:r>
      <w:proofErr w:type="spellEnd"/>
      <w:r w:rsidRPr="00CF0D97">
        <w:rPr>
          <w:rFonts w:eastAsia="SimSun" w:cs="SimSun"/>
          <w:b w:val="0"/>
          <w:szCs w:val="22"/>
        </w:rPr>
        <w:t xml:space="preserve"> </w:t>
      </w:r>
      <w:proofErr w:type="spellStart"/>
      <w:r w:rsidRPr="00CF0D97">
        <w:rPr>
          <w:rFonts w:eastAsia="SimSun" w:cs="SimSun"/>
          <w:b w:val="0"/>
          <w:szCs w:val="22"/>
        </w:rPr>
        <w:t>diğer</w:t>
      </w:r>
      <w:proofErr w:type="spellEnd"/>
      <w:r w:rsidRPr="00CF0D97">
        <w:rPr>
          <w:rFonts w:eastAsia="SimSun" w:cs="SimSun"/>
          <w:b w:val="0"/>
          <w:szCs w:val="22"/>
        </w:rPr>
        <w:t xml:space="preserve"> </w:t>
      </w:r>
      <w:proofErr w:type="spellStart"/>
      <w:r w:rsidRPr="00CF0D97">
        <w:rPr>
          <w:rFonts w:eastAsia="SimSun" w:cs="SimSun"/>
          <w:b w:val="0"/>
          <w:szCs w:val="22"/>
        </w:rPr>
        <w:t>hükümlü</w:t>
      </w:r>
      <w:proofErr w:type="spellEnd"/>
      <w:r w:rsidRPr="00CF0D97">
        <w:rPr>
          <w:rFonts w:eastAsia="SimSun" w:cs="SimSun"/>
          <w:b w:val="0"/>
          <w:szCs w:val="22"/>
        </w:rPr>
        <w:t>/</w:t>
      </w:r>
      <w:proofErr w:type="spellStart"/>
      <w:r w:rsidRPr="00CF0D97">
        <w:rPr>
          <w:rFonts w:eastAsia="SimSun" w:cs="SimSun"/>
          <w:b w:val="0"/>
          <w:szCs w:val="22"/>
        </w:rPr>
        <w:t>tutukluların</w:t>
      </w:r>
      <w:proofErr w:type="spellEnd"/>
      <w:r w:rsidRPr="00CF0D97">
        <w:rPr>
          <w:rFonts w:eastAsia="SimSun" w:cs="SimSun"/>
          <w:b w:val="0"/>
          <w:szCs w:val="22"/>
        </w:rPr>
        <w:t xml:space="preserve"> </w:t>
      </w:r>
      <w:proofErr w:type="spellStart"/>
      <w:r w:rsidRPr="00CF0D97">
        <w:rPr>
          <w:rFonts w:eastAsia="SimSun" w:cs="SimSun"/>
          <w:b w:val="0"/>
          <w:szCs w:val="22"/>
        </w:rPr>
        <w:t>sahip</w:t>
      </w:r>
      <w:proofErr w:type="spellEnd"/>
      <w:r w:rsidRPr="00CF0D97">
        <w:rPr>
          <w:rFonts w:eastAsia="SimSun" w:cs="SimSun"/>
          <w:b w:val="0"/>
          <w:szCs w:val="22"/>
        </w:rPr>
        <w:t xml:space="preserve"> </w:t>
      </w:r>
      <w:proofErr w:type="spellStart"/>
      <w:r w:rsidRPr="00CF0D97">
        <w:rPr>
          <w:rFonts w:eastAsia="SimSun" w:cs="SimSun"/>
          <w:b w:val="0"/>
          <w:szCs w:val="22"/>
        </w:rPr>
        <w:t>olduğu</w:t>
      </w:r>
      <w:proofErr w:type="spellEnd"/>
      <w:r w:rsidRPr="00CF0D97">
        <w:rPr>
          <w:rFonts w:eastAsia="SimSun" w:cs="SimSun"/>
          <w:b w:val="0"/>
          <w:szCs w:val="22"/>
        </w:rPr>
        <w:t xml:space="preserve"> </w:t>
      </w:r>
      <w:proofErr w:type="spellStart"/>
      <w:r w:rsidRPr="00CF0D97">
        <w:rPr>
          <w:rFonts w:eastAsia="SimSun" w:cs="SimSun"/>
          <w:b w:val="0"/>
          <w:szCs w:val="22"/>
        </w:rPr>
        <w:t>tüm</w:t>
      </w:r>
      <w:proofErr w:type="spellEnd"/>
      <w:r w:rsidRPr="00CF0D97">
        <w:rPr>
          <w:rFonts w:eastAsia="SimSun" w:cs="SimSun"/>
          <w:b w:val="0"/>
          <w:szCs w:val="22"/>
        </w:rPr>
        <w:t xml:space="preserve"> </w:t>
      </w:r>
      <w:proofErr w:type="spellStart"/>
      <w:r w:rsidRPr="00CF0D97">
        <w:rPr>
          <w:rFonts w:eastAsia="SimSun" w:cs="SimSun"/>
          <w:b w:val="0"/>
          <w:szCs w:val="22"/>
        </w:rPr>
        <w:t>haklara</w:t>
      </w:r>
      <w:proofErr w:type="spellEnd"/>
      <w:r w:rsidRPr="00CF0D97">
        <w:rPr>
          <w:rFonts w:eastAsia="SimSun" w:cs="SimSun"/>
          <w:b w:val="0"/>
          <w:szCs w:val="22"/>
        </w:rPr>
        <w:t xml:space="preserve"> </w:t>
      </w:r>
      <w:proofErr w:type="spellStart"/>
      <w:r w:rsidRPr="00CF0D97">
        <w:rPr>
          <w:rFonts w:eastAsia="SimSun" w:cs="SimSun"/>
          <w:b w:val="0"/>
          <w:szCs w:val="22"/>
        </w:rPr>
        <w:t>sahiptir</w:t>
      </w:r>
      <w:proofErr w:type="spellEnd"/>
      <w:r w:rsidRPr="00CF0D97">
        <w:rPr>
          <w:rFonts w:eastAsia="SimSun" w:cs="SimSun"/>
          <w:b w:val="0"/>
          <w:szCs w:val="22"/>
        </w:rPr>
        <w:t>.</w:t>
      </w:r>
      <w:r w:rsidR="00400D63">
        <w:rPr>
          <w:lang w:val="en-US"/>
        </w:rPr>
        <w:tab/>
      </w:r>
      <w:r w:rsidR="00400D63">
        <w:rPr>
          <w:lang w:val="en-US"/>
        </w:rPr>
        <w:tab/>
      </w:r>
    </w:p>
    <w:p w14:paraId="3D8FDFB3" w14:textId="18014305" w:rsidR="00CF0D97" w:rsidRPr="00C3116E" w:rsidRDefault="00CF0D97" w:rsidP="000244B3">
      <w:pPr>
        <w:pStyle w:val="H23G"/>
        <w:jc w:val="both"/>
        <w:rPr>
          <w:lang w:val="en-US"/>
        </w:rPr>
      </w:pPr>
      <w:r>
        <w:rPr>
          <w:lang w:val="en-US"/>
        </w:rPr>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t xml:space="preserve"> 10</w:t>
      </w:r>
      <w:r w:rsidRPr="002563EA">
        <w:t xml:space="preserve">. </w:t>
      </w:r>
      <w:proofErr w:type="spellStart"/>
      <w:r w:rsidRPr="002563EA">
        <w:t>paragrafına</w:t>
      </w:r>
      <w:proofErr w:type="spellEnd"/>
      <w:r w:rsidRPr="002563EA">
        <w:t xml:space="preserve"> </w:t>
      </w:r>
      <w:proofErr w:type="spellStart"/>
      <w:r w:rsidRPr="002563EA">
        <w:t>yanıt</w:t>
      </w:r>
      <w:proofErr w:type="spellEnd"/>
    </w:p>
    <w:p w14:paraId="749AC2DB" w14:textId="00FD1868" w:rsidR="00400D63" w:rsidRPr="006C564B" w:rsidRDefault="00400D63" w:rsidP="000244B3">
      <w:pPr>
        <w:pStyle w:val="H4G"/>
        <w:jc w:val="both"/>
        <w:rPr>
          <w:rFonts w:cs="SimSun"/>
        </w:rPr>
      </w:pPr>
      <w:r>
        <w:tab/>
      </w:r>
      <w:r>
        <w:tab/>
      </w:r>
      <w:proofErr w:type="spellStart"/>
      <w:r w:rsidR="00CF0D97" w:rsidRPr="00CF0D97">
        <w:t>İşkence</w:t>
      </w:r>
      <w:proofErr w:type="spellEnd"/>
      <w:r w:rsidR="00CF0D97" w:rsidRPr="00CF0D97">
        <w:t xml:space="preserve"> </w:t>
      </w:r>
      <w:proofErr w:type="spellStart"/>
      <w:r w:rsidR="00CF0D97" w:rsidRPr="00CF0D97">
        <w:t>veya</w:t>
      </w:r>
      <w:proofErr w:type="spellEnd"/>
      <w:r w:rsidR="00CF0D97" w:rsidRPr="00CF0D97">
        <w:t xml:space="preserve"> </w:t>
      </w:r>
      <w:proofErr w:type="spellStart"/>
      <w:r w:rsidR="00CF0D97" w:rsidRPr="00CF0D97">
        <w:t>Kötü</w:t>
      </w:r>
      <w:proofErr w:type="spellEnd"/>
      <w:r w:rsidR="00CF0D97" w:rsidRPr="00CF0D97">
        <w:t xml:space="preserve"> </w:t>
      </w:r>
      <w:proofErr w:type="spellStart"/>
      <w:r w:rsidR="00CF0D97" w:rsidRPr="00CF0D97">
        <w:t>Muameleden</w:t>
      </w:r>
      <w:proofErr w:type="spellEnd"/>
      <w:r w:rsidR="00CF0D97" w:rsidRPr="00CF0D97">
        <w:t xml:space="preserve"> </w:t>
      </w:r>
      <w:proofErr w:type="spellStart"/>
      <w:r w:rsidR="00CF0D97" w:rsidRPr="00CF0D97">
        <w:t>suçlu</w:t>
      </w:r>
      <w:proofErr w:type="spellEnd"/>
      <w:r w:rsidR="00CF0D97" w:rsidRPr="00CF0D97">
        <w:t xml:space="preserve"> </w:t>
      </w:r>
      <w:proofErr w:type="spellStart"/>
      <w:r w:rsidR="00CF0D97" w:rsidRPr="00CF0D97">
        <w:t>bulunan</w:t>
      </w:r>
      <w:proofErr w:type="spellEnd"/>
      <w:r w:rsidR="00CF0D97" w:rsidRPr="00CF0D97">
        <w:t xml:space="preserve"> </w:t>
      </w:r>
      <w:proofErr w:type="spellStart"/>
      <w:r w:rsidR="00CF0D97" w:rsidRPr="00CF0D97">
        <w:t>memurlar</w:t>
      </w:r>
      <w:proofErr w:type="spellEnd"/>
    </w:p>
    <w:p w14:paraId="66790188" w14:textId="275F54EC" w:rsidR="00CF0D97" w:rsidRPr="00D50AF1" w:rsidRDefault="005D2855" w:rsidP="000244B3">
      <w:pPr>
        <w:pStyle w:val="ParaNoG"/>
        <w:numPr>
          <w:ilvl w:val="0"/>
          <w:numId w:val="0"/>
        </w:numPr>
        <w:tabs>
          <w:tab w:val="left" w:pos="0"/>
        </w:tabs>
        <w:ind w:left="1134"/>
        <w:rPr>
          <w:rFonts w:cs="SimSun"/>
        </w:rPr>
      </w:pPr>
      <w:r w:rsidRPr="005D06F7">
        <w:rPr>
          <w:rFonts w:cs="SimSun"/>
        </w:rPr>
        <w:t>36.</w:t>
      </w:r>
      <w:r w:rsidRPr="005D06F7">
        <w:rPr>
          <w:rFonts w:cs="SimSun"/>
        </w:rPr>
        <w:tab/>
      </w:r>
      <w:proofErr w:type="spellStart"/>
      <w:r w:rsidR="00CF0D97" w:rsidRPr="00CF0D97">
        <w:t>Kolluk</w:t>
      </w:r>
      <w:proofErr w:type="spellEnd"/>
      <w:r w:rsidR="00CF0D97" w:rsidRPr="00CF0D97">
        <w:t xml:space="preserve"> </w:t>
      </w:r>
      <w:proofErr w:type="spellStart"/>
      <w:r w:rsidR="00CF0D97" w:rsidRPr="00CF0D97">
        <w:t>görevlilerinin</w:t>
      </w:r>
      <w:proofErr w:type="spellEnd"/>
      <w:r w:rsidR="00CF0D97" w:rsidRPr="00CF0D97">
        <w:t xml:space="preserve"> </w:t>
      </w:r>
      <w:proofErr w:type="spellStart"/>
      <w:r w:rsidR="00CF0D97" w:rsidRPr="00CF0D97">
        <w:t>görevlerini</w:t>
      </w:r>
      <w:proofErr w:type="spellEnd"/>
      <w:r w:rsidR="00CF0D97" w:rsidRPr="00CF0D97">
        <w:t xml:space="preserve"> </w:t>
      </w:r>
      <w:proofErr w:type="spellStart"/>
      <w:r w:rsidR="00CF0D97" w:rsidRPr="00CF0D97">
        <w:t>kötüye</w:t>
      </w:r>
      <w:proofErr w:type="spellEnd"/>
      <w:r w:rsidR="00CF0D97" w:rsidRPr="00CF0D97">
        <w:t xml:space="preserve"> </w:t>
      </w:r>
      <w:proofErr w:type="spellStart"/>
      <w:r w:rsidR="00CF0D97" w:rsidRPr="00CF0D97">
        <w:t>kullandıkları</w:t>
      </w:r>
      <w:proofErr w:type="spellEnd"/>
      <w:r w:rsidR="00CF0D97" w:rsidRPr="00CF0D97">
        <w:t xml:space="preserve"> </w:t>
      </w:r>
      <w:proofErr w:type="spellStart"/>
      <w:r w:rsidR="00CF0D97" w:rsidRPr="00CF0D97">
        <w:t>iddialarının</w:t>
      </w:r>
      <w:proofErr w:type="spellEnd"/>
      <w:r w:rsidR="00CF0D97" w:rsidRPr="00CF0D97">
        <w:t xml:space="preserve"> </w:t>
      </w:r>
      <w:proofErr w:type="spellStart"/>
      <w:r w:rsidR="00CF0D97" w:rsidRPr="00CF0D97">
        <w:t>etkin</w:t>
      </w:r>
      <w:proofErr w:type="spellEnd"/>
      <w:r w:rsidR="00CF0D97" w:rsidRPr="00CF0D97">
        <w:t xml:space="preserve"> </w:t>
      </w:r>
      <w:proofErr w:type="spellStart"/>
      <w:r w:rsidR="00CF0D97" w:rsidRPr="00CF0D97">
        <w:t>bir</w:t>
      </w:r>
      <w:proofErr w:type="spellEnd"/>
      <w:r w:rsidR="00CF0D97" w:rsidRPr="00CF0D97">
        <w:t xml:space="preserve"> </w:t>
      </w:r>
      <w:proofErr w:type="spellStart"/>
      <w:r w:rsidR="00CF0D97" w:rsidRPr="00CF0D97">
        <w:t>şekilde</w:t>
      </w:r>
      <w:proofErr w:type="spellEnd"/>
      <w:r w:rsidR="00CF0D97" w:rsidRPr="00CF0D97">
        <w:t xml:space="preserve"> </w:t>
      </w:r>
      <w:proofErr w:type="spellStart"/>
      <w:r w:rsidR="00CF0D97" w:rsidRPr="00CF0D97">
        <w:t>araştırılması</w:t>
      </w:r>
      <w:proofErr w:type="spellEnd"/>
      <w:r w:rsidR="00CF0D97" w:rsidRPr="00CF0D97">
        <w:t xml:space="preserve">, </w:t>
      </w:r>
      <w:proofErr w:type="spellStart"/>
      <w:r w:rsidR="00CF0D97" w:rsidRPr="00CF0D97">
        <w:t>soruşturma</w:t>
      </w:r>
      <w:proofErr w:type="spellEnd"/>
      <w:r w:rsidR="00CF0D97" w:rsidRPr="00CF0D97">
        <w:t xml:space="preserve">, </w:t>
      </w:r>
      <w:proofErr w:type="spellStart"/>
      <w:r w:rsidR="00CF0D97" w:rsidRPr="00CF0D97">
        <w:t>kovuşturma</w:t>
      </w:r>
      <w:proofErr w:type="spellEnd"/>
      <w:r w:rsidR="00CF0D97" w:rsidRPr="00CF0D97">
        <w:t xml:space="preserve"> </w:t>
      </w:r>
      <w:proofErr w:type="spellStart"/>
      <w:r w:rsidR="00CF0D97" w:rsidRPr="00CF0D97">
        <w:t>ve</w:t>
      </w:r>
      <w:proofErr w:type="spellEnd"/>
      <w:r w:rsidR="00CF0D97" w:rsidRPr="00CF0D97">
        <w:t xml:space="preserve"> kanun </w:t>
      </w:r>
      <w:proofErr w:type="spellStart"/>
      <w:r w:rsidR="00CF0D97" w:rsidRPr="00CF0D97">
        <w:t>yolu</w:t>
      </w:r>
      <w:proofErr w:type="spellEnd"/>
      <w:r w:rsidR="00CF0D97" w:rsidRPr="00CF0D97">
        <w:t xml:space="preserve"> </w:t>
      </w:r>
      <w:proofErr w:type="spellStart"/>
      <w:r w:rsidR="00CF0D97" w:rsidRPr="00CF0D97">
        <w:t>aşamalarının</w:t>
      </w:r>
      <w:proofErr w:type="spellEnd"/>
      <w:r w:rsidR="00CF0D97" w:rsidRPr="00CF0D97">
        <w:t xml:space="preserve"> </w:t>
      </w:r>
      <w:proofErr w:type="spellStart"/>
      <w:r w:rsidR="00CF0D97" w:rsidRPr="00CF0D97">
        <w:t>hızlı</w:t>
      </w:r>
      <w:proofErr w:type="spellEnd"/>
      <w:r w:rsidR="00CF0D97" w:rsidRPr="00CF0D97">
        <w:t xml:space="preserve"> </w:t>
      </w:r>
      <w:proofErr w:type="spellStart"/>
      <w:r w:rsidR="00CF0D97" w:rsidRPr="00CF0D97">
        <w:t>bir</w:t>
      </w:r>
      <w:proofErr w:type="spellEnd"/>
      <w:r w:rsidR="00CF0D97" w:rsidRPr="00CF0D97">
        <w:t xml:space="preserve"> </w:t>
      </w:r>
      <w:proofErr w:type="spellStart"/>
      <w:r w:rsidR="00CF0D97" w:rsidRPr="00CF0D97">
        <w:t>şekilde</w:t>
      </w:r>
      <w:proofErr w:type="spellEnd"/>
      <w:r w:rsidR="00CF0D97" w:rsidRPr="00CF0D97">
        <w:t xml:space="preserve"> </w:t>
      </w:r>
      <w:proofErr w:type="spellStart"/>
      <w:r w:rsidR="00CF0D97" w:rsidRPr="00CF0D97">
        <w:t>tamamlanması</w:t>
      </w:r>
      <w:proofErr w:type="spellEnd"/>
      <w:r w:rsidR="00CF0D97" w:rsidRPr="00CF0D97">
        <w:t xml:space="preserve"> </w:t>
      </w:r>
      <w:proofErr w:type="spellStart"/>
      <w:r w:rsidR="00CF0D97" w:rsidRPr="00CF0D97">
        <w:t>amacıyla</w:t>
      </w:r>
      <w:proofErr w:type="spellEnd"/>
      <w:r w:rsidR="00CF0D97" w:rsidRPr="00CF0D97">
        <w:t xml:space="preserve"> 6713 </w:t>
      </w:r>
      <w:proofErr w:type="spellStart"/>
      <w:r w:rsidR="00CF0D97" w:rsidRPr="00CF0D97">
        <w:t>sayılı</w:t>
      </w:r>
      <w:proofErr w:type="spellEnd"/>
      <w:r w:rsidR="00CF0D97" w:rsidRPr="00CF0D97">
        <w:t xml:space="preserve"> </w:t>
      </w:r>
      <w:proofErr w:type="spellStart"/>
      <w:r w:rsidR="00CF0D97" w:rsidRPr="00CF0D97">
        <w:t>Kolluk</w:t>
      </w:r>
      <w:proofErr w:type="spellEnd"/>
      <w:r w:rsidR="00CF0D97" w:rsidRPr="00CF0D97">
        <w:t xml:space="preserve"> </w:t>
      </w:r>
      <w:proofErr w:type="spellStart"/>
      <w:r w:rsidR="00CF0D97" w:rsidRPr="00CF0D97">
        <w:t>Gözetim</w:t>
      </w:r>
      <w:proofErr w:type="spellEnd"/>
      <w:r w:rsidR="00CF0D97" w:rsidRPr="00CF0D97">
        <w:t xml:space="preserve"> </w:t>
      </w:r>
      <w:proofErr w:type="spellStart"/>
      <w:r w:rsidR="00CF0D97" w:rsidRPr="00CF0D97">
        <w:t>Komisyonu</w:t>
      </w:r>
      <w:proofErr w:type="spellEnd"/>
      <w:r w:rsidR="00CF0D97" w:rsidRPr="00CF0D97">
        <w:t xml:space="preserve"> </w:t>
      </w:r>
      <w:proofErr w:type="spellStart"/>
      <w:r w:rsidR="00CF0D97" w:rsidRPr="00CF0D97">
        <w:t>Kurulması</w:t>
      </w:r>
      <w:proofErr w:type="spellEnd"/>
      <w:r w:rsidR="00CF0D97" w:rsidRPr="00CF0D97">
        <w:t xml:space="preserve"> </w:t>
      </w:r>
      <w:proofErr w:type="spellStart"/>
      <w:r w:rsidR="00CF0D97" w:rsidRPr="00CF0D97">
        <w:t>Hakkında</w:t>
      </w:r>
      <w:proofErr w:type="spellEnd"/>
      <w:r w:rsidR="00CF0D97" w:rsidRPr="00CF0D97">
        <w:t xml:space="preserve"> </w:t>
      </w:r>
      <w:proofErr w:type="spellStart"/>
      <w:r w:rsidR="00CF0D97" w:rsidRPr="00CF0D97">
        <w:t>Kanun'un</w:t>
      </w:r>
      <w:proofErr w:type="spellEnd"/>
      <w:r w:rsidR="00CF0D97" w:rsidRPr="00CF0D97">
        <w:t xml:space="preserve"> 10. </w:t>
      </w:r>
      <w:proofErr w:type="spellStart"/>
      <w:r w:rsidR="00CF0D97" w:rsidRPr="00CF0D97">
        <w:t>maddesi</w:t>
      </w:r>
      <w:proofErr w:type="spellEnd"/>
      <w:r w:rsidR="00CF0D97" w:rsidRPr="00CF0D97">
        <w:t xml:space="preserve"> </w:t>
      </w:r>
      <w:proofErr w:type="spellStart"/>
      <w:r w:rsidR="00CF0D97" w:rsidRPr="00CF0D97">
        <w:t>ile</w:t>
      </w:r>
      <w:proofErr w:type="spellEnd"/>
      <w:r w:rsidR="00CF0D97" w:rsidRPr="00CF0D97">
        <w:t xml:space="preserve"> </w:t>
      </w:r>
      <w:proofErr w:type="spellStart"/>
      <w:r w:rsidR="00CF0D97" w:rsidRPr="00CF0D97">
        <w:t>CMK'ya</w:t>
      </w:r>
      <w:proofErr w:type="spellEnd"/>
      <w:r w:rsidR="00CF0D97" w:rsidRPr="00CF0D97">
        <w:t xml:space="preserve"> </w:t>
      </w:r>
      <w:proofErr w:type="spellStart"/>
      <w:r w:rsidR="00CF0D97" w:rsidRPr="00CF0D97">
        <w:t>ek</w:t>
      </w:r>
      <w:proofErr w:type="spellEnd"/>
      <w:r w:rsidR="00CF0D97" w:rsidRPr="00CF0D97">
        <w:t xml:space="preserve"> </w:t>
      </w:r>
      <w:proofErr w:type="spellStart"/>
      <w:r w:rsidR="00CF0D97" w:rsidRPr="00CF0D97">
        <w:t>hüküm</w:t>
      </w:r>
      <w:proofErr w:type="spellEnd"/>
      <w:r w:rsidR="00CF0D97" w:rsidRPr="00CF0D97">
        <w:t xml:space="preserve"> </w:t>
      </w:r>
      <w:proofErr w:type="spellStart"/>
      <w:r w:rsidR="00CF0D97" w:rsidRPr="00CF0D97">
        <w:t>getirilmiştir</w:t>
      </w:r>
      <w:proofErr w:type="spellEnd"/>
      <w:r w:rsidR="00CF0D97" w:rsidRPr="00CF0D97">
        <w:t xml:space="preserve">. </w:t>
      </w:r>
      <w:proofErr w:type="spellStart"/>
      <w:r w:rsidR="00CF0D97" w:rsidRPr="00CF0D97">
        <w:t>Geçici</w:t>
      </w:r>
      <w:proofErr w:type="spellEnd"/>
      <w:r w:rsidR="00CF0D97" w:rsidRPr="00CF0D97">
        <w:t xml:space="preserve"> 1. </w:t>
      </w:r>
      <w:proofErr w:type="spellStart"/>
      <w:r w:rsidR="00CF0D97" w:rsidRPr="00CF0D97">
        <w:t>maddeye</w:t>
      </w:r>
      <w:proofErr w:type="spellEnd"/>
      <w:r w:rsidR="00CF0D97" w:rsidRPr="00CF0D97">
        <w:t xml:space="preserve"> </w:t>
      </w:r>
      <w:proofErr w:type="spellStart"/>
      <w:r w:rsidR="00CF0D97" w:rsidRPr="00CF0D97">
        <w:t>göre</w:t>
      </w:r>
      <w:proofErr w:type="spellEnd"/>
      <w:r w:rsidR="00CF0D97" w:rsidRPr="00CF0D97">
        <w:t xml:space="preserve"> "</w:t>
      </w:r>
      <w:proofErr w:type="spellStart"/>
      <w:r w:rsidR="00CF0D97" w:rsidRPr="00CF0D97">
        <w:t>Kolluk</w:t>
      </w:r>
      <w:proofErr w:type="spellEnd"/>
      <w:r w:rsidR="00CF0D97" w:rsidRPr="00CF0D97">
        <w:t xml:space="preserve"> </w:t>
      </w:r>
      <w:proofErr w:type="spellStart"/>
      <w:r w:rsidR="00CF0D97" w:rsidRPr="00CF0D97">
        <w:t>görevlileri</w:t>
      </w:r>
      <w:proofErr w:type="spellEnd"/>
      <w:r w:rsidR="00CF0D97" w:rsidRPr="00CF0D97">
        <w:t xml:space="preserve"> </w:t>
      </w:r>
      <w:proofErr w:type="spellStart"/>
      <w:r w:rsidR="00CF0D97" w:rsidRPr="00CF0D97">
        <w:t>hakkındaki</w:t>
      </w:r>
      <w:proofErr w:type="spellEnd"/>
      <w:r w:rsidR="00CF0D97" w:rsidRPr="00CF0D97">
        <w:t xml:space="preserve"> </w:t>
      </w:r>
      <w:proofErr w:type="spellStart"/>
      <w:r w:rsidR="00CF0D97" w:rsidRPr="00CF0D97">
        <w:t>öldürme</w:t>
      </w:r>
      <w:proofErr w:type="spellEnd"/>
      <w:r w:rsidR="00CF0D97" w:rsidRPr="00CF0D97">
        <w:t xml:space="preserve">, </w:t>
      </w:r>
      <w:proofErr w:type="spellStart"/>
      <w:r w:rsidR="00CF0D97" w:rsidRPr="00CF0D97">
        <w:t>kasten</w:t>
      </w:r>
      <w:proofErr w:type="spellEnd"/>
      <w:r w:rsidR="00CF0D97" w:rsidRPr="00CF0D97">
        <w:t xml:space="preserve"> </w:t>
      </w:r>
      <w:proofErr w:type="spellStart"/>
      <w:r w:rsidR="00CF0D97" w:rsidRPr="00CF0D97">
        <w:t>yaralama</w:t>
      </w:r>
      <w:proofErr w:type="spellEnd"/>
      <w:r w:rsidR="00CF0D97" w:rsidRPr="00CF0D97">
        <w:t xml:space="preserve">, </w:t>
      </w:r>
      <w:proofErr w:type="spellStart"/>
      <w:r w:rsidR="00CF0D97" w:rsidRPr="00CF0D97">
        <w:t>işkence</w:t>
      </w:r>
      <w:proofErr w:type="spellEnd"/>
      <w:r w:rsidR="00CF0D97" w:rsidRPr="00CF0D97">
        <w:t xml:space="preserve">, </w:t>
      </w:r>
      <w:proofErr w:type="spellStart"/>
      <w:r w:rsidR="00CF0D97" w:rsidRPr="00CF0D97">
        <w:t>zor</w:t>
      </w:r>
      <w:proofErr w:type="spellEnd"/>
      <w:r w:rsidR="00CF0D97" w:rsidRPr="00CF0D97">
        <w:t xml:space="preserve"> </w:t>
      </w:r>
      <w:proofErr w:type="spellStart"/>
      <w:r w:rsidR="00CF0D97" w:rsidRPr="00CF0D97">
        <w:t>kullanma</w:t>
      </w:r>
      <w:proofErr w:type="spellEnd"/>
      <w:r w:rsidR="00CF0D97" w:rsidRPr="00CF0D97">
        <w:t xml:space="preserve"> </w:t>
      </w:r>
      <w:proofErr w:type="spellStart"/>
      <w:r w:rsidR="00CF0D97" w:rsidRPr="00CF0D97">
        <w:t>yetkisine</w:t>
      </w:r>
      <w:proofErr w:type="spellEnd"/>
      <w:r w:rsidR="00CF0D97" w:rsidRPr="00CF0D97">
        <w:t xml:space="preserve"> </w:t>
      </w:r>
      <w:proofErr w:type="spellStart"/>
      <w:r w:rsidR="00CF0D97" w:rsidRPr="00CF0D97">
        <w:t>ilişkin</w:t>
      </w:r>
      <w:proofErr w:type="spellEnd"/>
      <w:r w:rsidR="00CF0D97" w:rsidRPr="00CF0D97">
        <w:t xml:space="preserve"> </w:t>
      </w:r>
      <w:proofErr w:type="spellStart"/>
      <w:r w:rsidR="00CF0D97" w:rsidRPr="00CF0D97">
        <w:t>sınırın</w:t>
      </w:r>
      <w:proofErr w:type="spellEnd"/>
      <w:r w:rsidR="00CF0D97" w:rsidRPr="00CF0D97">
        <w:t xml:space="preserve"> </w:t>
      </w:r>
      <w:proofErr w:type="spellStart"/>
      <w:r w:rsidR="00CF0D97" w:rsidRPr="00CF0D97">
        <w:t>aşılması</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suç</w:t>
      </w:r>
      <w:proofErr w:type="spellEnd"/>
      <w:r w:rsidR="00CF0D97" w:rsidRPr="00CF0D97">
        <w:t xml:space="preserve"> </w:t>
      </w:r>
      <w:proofErr w:type="spellStart"/>
      <w:r w:rsidR="00CF0D97" w:rsidRPr="00CF0D97">
        <w:t>işlemek</w:t>
      </w:r>
      <w:proofErr w:type="spellEnd"/>
      <w:r w:rsidR="00CF0D97" w:rsidRPr="00CF0D97">
        <w:t xml:space="preserve"> </w:t>
      </w:r>
      <w:proofErr w:type="spellStart"/>
      <w:r w:rsidR="00CF0D97" w:rsidRPr="00CF0D97">
        <w:t>amacıyla</w:t>
      </w:r>
      <w:proofErr w:type="spellEnd"/>
      <w:r w:rsidR="00CF0D97" w:rsidRPr="00CF0D97">
        <w:t xml:space="preserve"> </w:t>
      </w:r>
      <w:proofErr w:type="spellStart"/>
      <w:r w:rsidR="00CF0D97" w:rsidRPr="00CF0D97">
        <w:t>örgüt</w:t>
      </w:r>
      <w:proofErr w:type="spellEnd"/>
      <w:r w:rsidR="00CF0D97" w:rsidRPr="00CF0D97">
        <w:t xml:space="preserve"> </w:t>
      </w:r>
      <w:proofErr w:type="spellStart"/>
      <w:r w:rsidR="00CF0D97" w:rsidRPr="00CF0D97">
        <w:t>kurma</w:t>
      </w:r>
      <w:proofErr w:type="spellEnd"/>
      <w:r w:rsidR="00CF0D97" w:rsidRPr="00CF0D97">
        <w:t xml:space="preserve"> </w:t>
      </w:r>
      <w:proofErr w:type="spellStart"/>
      <w:r w:rsidR="00CF0D97" w:rsidRPr="00CF0D97">
        <w:t>suçları</w:t>
      </w:r>
      <w:proofErr w:type="spellEnd"/>
      <w:r w:rsidR="00CF0D97" w:rsidRPr="00CF0D97">
        <w:t xml:space="preserve"> </w:t>
      </w:r>
      <w:proofErr w:type="spellStart"/>
      <w:r w:rsidR="00CF0D97" w:rsidRPr="00CF0D97">
        <w:t>ile</w:t>
      </w:r>
      <w:proofErr w:type="spellEnd"/>
      <w:r w:rsidR="00CF0D97" w:rsidRPr="00CF0D97">
        <w:t xml:space="preserve"> </w:t>
      </w:r>
      <w:proofErr w:type="spellStart"/>
      <w:r w:rsidR="00CF0D97" w:rsidRPr="00CF0D97">
        <w:t>örgüt</w:t>
      </w:r>
      <w:proofErr w:type="spellEnd"/>
      <w:r w:rsidR="00CF0D97" w:rsidRPr="00CF0D97">
        <w:t xml:space="preserve"> </w:t>
      </w:r>
      <w:proofErr w:type="spellStart"/>
      <w:r w:rsidR="00CF0D97" w:rsidRPr="00CF0D97">
        <w:t>faaliyeti</w:t>
      </w:r>
      <w:proofErr w:type="spellEnd"/>
      <w:r w:rsidR="00CF0D97" w:rsidRPr="00CF0D97">
        <w:t xml:space="preserve"> </w:t>
      </w:r>
      <w:proofErr w:type="spellStart"/>
      <w:r w:rsidR="00CF0D97" w:rsidRPr="00CF0D97">
        <w:t>çerçevesinde</w:t>
      </w:r>
      <w:proofErr w:type="spellEnd"/>
      <w:r w:rsidR="00CF0D97" w:rsidRPr="00CF0D97">
        <w:t xml:space="preserve"> </w:t>
      </w:r>
      <w:proofErr w:type="spellStart"/>
      <w:r w:rsidR="00CF0D97" w:rsidRPr="00CF0D97">
        <w:t>işlenen</w:t>
      </w:r>
      <w:proofErr w:type="spellEnd"/>
      <w:r w:rsidR="00CF0D97" w:rsidRPr="00CF0D97">
        <w:t xml:space="preserve"> </w:t>
      </w:r>
      <w:proofErr w:type="spellStart"/>
      <w:r w:rsidR="00CF0D97" w:rsidRPr="00CF0D97">
        <w:t>suçlarla</w:t>
      </w:r>
      <w:proofErr w:type="spellEnd"/>
      <w:r w:rsidR="00CF0D97" w:rsidRPr="00CF0D97">
        <w:t xml:space="preserve"> </w:t>
      </w:r>
      <w:proofErr w:type="spellStart"/>
      <w:r w:rsidR="00CF0D97" w:rsidRPr="00CF0D97">
        <w:t>ilgili</w:t>
      </w:r>
      <w:proofErr w:type="spellEnd"/>
      <w:r w:rsidR="00CF0D97" w:rsidRPr="00CF0D97">
        <w:t xml:space="preserve"> </w:t>
      </w:r>
      <w:proofErr w:type="spellStart"/>
      <w:r w:rsidR="00CF0D97" w:rsidRPr="00CF0D97">
        <w:t>iddialara</w:t>
      </w:r>
      <w:proofErr w:type="spellEnd"/>
      <w:r w:rsidR="00CF0D97" w:rsidRPr="00CF0D97">
        <w:t xml:space="preserve"> </w:t>
      </w:r>
      <w:proofErr w:type="spellStart"/>
      <w:r w:rsidR="00CF0D97" w:rsidRPr="00CF0D97">
        <w:t>ilişkin</w:t>
      </w:r>
      <w:proofErr w:type="spellEnd"/>
      <w:r w:rsidR="00CF0D97" w:rsidRPr="00CF0D97">
        <w:t xml:space="preserve"> </w:t>
      </w:r>
      <w:proofErr w:type="spellStart"/>
      <w:r w:rsidR="00CF0D97" w:rsidRPr="00CF0D97">
        <w:t>soruşturmaları</w:t>
      </w:r>
      <w:proofErr w:type="spellEnd"/>
      <w:r w:rsidR="00CF0D97" w:rsidRPr="00CF0D97">
        <w:t xml:space="preserve"> Cumhuriyet </w:t>
      </w:r>
      <w:proofErr w:type="spellStart"/>
      <w:r w:rsidR="00CF0D97" w:rsidRPr="00CF0D97">
        <w:t>savcıları</w:t>
      </w:r>
      <w:proofErr w:type="spellEnd"/>
      <w:r w:rsidR="00CF0D97" w:rsidRPr="00CF0D97">
        <w:t xml:space="preserve"> </w:t>
      </w:r>
      <w:proofErr w:type="spellStart"/>
      <w:r w:rsidR="00CF0D97" w:rsidRPr="00CF0D97">
        <w:t>bizzat</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öncelikle</w:t>
      </w:r>
      <w:proofErr w:type="spellEnd"/>
      <w:r w:rsidR="00CF0D97" w:rsidRPr="00CF0D97">
        <w:t xml:space="preserve"> </w:t>
      </w:r>
      <w:proofErr w:type="spellStart"/>
      <w:r w:rsidR="00CF0D97" w:rsidRPr="00CF0D97">
        <w:t>yapar</w:t>
      </w:r>
      <w:proofErr w:type="spellEnd"/>
      <w:r w:rsidR="00CF0D97" w:rsidRPr="00CF0D97">
        <w:t xml:space="preserve">. Bu </w:t>
      </w:r>
      <w:proofErr w:type="spellStart"/>
      <w:r w:rsidR="00CF0D97" w:rsidRPr="00CF0D97">
        <w:t>suçlardan</w:t>
      </w:r>
      <w:proofErr w:type="spellEnd"/>
      <w:r w:rsidR="00CF0D97" w:rsidRPr="00CF0D97">
        <w:t xml:space="preserve"> </w:t>
      </w:r>
      <w:proofErr w:type="spellStart"/>
      <w:r w:rsidR="00CF0D97" w:rsidRPr="00CF0D97">
        <w:t>dolayı</w:t>
      </w:r>
      <w:proofErr w:type="spellEnd"/>
      <w:r w:rsidR="00CF0D97" w:rsidRPr="00CF0D97">
        <w:t xml:space="preserve"> </w:t>
      </w:r>
      <w:proofErr w:type="spellStart"/>
      <w:r w:rsidR="00CF0D97" w:rsidRPr="00CF0D97">
        <w:t>kolluk</w:t>
      </w:r>
      <w:proofErr w:type="spellEnd"/>
      <w:r w:rsidR="00CF0D97" w:rsidRPr="00CF0D97">
        <w:t xml:space="preserve"> </w:t>
      </w:r>
      <w:proofErr w:type="spellStart"/>
      <w:r w:rsidR="00CF0D97" w:rsidRPr="00CF0D97">
        <w:t>görevlileri</w:t>
      </w:r>
      <w:proofErr w:type="spellEnd"/>
      <w:r w:rsidR="00CF0D97" w:rsidRPr="00CF0D97">
        <w:t xml:space="preserve"> </w:t>
      </w:r>
      <w:proofErr w:type="spellStart"/>
      <w:r w:rsidR="00CF0D97" w:rsidRPr="00CF0D97">
        <w:t>hakkında</w:t>
      </w:r>
      <w:proofErr w:type="spellEnd"/>
      <w:r w:rsidR="00CF0D97" w:rsidRPr="00CF0D97">
        <w:t xml:space="preserve"> </w:t>
      </w:r>
      <w:proofErr w:type="spellStart"/>
      <w:r w:rsidR="00CF0D97" w:rsidRPr="00CF0D97">
        <w:t>açılan</w:t>
      </w:r>
      <w:proofErr w:type="spellEnd"/>
      <w:r w:rsidR="00CF0D97" w:rsidRPr="00CF0D97">
        <w:t xml:space="preserve"> </w:t>
      </w:r>
      <w:proofErr w:type="spellStart"/>
      <w:r w:rsidR="00CF0D97" w:rsidRPr="00CF0D97">
        <w:t>davalar</w:t>
      </w:r>
      <w:proofErr w:type="spellEnd"/>
      <w:r w:rsidR="00CF0D97" w:rsidRPr="00CF0D97">
        <w:t xml:space="preserve">, </w:t>
      </w:r>
      <w:proofErr w:type="spellStart"/>
      <w:r w:rsidR="00CF0D97" w:rsidRPr="00CF0D97">
        <w:t>acele</w:t>
      </w:r>
      <w:proofErr w:type="spellEnd"/>
      <w:r w:rsidR="00CF0D97" w:rsidRPr="00CF0D97">
        <w:t xml:space="preserve"> </w:t>
      </w:r>
      <w:proofErr w:type="spellStart"/>
      <w:r w:rsidR="00CF0D97" w:rsidRPr="00CF0D97">
        <w:t>işlerden</w:t>
      </w:r>
      <w:proofErr w:type="spellEnd"/>
      <w:r w:rsidR="00CF0D97" w:rsidRPr="00CF0D97">
        <w:t xml:space="preserve"> </w:t>
      </w:r>
      <w:proofErr w:type="spellStart"/>
      <w:r w:rsidR="00CF0D97" w:rsidRPr="00CF0D97">
        <w:t>sayılır</w:t>
      </w:r>
      <w:proofErr w:type="spellEnd"/>
      <w:r w:rsidR="00CF0D97" w:rsidRPr="00CF0D97">
        <w:t xml:space="preserve">. Bu </w:t>
      </w:r>
      <w:proofErr w:type="spellStart"/>
      <w:r w:rsidR="00CF0D97" w:rsidRPr="00CF0D97">
        <w:t>tür</w:t>
      </w:r>
      <w:proofErr w:type="spellEnd"/>
      <w:r w:rsidR="00CF0D97" w:rsidRPr="00CF0D97">
        <w:t xml:space="preserve"> </w:t>
      </w:r>
      <w:proofErr w:type="spellStart"/>
      <w:r w:rsidR="00CF0D97" w:rsidRPr="00CF0D97">
        <w:t>davaların</w:t>
      </w:r>
      <w:proofErr w:type="spellEnd"/>
      <w:r w:rsidR="00CF0D97" w:rsidRPr="00CF0D97">
        <w:t xml:space="preserve"> kanun </w:t>
      </w:r>
      <w:proofErr w:type="spellStart"/>
      <w:r w:rsidR="00CF0D97" w:rsidRPr="00CF0D97">
        <w:t>yolu</w:t>
      </w:r>
      <w:proofErr w:type="spellEnd"/>
      <w:r w:rsidR="00CF0D97" w:rsidRPr="00CF0D97">
        <w:t xml:space="preserve"> </w:t>
      </w:r>
      <w:proofErr w:type="spellStart"/>
      <w:r w:rsidR="00CF0D97" w:rsidRPr="00CF0D97">
        <w:t>incelem</w:t>
      </w:r>
      <w:r w:rsidR="00CF0D97">
        <w:t>esi</w:t>
      </w:r>
      <w:proofErr w:type="spellEnd"/>
      <w:r w:rsidR="00CF0D97">
        <w:t xml:space="preserve"> de </w:t>
      </w:r>
      <w:proofErr w:type="spellStart"/>
      <w:r w:rsidR="00CF0D97">
        <w:t>öncelikli</w:t>
      </w:r>
      <w:proofErr w:type="spellEnd"/>
      <w:r w:rsidR="00CF0D97">
        <w:t xml:space="preserve"> </w:t>
      </w:r>
      <w:proofErr w:type="spellStart"/>
      <w:r w:rsidR="00CF0D97">
        <w:t>olarak</w:t>
      </w:r>
      <w:proofErr w:type="spellEnd"/>
      <w:r w:rsidR="00CF0D97">
        <w:t xml:space="preserve"> </w:t>
      </w:r>
      <w:proofErr w:type="spellStart"/>
      <w:r w:rsidR="00CF0D97">
        <w:t>yapılır</w:t>
      </w:r>
      <w:proofErr w:type="spellEnd"/>
      <w:r w:rsidR="00CF0D97" w:rsidRPr="00CF0D97">
        <w:t xml:space="preserve">". </w:t>
      </w:r>
      <w:proofErr w:type="spellStart"/>
      <w:r w:rsidR="00CF0D97" w:rsidRPr="00CF0D97">
        <w:t>Ayrıca</w:t>
      </w:r>
      <w:proofErr w:type="spellEnd"/>
      <w:r w:rsidR="00CF0D97" w:rsidRPr="00CF0D97">
        <w:t xml:space="preserve"> </w:t>
      </w:r>
      <w:proofErr w:type="spellStart"/>
      <w:r w:rsidR="00CF0D97" w:rsidRPr="00CF0D97">
        <w:t>bu</w:t>
      </w:r>
      <w:proofErr w:type="spellEnd"/>
      <w:r w:rsidR="00CF0D97" w:rsidRPr="00CF0D97">
        <w:t xml:space="preserve"> </w:t>
      </w:r>
      <w:proofErr w:type="spellStart"/>
      <w:r w:rsidR="00CF0D97" w:rsidRPr="00CF0D97">
        <w:t>suçlara</w:t>
      </w:r>
      <w:proofErr w:type="spellEnd"/>
      <w:r w:rsidR="00CF0D97" w:rsidRPr="00CF0D97">
        <w:t xml:space="preserve"> </w:t>
      </w:r>
      <w:proofErr w:type="spellStart"/>
      <w:r w:rsidR="00CF0D97" w:rsidRPr="00CF0D97">
        <w:t>ilişkin</w:t>
      </w:r>
      <w:proofErr w:type="spellEnd"/>
      <w:r w:rsidR="00CF0D97" w:rsidRPr="00CF0D97">
        <w:t xml:space="preserve"> </w:t>
      </w:r>
      <w:proofErr w:type="spellStart"/>
      <w:r w:rsidR="00CF0D97" w:rsidRPr="00CF0D97">
        <w:t>yargılamalarda</w:t>
      </w:r>
      <w:proofErr w:type="spellEnd"/>
      <w:r w:rsidR="00CF0D97" w:rsidRPr="00CF0D97">
        <w:t xml:space="preserve"> </w:t>
      </w:r>
      <w:proofErr w:type="spellStart"/>
      <w:r w:rsidR="00CF0D97" w:rsidRPr="00CF0D97">
        <w:t>duruşmaların</w:t>
      </w:r>
      <w:proofErr w:type="spellEnd"/>
      <w:r w:rsidR="00CF0D97" w:rsidRPr="00CF0D97">
        <w:t xml:space="preserve"> 30 </w:t>
      </w:r>
      <w:proofErr w:type="spellStart"/>
      <w:r w:rsidR="00CF0D97" w:rsidRPr="00CF0D97">
        <w:t>günden</w:t>
      </w:r>
      <w:proofErr w:type="spellEnd"/>
      <w:r w:rsidR="00CF0D97" w:rsidRPr="00CF0D97">
        <w:t xml:space="preserve"> </w:t>
      </w:r>
      <w:proofErr w:type="spellStart"/>
      <w:r w:rsidR="00CF0D97" w:rsidRPr="00CF0D97">
        <w:t>fazla</w:t>
      </w:r>
      <w:proofErr w:type="spellEnd"/>
      <w:r w:rsidR="00CF0D97" w:rsidRPr="00CF0D97">
        <w:t xml:space="preserve"> </w:t>
      </w:r>
      <w:proofErr w:type="spellStart"/>
      <w:r w:rsidR="00CF0D97" w:rsidRPr="00CF0D97">
        <w:t>ertelenemeyeceği</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davaların</w:t>
      </w:r>
      <w:proofErr w:type="spellEnd"/>
      <w:r w:rsidR="00CF0D97" w:rsidRPr="00CF0D97">
        <w:t xml:space="preserve"> zaman </w:t>
      </w:r>
      <w:proofErr w:type="spellStart"/>
      <w:r w:rsidR="00CF0D97" w:rsidRPr="00CF0D97">
        <w:t>aşımı</w:t>
      </w:r>
      <w:proofErr w:type="spellEnd"/>
      <w:r w:rsidR="00CF0D97" w:rsidRPr="00CF0D97">
        <w:t xml:space="preserve"> </w:t>
      </w:r>
      <w:proofErr w:type="spellStart"/>
      <w:r w:rsidR="00CF0D97" w:rsidRPr="00CF0D97">
        <w:t>nedeniyle</w:t>
      </w:r>
      <w:proofErr w:type="spellEnd"/>
      <w:r w:rsidR="00CF0D97" w:rsidRPr="00CF0D97">
        <w:t xml:space="preserve"> </w:t>
      </w:r>
      <w:proofErr w:type="spellStart"/>
      <w:r w:rsidR="00CF0D97" w:rsidRPr="00CF0D97">
        <w:t>düşmesini</w:t>
      </w:r>
      <w:proofErr w:type="spellEnd"/>
      <w:r w:rsidR="00CF0D97" w:rsidRPr="00CF0D97">
        <w:t xml:space="preserve"> </w:t>
      </w:r>
      <w:proofErr w:type="spellStart"/>
      <w:r w:rsidR="00CF0D97" w:rsidRPr="00CF0D97">
        <w:t>engellemek</w:t>
      </w:r>
      <w:proofErr w:type="spellEnd"/>
      <w:r w:rsidR="00CF0D97" w:rsidRPr="00CF0D97">
        <w:t xml:space="preserve"> </w:t>
      </w:r>
      <w:proofErr w:type="spellStart"/>
      <w:r w:rsidR="00CF0D97" w:rsidRPr="00CF0D97">
        <w:t>için</w:t>
      </w:r>
      <w:proofErr w:type="spellEnd"/>
      <w:r w:rsidR="00CF0D97" w:rsidRPr="00CF0D97">
        <w:t xml:space="preserve"> </w:t>
      </w:r>
      <w:proofErr w:type="spellStart"/>
      <w:r w:rsidR="00CF0D97" w:rsidRPr="00CF0D97">
        <w:t>adli</w:t>
      </w:r>
      <w:proofErr w:type="spellEnd"/>
      <w:r w:rsidR="00CF0D97" w:rsidRPr="00CF0D97">
        <w:t xml:space="preserve"> </w:t>
      </w:r>
      <w:proofErr w:type="spellStart"/>
      <w:r w:rsidR="00CF0D97" w:rsidRPr="00CF0D97">
        <w:t>tatilde</w:t>
      </w:r>
      <w:proofErr w:type="spellEnd"/>
      <w:r w:rsidR="00CF0D97" w:rsidRPr="00CF0D97">
        <w:t xml:space="preserve"> de </w:t>
      </w:r>
      <w:proofErr w:type="spellStart"/>
      <w:r w:rsidR="00CF0D97" w:rsidRPr="00CF0D97">
        <w:t>yargılamalara</w:t>
      </w:r>
      <w:proofErr w:type="spellEnd"/>
      <w:r w:rsidR="00CF0D97" w:rsidRPr="00CF0D97">
        <w:t xml:space="preserve"> </w:t>
      </w:r>
      <w:proofErr w:type="spellStart"/>
      <w:r w:rsidR="00CF0D97" w:rsidRPr="00CF0D97">
        <w:t>devam</w:t>
      </w:r>
      <w:proofErr w:type="spellEnd"/>
      <w:r w:rsidR="00CF0D97" w:rsidRPr="00CF0D97">
        <w:t xml:space="preserve"> </w:t>
      </w:r>
      <w:proofErr w:type="spellStart"/>
      <w:r w:rsidR="00CF0D97" w:rsidRPr="00CF0D97">
        <w:t>edileceği</w:t>
      </w:r>
      <w:proofErr w:type="spellEnd"/>
      <w:r w:rsidR="00CF0D97" w:rsidRPr="00CF0D97">
        <w:t xml:space="preserve"> </w:t>
      </w:r>
      <w:proofErr w:type="spellStart"/>
      <w:r w:rsidR="00CF0D97" w:rsidRPr="00CF0D97">
        <w:t>düzenlenmiştir</w:t>
      </w:r>
      <w:proofErr w:type="spellEnd"/>
      <w:r w:rsidR="00CF0D97" w:rsidRPr="00CF0D97">
        <w:t>.</w:t>
      </w:r>
    </w:p>
    <w:p w14:paraId="0D25A8F7" w14:textId="77777777" w:rsidR="00CF0D97" w:rsidRDefault="005D2855" w:rsidP="000244B3">
      <w:pPr>
        <w:pStyle w:val="ParaNoG"/>
        <w:numPr>
          <w:ilvl w:val="0"/>
          <w:numId w:val="0"/>
        </w:numPr>
        <w:tabs>
          <w:tab w:val="left" w:pos="0"/>
        </w:tabs>
        <w:ind w:left="1134"/>
      </w:pPr>
      <w:bookmarkStart w:id="28" w:name="_Hlk40545774"/>
      <w:r w:rsidRPr="005D06F7">
        <w:rPr>
          <w:rFonts w:cs="SimSun"/>
        </w:rPr>
        <w:lastRenderedPageBreak/>
        <w:t>37.</w:t>
      </w:r>
      <w:r w:rsidRPr="005D06F7">
        <w:rPr>
          <w:rFonts w:cs="SimSun"/>
        </w:rPr>
        <w:tab/>
      </w:r>
      <w:bookmarkEnd w:id="28"/>
      <w:r w:rsidR="00CF0D97">
        <w:t xml:space="preserve">657 </w:t>
      </w:r>
      <w:proofErr w:type="spellStart"/>
      <w:r w:rsidR="00CF0D97">
        <w:t>sayılı</w:t>
      </w:r>
      <w:proofErr w:type="spellEnd"/>
      <w:r w:rsidR="00CF0D97">
        <w:t xml:space="preserve"> </w:t>
      </w:r>
      <w:proofErr w:type="spellStart"/>
      <w:r w:rsidR="00CF0D97">
        <w:t>Devlet</w:t>
      </w:r>
      <w:proofErr w:type="spellEnd"/>
      <w:r w:rsidR="00CF0D97">
        <w:t xml:space="preserve"> </w:t>
      </w:r>
      <w:proofErr w:type="spellStart"/>
      <w:r w:rsidR="00CF0D97">
        <w:t>Memurları</w:t>
      </w:r>
      <w:proofErr w:type="spellEnd"/>
      <w:r w:rsidR="00CF0D97">
        <w:t xml:space="preserve"> </w:t>
      </w:r>
      <w:proofErr w:type="spellStart"/>
      <w:r w:rsidR="00CF0D97">
        <w:t>Kanunu'nun</w:t>
      </w:r>
      <w:proofErr w:type="spellEnd"/>
      <w:r w:rsidR="00CF0D97">
        <w:t xml:space="preserve"> 13/2 </w:t>
      </w:r>
      <w:proofErr w:type="spellStart"/>
      <w:r w:rsidR="00CF0D97">
        <w:t>maddesi</w:t>
      </w:r>
      <w:proofErr w:type="spellEnd"/>
      <w:r w:rsidR="00CF0D97">
        <w:t xml:space="preserve"> </w:t>
      </w:r>
      <w:proofErr w:type="spellStart"/>
      <w:r w:rsidR="00CF0D97">
        <w:t>ile</w:t>
      </w:r>
      <w:proofErr w:type="spellEnd"/>
      <w:r w:rsidR="00CF0D97">
        <w:t xml:space="preserve"> </w:t>
      </w:r>
      <w:proofErr w:type="spellStart"/>
      <w:r w:rsidR="00CF0D97">
        <w:t>işkence</w:t>
      </w:r>
      <w:proofErr w:type="spellEnd"/>
      <w:r w:rsidR="00CF0D97">
        <w:t xml:space="preserve">, </w:t>
      </w:r>
      <w:proofErr w:type="spellStart"/>
      <w:r w:rsidR="00CF0D97">
        <w:t>insanlık</w:t>
      </w:r>
      <w:proofErr w:type="spellEnd"/>
      <w:r w:rsidR="00CF0D97">
        <w:t xml:space="preserve"> </w:t>
      </w:r>
      <w:proofErr w:type="spellStart"/>
      <w:r w:rsidR="00CF0D97">
        <w:t>dışı</w:t>
      </w:r>
      <w:proofErr w:type="spellEnd"/>
      <w:r w:rsidR="00CF0D97">
        <w:t xml:space="preserve"> </w:t>
      </w:r>
      <w:proofErr w:type="spellStart"/>
      <w:r w:rsidR="00CF0D97">
        <w:t>ya</w:t>
      </w:r>
      <w:proofErr w:type="spellEnd"/>
      <w:r w:rsidR="00CF0D97">
        <w:t xml:space="preserve"> da </w:t>
      </w:r>
      <w:proofErr w:type="spellStart"/>
      <w:r w:rsidR="00CF0D97">
        <w:t>onur</w:t>
      </w:r>
      <w:proofErr w:type="spellEnd"/>
      <w:r w:rsidR="00CF0D97">
        <w:t xml:space="preserve"> </w:t>
      </w:r>
      <w:proofErr w:type="spellStart"/>
      <w:r w:rsidR="00CF0D97">
        <w:t>kırıcı</w:t>
      </w:r>
      <w:proofErr w:type="spellEnd"/>
      <w:r w:rsidR="00CF0D97">
        <w:t xml:space="preserve"> </w:t>
      </w:r>
      <w:proofErr w:type="spellStart"/>
      <w:r w:rsidR="00CF0D97">
        <w:t>muamele</w:t>
      </w:r>
      <w:proofErr w:type="spellEnd"/>
      <w:r w:rsidR="00CF0D97">
        <w:t xml:space="preserve"> </w:t>
      </w:r>
      <w:proofErr w:type="spellStart"/>
      <w:r w:rsidR="00CF0D97">
        <w:t>suçları</w:t>
      </w:r>
      <w:proofErr w:type="spellEnd"/>
      <w:r w:rsidR="00CF0D97">
        <w:t xml:space="preserve"> </w:t>
      </w:r>
      <w:proofErr w:type="spellStart"/>
      <w:r w:rsidR="00CF0D97">
        <w:t>nedeniyle</w:t>
      </w:r>
      <w:proofErr w:type="spellEnd"/>
      <w:r w:rsidR="00CF0D97">
        <w:t xml:space="preserve"> </w:t>
      </w:r>
      <w:proofErr w:type="spellStart"/>
      <w:r w:rsidR="00CF0D97">
        <w:t>Devletin</w:t>
      </w:r>
      <w:proofErr w:type="spellEnd"/>
      <w:r w:rsidR="00CF0D97">
        <w:t xml:space="preserve"> AİHM </w:t>
      </w:r>
      <w:proofErr w:type="spellStart"/>
      <w:r w:rsidR="00CF0D97">
        <w:t>tarafından</w:t>
      </w:r>
      <w:proofErr w:type="spellEnd"/>
      <w:r w:rsidR="00CF0D97">
        <w:t xml:space="preserve"> </w:t>
      </w:r>
      <w:proofErr w:type="spellStart"/>
      <w:r w:rsidR="00CF0D97">
        <w:t>tazminat</w:t>
      </w:r>
      <w:proofErr w:type="spellEnd"/>
      <w:r w:rsidR="00CF0D97">
        <w:t xml:space="preserve"> </w:t>
      </w:r>
      <w:proofErr w:type="spellStart"/>
      <w:r w:rsidR="00CF0D97">
        <w:t>ödemekle</w:t>
      </w:r>
      <w:proofErr w:type="spellEnd"/>
      <w:r w:rsidR="00CF0D97">
        <w:t xml:space="preserve"> </w:t>
      </w:r>
      <w:proofErr w:type="spellStart"/>
      <w:r w:rsidR="00CF0D97">
        <w:t>sorumlu</w:t>
      </w:r>
      <w:proofErr w:type="spellEnd"/>
      <w:r w:rsidR="00CF0D97">
        <w:t xml:space="preserve"> </w:t>
      </w:r>
      <w:proofErr w:type="spellStart"/>
      <w:r w:rsidR="00CF0D97">
        <w:t>bulunması</w:t>
      </w:r>
      <w:proofErr w:type="spellEnd"/>
      <w:r w:rsidR="00CF0D97">
        <w:t xml:space="preserve"> </w:t>
      </w:r>
      <w:proofErr w:type="spellStart"/>
      <w:r w:rsidR="00CF0D97">
        <w:t>halinde</w:t>
      </w:r>
      <w:proofErr w:type="spellEnd"/>
      <w:r w:rsidR="00CF0D97">
        <w:t xml:space="preserve">, </w:t>
      </w:r>
      <w:proofErr w:type="spellStart"/>
      <w:r w:rsidR="00CF0D97">
        <w:t>sorumlu</w:t>
      </w:r>
      <w:proofErr w:type="spellEnd"/>
      <w:r w:rsidR="00CF0D97">
        <w:t xml:space="preserve"> </w:t>
      </w:r>
      <w:proofErr w:type="spellStart"/>
      <w:r w:rsidR="00CF0D97">
        <w:t>devlet</w:t>
      </w:r>
      <w:proofErr w:type="spellEnd"/>
      <w:r w:rsidR="00CF0D97">
        <w:t xml:space="preserve"> </w:t>
      </w:r>
      <w:proofErr w:type="spellStart"/>
      <w:r w:rsidR="00CF0D97">
        <w:t>personeline</w:t>
      </w:r>
      <w:proofErr w:type="spellEnd"/>
      <w:r w:rsidR="00CF0D97">
        <w:t xml:space="preserve"> </w:t>
      </w:r>
      <w:proofErr w:type="spellStart"/>
      <w:r w:rsidR="00CF0D97">
        <w:t>rücu</w:t>
      </w:r>
      <w:proofErr w:type="spellEnd"/>
      <w:r w:rsidR="00CF0D97">
        <w:t xml:space="preserve"> </w:t>
      </w:r>
      <w:proofErr w:type="spellStart"/>
      <w:r w:rsidR="00CF0D97">
        <w:t>imkânı</w:t>
      </w:r>
      <w:proofErr w:type="spellEnd"/>
      <w:r w:rsidR="00CF0D97">
        <w:t xml:space="preserve"> </w:t>
      </w:r>
      <w:proofErr w:type="spellStart"/>
      <w:r w:rsidR="00CF0D97">
        <w:t>sağlanarak</w:t>
      </w:r>
      <w:proofErr w:type="spellEnd"/>
      <w:r w:rsidR="00CF0D97">
        <w:t xml:space="preserve"> </w:t>
      </w:r>
      <w:proofErr w:type="spellStart"/>
      <w:r w:rsidR="00CF0D97">
        <w:t>caydırıcılık</w:t>
      </w:r>
      <w:proofErr w:type="spellEnd"/>
      <w:r w:rsidR="00CF0D97">
        <w:t xml:space="preserve"> </w:t>
      </w:r>
      <w:proofErr w:type="spellStart"/>
      <w:r w:rsidR="00CF0D97">
        <w:t>amaçlanmıştır</w:t>
      </w:r>
      <w:proofErr w:type="spellEnd"/>
      <w:r w:rsidR="00CF0D97">
        <w:t>.</w:t>
      </w:r>
    </w:p>
    <w:p w14:paraId="576DE8D4" w14:textId="77777777" w:rsidR="00CF0D97" w:rsidRDefault="00CF0D97" w:rsidP="000244B3">
      <w:pPr>
        <w:pStyle w:val="ParaNoG"/>
        <w:numPr>
          <w:ilvl w:val="0"/>
          <w:numId w:val="0"/>
        </w:numPr>
        <w:tabs>
          <w:tab w:val="left" w:pos="0"/>
        </w:tabs>
        <w:ind w:left="1134"/>
      </w:pPr>
      <w:r>
        <w:t>38.</w:t>
      </w:r>
      <w:r>
        <w:tab/>
        <w:t xml:space="preserve">682 </w:t>
      </w:r>
      <w:proofErr w:type="spellStart"/>
      <w:r>
        <w:t>sayılı</w:t>
      </w:r>
      <w:proofErr w:type="spellEnd"/>
      <w:r>
        <w:t xml:space="preserve"> Kanun </w:t>
      </w:r>
      <w:proofErr w:type="spellStart"/>
      <w:r>
        <w:t>Hükmünde</w:t>
      </w:r>
      <w:proofErr w:type="spellEnd"/>
      <w:r>
        <w:t xml:space="preserve"> </w:t>
      </w:r>
      <w:proofErr w:type="spellStart"/>
      <w:r>
        <w:t>Kararname</w:t>
      </w:r>
      <w:proofErr w:type="spellEnd"/>
      <w:r>
        <w:t xml:space="preserve">, </w:t>
      </w:r>
      <w:proofErr w:type="spellStart"/>
      <w:r>
        <w:t>işkenceyi</w:t>
      </w:r>
      <w:proofErr w:type="spellEnd"/>
      <w:r>
        <w:t xml:space="preserve"> </w:t>
      </w:r>
      <w:proofErr w:type="spellStart"/>
      <w:r>
        <w:t>kamu</w:t>
      </w:r>
      <w:proofErr w:type="spellEnd"/>
      <w:r>
        <w:t xml:space="preserve"> </w:t>
      </w:r>
      <w:proofErr w:type="spellStart"/>
      <w:r>
        <w:t>hizmetinden</w:t>
      </w:r>
      <w:proofErr w:type="spellEnd"/>
      <w:r>
        <w:t xml:space="preserve"> </w:t>
      </w:r>
      <w:proofErr w:type="spellStart"/>
      <w:r>
        <w:t>çıkarılma</w:t>
      </w:r>
      <w:proofErr w:type="spellEnd"/>
      <w:r>
        <w:t xml:space="preserve"> </w:t>
      </w:r>
      <w:proofErr w:type="spellStart"/>
      <w:r>
        <w:t>nedeni</w:t>
      </w:r>
      <w:proofErr w:type="spellEnd"/>
      <w:r>
        <w:t xml:space="preserve"> </w:t>
      </w:r>
      <w:proofErr w:type="spellStart"/>
      <w:r>
        <w:t>olarak</w:t>
      </w:r>
      <w:proofErr w:type="spellEnd"/>
      <w:r>
        <w:t xml:space="preserve"> </w:t>
      </w:r>
      <w:proofErr w:type="spellStart"/>
      <w:r>
        <w:t>düzenlemektedir</w:t>
      </w:r>
      <w:proofErr w:type="spellEnd"/>
      <w:r>
        <w:t xml:space="preserve">. </w:t>
      </w:r>
      <w:proofErr w:type="spellStart"/>
      <w:r>
        <w:t>Kamu</w:t>
      </w:r>
      <w:proofErr w:type="spellEnd"/>
      <w:r>
        <w:t xml:space="preserve"> </w:t>
      </w:r>
      <w:proofErr w:type="spellStart"/>
      <w:r>
        <w:t>görevlilerinin</w:t>
      </w:r>
      <w:proofErr w:type="spellEnd"/>
      <w:r>
        <w:t xml:space="preserve"> </w:t>
      </w:r>
      <w:proofErr w:type="spellStart"/>
      <w:r>
        <w:t>hukuki</w:t>
      </w:r>
      <w:proofErr w:type="spellEnd"/>
      <w:r>
        <w:t xml:space="preserve">, </w:t>
      </w:r>
      <w:proofErr w:type="spellStart"/>
      <w:r>
        <w:t>idari</w:t>
      </w:r>
      <w:proofErr w:type="spellEnd"/>
      <w:r>
        <w:t xml:space="preserve">, </w:t>
      </w:r>
      <w:proofErr w:type="spellStart"/>
      <w:r>
        <w:t>mali</w:t>
      </w:r>
      <w:proofErr w:type="spellEnd"/>
      <w:r>
        <w:t xml:space="preserve"> </w:t>
      </w:r>
      <w:proofErr w:type="spellStart"/>
      <w:r>
        <w:t>ve</w:t>
      </w:r>
      <w:proofErr w:type="spellEnd"/>
      <w:r>
        <w:t xml:space="preserve"> </w:t>
      </w:r>
      <w:proofErr w:type="spellStart"/>
      <w:r>
        <w:t>cezai</w:t>
      </w:r>
      <w:proofErr w:type="spellEnd"/>
      <w:r>
        <w:t xml:space="preserve"> </w:t>
      </w:r>
      <w:proofErr w:type="spellStart"/>
      <w:r>
        <w:t>sorumluluklarının</w:t>
      </w:r>
      <w:proofErr w:type="spellEnd"/>
      <w:r>
        <w:t xml:space="preserve"> </w:t>
      </w:r>
      <w:proofErr w:type="spellStart"/>
      <w:r>
        <w:t>olmayacağına</w:t>
      </w:r>
      <w:proofErr w:type="spellEnd"/>
      <w:r>
        <w:t xml:space="preserve"> </w:t>
      </w:r>
      <w:proofErr w:type="spellStart"/>
      <w:r>
        <w:t>ilişkin</w:t>
      </w:r>
      <w:proofErr w:type="spellEnd"/>
      <w:r>
        <w:t xml:space="preserve"> </w:t>
      </w:r>
      <w:proofErr w:type="spellStart"/>
      <w:r>
        <w:t>hüküm</w:t>
      </w:r>
      <w:proofErr w:type="spellEnd"/>
      <w:r>
        <w:t xml:space="preserve"> </w:t>
      </w:r>
      <w:proofErr w:type="spellStart"/>
      <w:r>
        <w:t>ise</w:t>
      </w:r>
      <w:proofErr w:type="spellEnd"/>
      <w:r>
        <w:t xml:space="preserve"> </w:t>
      </w:r>
      <w:proofErr w:type="spellStart"/>
      <w:r>
        <w:t>sadece</w:t>
      </w:r>
      <w:proofErr w:type="spellEnd"/>
      <w:r>
        <w:t xml:space="preserve"> KHK </w:t>
      </w:r>
      <w:proofErr w:type="spellStart"/>
      <w:r>
        <w:t>kapsamında</w:t>
      </w:r>
      <w:proofErr w:type="spellEnd"/>
      <w:r>
        <w:t xml:space="preserve"> </w:t>
      </w:r>
      <w:proofErr w:type="spellStart"/>
      <w:r>
        <w:t>alınan</w:t>
      </w:r>
      <w:proofErr w:type="spellEnd"/>
      <w:r>
        <w:t xml:space="preserve"> </w:t>
      </w:r>
      <w:proofErr w:type="spellStart"/>
      <w:r>
        <w:t>kararlar</w:t>
      </w:r>
      <w:proofErr w:type="spellEnd"/>
      <w:r>
        <w:t xml:space="preserve"> </w:t>
      </w:r>
      <w:proofErr w:type="spellStart"/>
      <w:r>
        <w:t>ve</w:t>
      </w:r>
      <w:proofErr w:type="spellEnd"/>
      <w:r>
        <w:t xml:space="preserve"> </w:t>
      </w:r>
      <w:proofErr w:type="spellStart"/>
      <w:r>
        <w:t>yürütülen</w:t>
      </w:r>
      <w:proofErr w:type="spellEnd"/>
      <w:r>
        <w:t xml:space="preserve"> </w:t>
      </w:r>
      <w:proofErr w:type="spellStart"/>
      <w:r>
        <w:t>görevlerle</w:t>
      </w:r>
      <w:proofErr w:type="spellEnd"/>
      <w:r>
        <w:t xml:space="preserve"> </w:t>
      </w:r>
      <w:proofErr w:type="spellStart"/>
      <w:r>
        <w:t>sınırlı</w:t>
      </w:r>
      <w:proofErr w:type="spellEnd"/>
      <w:r>
        <w:t xml:space="preserve"> </w:t>
      </w:r>
      <w:proofErr w:type="spellStart"/>
      <w:r>
        <w:t>olup</w:t>
      </w:r>
      <w:proofErr w:type="spellEnd"/>
      <w:r>
        <w:t xml:space="preserve">, </w:t>
      </w:r>
      <w:proofErr w:type="spellStart"/>
      <w:r>
        <w:t>hiçbir</w:t>
      </w:r>
      <w:proofErr w:type="spellEnd"/>
      <w:r>
        <w:t xml:space="preserve"> </w:t>
      </w:r>
      <w:proofErr w:type="spellStart"/>
      <w:r>
        <w:t>şekilde</w:t>
      </w:r>
      <w:proofErr w:type="spellEnd"/>
      <w:r>
        <w:t xml:space="preserve"> </w:t>
      </w:r>
      <w:proofErr w:type="spellStart"/>
      <w:r>
        <w:t>şüpheli</w:t>
      </w:r>
      <w:proofErr w:type="spellEnd"/>
      <w:r>
        <w:t xml:space="preserve"> </w:t>
      </w:r>
      <w:proofErr w:type="spellStart"/>
      <w:r>
        <w:t>veya</w:t>
      </w:r>
      <w:proofErr w:type="spellEnd"/>
      <w:r>
        <w:t xml:space="preserve"> </w:t>
      </w:r>
      <w:proofErr w:type="spellStart"/>
      <w:r>
        <w:t>sanığa</w:t>
      </w:r>
      <w:proofErr w:type="spellEnd"/>
      <w:r>
        <w:t xml:space="preserve"> </w:t>
      </w:r>
      <w:proofErr w:type="spellStart"/>
      <w:r>
        <w:t>işkence</w:t>
      </w:r>
      <w:proofErr w:type="spellEnd"/>
      <w:r>
        <w:t xml:space="preserve"> </w:t>
      </w:r>
      <w:proofErr w:type="spellStart"/>
      <w:r>
        <w:t>yapan</w:t>
      </w:r>
      <w:proofErr w:type="spellEnd"/>
      <w:r>
        <w:t xml:space="preserve"> </w:t>
      </w:r>
      <w:proofErr w:type="spellStart"/>
      <w:r>
        <w:t>veya</w:t>
      </w:r>
      <w:proofErr w:type="spellEnd"/>
      <w:r>
        <w:t xml:space="preserve"> </w:t>
      </w:r>
      <w:proofErr w:type="spellStart"/>
      <w:r>
        <w:t>kötü</w:t>
      </w:r>
      <w:proofErr w:type="spellEnd"/>
      <w:r>
        <w:t xml:space="preserve"> </w:t>
      </w:r>
      <w:proofErr w:type="spellStart"/>
      <w:r>
        <w:t>muamelede</w:t>
      </w:r>
      <w:proofErr w:type="spellEnd"/>
      <w:r>
        <w:t xml:space="preserve"> </w:t>
      </w:r>
      <w:proofErr w:type="spellStart"/>
      <w:r>
        <w:t>bulunan</w:t>
      </w:r>
      <w:proofErr w:type="spellEnd"/>
      <w:r>
        <w:t xml:space="preserve"> </w:t>
      </w:r>
      <w:proofErr w:type="spellStart"/>
      <w:r>
        <w:t>kamu</w:t>
      </w:r>
      <w:proofErr w:type="spellEnd"/>
      <w:r>
        <w:t xml:space="preserve"> </w:t>
      </w:r>
      <w:proofErr w:type="spellStart"/>
      <w:r>
        <w:t>görevlisinin</w:t>
      </w:r>
      <w:proofErr w:type="spellEnd"/>
      <w:r>
        <w:t xml:space="preserve"> </w:t>
      </w:r>
      <w:proofErr w:type="spellStart"/>
      <w:r>
        <w:t>cezalandırılmasına</w:t>
      </w:r>
      <w:proofErr w:type="spellEnd"/>
      <w:r>
        <w:t xml:space="preserve"> </w:t>
      </w:r>
      <w:proofErr w:type="spellStart"/>
      <w:r>
        <w:t>yönelik</w:t>
      </w:r>
      <w:proofErr w:type="spellEnd"/>
      <w:r>
        <w:t xml:space="preserve"> </w:t>
      </w:r>
      <w:proofErr w:type="spellStart"/>
      <w:r>
        <w:t>bir</w:t>
      </w:r>
      <w:proofErr w:type="spellEnd"/>
      <w:r>
        <w:t xml:space="preserve"> </w:t>
      </w:r>
      <w:proofErr w:type="spellStart"/>
      <w:r>
        <w:t>engelleme</w:t>
      </w:r>
      <w:proofErr w:type="spellEnd"/>
      <w:r>
        <w:t xml:space="preserve"> </w:t>
      </w:r>
      <w:proofErr w:type="spellStart"/>
      <w:r>
        <w:t>öngörmemektedir</w:t>
      </w:r>
      <w:proofErr w:type="spellEnd"/>
      <w:r>
        <w:t>.</w:t>
      </w:r>
    </w:p>
    <w:p w14:paraId="515E03A0" w14:textId="628E7332" w:rsidR="00400D63" w:rsidRPr="005D06F7" w:rsidRDefault="005D2855" w:rsidP="000244B3">
      <w:pPr>
        <w:pStyle w:val="ParaNoG"/>
        <w:numPr>
          <w:ilvl w:val="0"/>
          <w:numId w:val="0"/>
        </w:numPr>
        <w:tabs>
          <w:tab w:val="left" w:pos="0"/>
        </w:tabs>
        <w:ind w:left="1134"/>
      </w:pPr>
      <w:r w:rsidRPr="005D06F7">
        <w:t>39.</w:t>
      </w:r>
      <w:r w:rsidRPr="005D06F7">
        <w:tab/>
      </w:r>
      <w:r w:rsidR="00CF0D97" w:rsidRPr="00CF0D97">
        <w:t xml:space="preserve">Kanun </w:t>
      </w:r>
      <w:proofErr w:type="spellStart"/>
      <w:r w:rsidR="00CF0D97" w:rsidRPr="00CF0D97">
        <w:t>hükmünde</w:t>
      </w:r>
      <w:proofErr w:type="spellEnd"/>
      <w:r w:rsidR="00CF0D97" w:rsidRPr="00CF0D97">
        <w:t xml:space="preserve"> </w:t>
      </w:r>
      <w:proofErr w:type="spellStart"/>
      <w:r w:rsidR="00CF0D97" w:rsidRPr="00CF0D97">
        <w:t>kararname</w:t>
      </w:r>
      <w:proofErr w:type="spellEnd"/>
      <w:r w:rsidR="00CF0D97" w:rsidRPr="00CF0D97">
        <w:t xml:space="preserve"> </w:t>
      </w:r>
      <w:proofErr w:type="spellStart"/>
      <w:r w:rsidR="00CF0D97" w:rsidRPr="00CF0D97">
        <w:t>hükümleri</w:t>
      </w:r>
      <w:proofErr w:type="spellEnd"/>
      <w:r w:rsidR="00CF0D97" w:rsidRPr="00CF0D97">
        <w:t xml:space="preserve"> </w:t>
      </w:r>
      <w:proofErr w:type="spellStart"/>
      <w:r w:rsidR="00CF0D97" w:rsidRPr="00CF0D97">
        <w:t>kamu</w:t>
      </w:r>
      <w:proofErr w:type="spellEnd"/>
      <w:r w:rsidR="00CF0D97" w:rsidRPr="00CF0D97">
        <w:t xml:space="preserve"> </w:t>
      </w:r>
      <w:proofErr w:type="spellStart"/>
      <w:r w:rsidR="00CF0D97" w:rsidRPr="00CF0D97">
        <w:t>görevlilerine</w:t>
      </w:r>
      <w:proofErr w:type="spellEnd"/>
      <w:r w:rsidR="00CF0D97" w:rsidRPr="00CF0D97">
        <w:t xml:space="preserve"> </w:t>
      </w:r>
      <w:proofErr w:type="spellStart"/>
      <w:r w:rsidR="00CF0D97" w:rsidRPr="00CF0D97">
        <w:t>herhangi</w:t>
      </w:r>
      <w:proofErr w:type="spellEnd"/>
      <w:r w:rsidR="00CF0D97" w:rsidRPr="00CF0D97">
        <w:t xml:space="preserve"> </w:t>
      </w:r>
      <w:proofErr w:type="spellStart"/>
      <w:r w:rsidR="00CF0D97" w:rsidRPr="00CF0D97">
        <w:t>bir</w:t>
      </w:r>
      <w:proofErr w:type="spellEnd"/>
      <w:r w:rsidR="00CF0D97" w:rsidRPr="00CF0D97">
        <w:t xml:space="preserve"> </w:t>
      </w:r>
      <w:proofErr w:type="spellStart"/>
      <w:r w:rsidR="00CF0D97" w:rsidRPr="00CF0D97">
        <w:t>dokunulmazlık</w:t>
      </w:r>
      <w:proofErr w:type="spellEnd"/>
      <w:r w:rsidR="00CF0D97" w:rsidRPr="00CF0D97">
        <w:t xml:space="preserve"> </w:t>
      </w:r>
      <w:proofErr w:type="spellStart"/>
      <w:r w:rsidR="00CF0D97" w:rsidRPr="00CF0D97">
        <w:t>sağlamamıştır</w:t>
      </w:r>
      <w:proofErr w:type="spellEnd"/>
      <w:r w:rsidR="00CF0D97" w:rsidRPr="00CF0D97">
        <w:t xml:space="preserve">. </w:t>
      </w:r>
      <w:proofErr w:type="spellStart"/>
      <w:r w:rsidR="00CF0D97" w:rsidRPr="00CF0D97">
        <w:t>İlgili</w:t>
      </w:r>
      <w:proofErr w:type="spellEnd"/>
      <w:r w:rsidR="00CF0D97" w:rsidRPr="00CF0D97">
        <w:t xml:space="preserve"> </w:t>
      </w:r>
      <w:proofErr w:type="spellStart"/>
      <w:r w:rsidR="00CF0D97" w:rsidRPr="00CF0D97">
        <w:t>hükümlerin</w:t>
      </w:r>
      <w:proofErr w:type="spellEnd"/>
      <w:r w:rsidR="00CF0D97" w:rsidRPr="00CF0D97">
        <w:t xml:space="preserve"> </w:t>
      </w:r>
      <w:proofErr w:type="spellStart"/>
      <w:r w:rsidR="00CF0D97" w:rsidRPr="00CF0D97">
        <w:t>Anayasa'ya</w:t>
      </w:r>
      <w:proofErr w:type="spellEnd"/>
      <w:r w:rsidR="00CF0D97" w:rsidRPr="00CF0D97">
        <w:t xml:space="preserve"> </w:t>
      </w:r>
      <w:proofErr w:type="spellStart"/>
      <w:r w:rsidR="00CF0D97" w:rsidRPr="00CF0D97">
        <w:t>aykırılığı</w:t>
      </w:r>
      <w:proofErr w:type="spellEnd"/>
      <w:r w:rsidR="00CF0D97" w:rsidRPr="00CF0D97">
        <w:t xml:space="preserve"> </w:t>
      </w:r>
      <w:proofErr w:type="spellStart"/>
      <w:r w:rsidR="00CF0D97" w:rsidRPr="00CF0D97">
        <w:t>iddiası</w:t>
      </w:r>
      <w:proofErr w:type="spellEnd"/>
      <w:r w:rsidR="00CF0D97" w:rsidRPr="00CF0D97">
        <w:t xml:space="preserve"> </w:t>
      </w:r>
      <w:proofErr w:type="spellStart"/>
      <w:r w:rsidR="00CF0D97" w:rsidRPr="00CF0D97">
        <w:t>Anayasa</w:t>
      </w:r>
      <w:proofErr w:type="spellEnd"/>
      <w:r w:rsidR="00CF0D97" w:rsidRPr="00CF0D97">
        <w:t xml:space="preserve"> </w:t>
      </w:r>
      <w:proofErr w:type="spellStart"/>
      <w:r w:rsidR="00CF0D97" w:rsidRPr="00CF0D97">
        <w:t>Mahkemesi</w:t>
      </w:r>
      <w:proofErr w:type="spellEnd"/>
      <w:r w:rsidR="00CF0D97" w:rsidRPr="00CF0D97">
        <w:t xml:space="preserve"> </w:t>
      </w:r>
      <w:proofErr w:type="spellStart"/>
      <w:r w:rsidR="00CF0D97" w:rsidRPr="00CF0D97">
        <w:t>önüne</w:t>
      </w:r>
      <w:proofErr w:type="spellEnd"/>
      <w:r w:rsidR="00CF0D97" w:rsidRPr="00CF0D97">
        <w:t xml:space="preserve"> </w:t>
      </w:r>
      <w:proofErr w:type="spellStart"/>
      <w:r w:rsidR="00CF0D97" w:rsidRPr="00CF0D97">
        <w:t>getirilmiş</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yargı</w:t>
      </w:r>
      <w:proofErr w:type="spellEnd"/>
      <w:r w:rsidR="00CF0D97" w:rsidRPr="00CF0D97">
        <w:t xml:space="preserve"> </w:t>
      </w:r>
      <w:proofErr w:type="spellStart"/>
      <w:r w:rsidR="00CF0D97" w:rsidRPr="00CF0D97">
        <w:t>denetiminden</w:t>
      </w:r>
      <w:proofErr w:type="spellEnd"/>
      <w:r w:rsidR="00CF0D97" w:rsidRPr="00CF0D97">
        <w:t xml:space="preserve"> </w:t>
      </w:r>
      <w:proofErr w:type="spellStart"/>
      <w:r w:rsidR="00CF0D97" w:rsidRPr="00CF0D97">
        <w:t>geçmiştir</w:t>
      </w:r>
      <w:proofErr w:type="spellEnd"/>
      <w:r w:rsidR="00CF0D97" w:rsidRPr="00CF0D97">
        <w:t xml:space="preserve">. </w:t>
      </w:r>
      <w:proofErr w:type="spellStart"/>
      <w:r w:rsidR="00CF0D97" w:rsidRPr="00CF0D97">
        <w:t>Mahkeme</w:t>
      </w:r>
      <w:proofErr w:type="spellEnd"/>
      <w:r w:rsidR="00CF0D97" w:rsidRPr="00CF0D97">
        <w:t xml:space="preserve">, </w:t>
      </w:r>
      <w:proofErr w:type="spellStart"/>
      <w:r w:rsidR="00CF0D97" w:rsidRPr="00CF0D97">
        <w:t>hukuk</w:t>
      </w:r>
      <w:proofErr w:type="spellEnd"/>
      <w:r w:rsidR="00CF0D97" w:rsidRPr="00CF0D97">
        <w:t xml:space="preserve"> </w:t>
      </w:r>
      <w:proofErr w:type="spellStart"/>
      <w:r w:rsidR="00CF0D97" w:rsidRPr="00CF0D97">
        <w:t>sistemimizde</w:t>
      </w:r>
      <w:proofErr w:type="spellEnd"/>
      <w:r w:rsidR="00CF0D97" w:rsidRPr="00CF0D97">
        <w:t xml:space="preserve"> </w:t>
      </w:r>
      <w:proofErr w:type="spellStart"/>
      <w:r w:rsidR="00CF0D97" w:rsidRPr="00CF0D97">
        <w:t>yetkilerin</w:t>
      </w:r>
      <w:proofErr w:type="spellEnd"/>
      <w:r w:rsidR="00CF0D97" w:rsidRPr="00CF0D97">
        <w:t xml:space="preserve"> </w:t>
      </w:r>
      <w:proofErr w:type="spellStart"/>
      <w:r w:rsidR="00CF0D97" w:rsidRPr="00CF0D97">
        <w:t>kullanılmasının</w:t>
      </w:r>
      <w:proofErr w:type="spellEnd"/>
      <w:r w:rsidR="00CF0D97" w:rsidRPr="00CF0D97">
        <w:t xml:space="preserve"> </w:t>
      </w:r>
      <w:proofErr w:type="spellStart"/>
      <w:r w:rsidR="00CF0D97" w:rsidRPr="00CF0D97">
        <w:t>veya</w:t>
      </w:r>
      <w:proofErr w:type="spellEnd"/>
      <w:r w:rsidR="00CF0D97" w:rsidRPr="00CF0D97">
        <w:t xml:space="preserve"> </w:t>
      </w:r>
      <w:proofErr w:type="spellStart"/>
      <w:r w:rsidR="00CF0D97" w:rsidRPr="00CF0D97">
        <w:t>kanunda</w:t>
      </w:r>
      <w:proofErr w:type="spellEnd"/>
      <w:r w:rsidR="00CF0D97" w:rsidRPr="00CF0D97">
        <w:t xml:space="preserve"> </w:t>
      </w:r>
      <w:proofErr w:type="spellStart"/>
      <w:r w:rsidR="00CF0D97" w:rsidRPr="00CF0D97">
        <w:t>öngörülen</w:t>
      </w:r>
      <w:proofErr w:type="spellEnd"/>
      <w:r w:rsidR="00CF0D97" w:rsidRPr="00CF0D97">
        <w:t xml:space="preserve"> </w:t>
      </w:r>
      <w:proofErr w:type="spellStart"/>
      <w:r w:rsidR="00CF0D97" w:rsidRPr="00CF0D97">
        <w:t>görevlerin</w:t>
      </w:r>
      <w:proofErr w:type="spellEnd"/>
      <w:r w:rsidR="00CF0D97" w:rsidRPr="00CF0D97">
        <w:t xml:space="preserve"> </w:t>
      </w:r>
      <w:proofErr w:type="spellStart"/>
      <w:r w:rsidR="00CF0D97" w:rsidRPr="00CF0D97">
        <w:t>yerine</w:t>
      </w:r>
      <w:proofErr w:type="spellEnd"/>
      <w:r w:rsidR="00CF0D97" w:rsidRPr="00CF0D97">
        <w:t xml:space="preserve"> </w:t>
      </w:r>
      <w:proofErr w:type="spellStart"/>
      <w:r w:rsidR="00CF0D97" w:rsidRPr="00CF0D97">
        <w:t>getirilmesinin</w:t>
      </w:r>
      <w:proofErr w:type="spellEnd"/>
      <w:r w:rsidR="00CF0D97" w:rsidRPr="00CF0D97">
        <w:t xml:space="preserve"> </w:t>
      </w:r>
      <w:proofErr w:type="spellStart"/>
      <w:r w:rsidR="00CF0D97" w:rsidRPr="00CF0D97">
        <w:t>ya</w:t>
      </w:r>
      <w:proofErr w:type="spellEnd"/>
      <w:r w:rsidR="00CF0D97" w:rsidRPr="00CF0D97">
        <w:t xml:space="preserve"> da </w:t>
      </w:r>
      <w:proofErr w:type="spellStart"/>
      <w:r w:rsidR="00CF0D97" w:rsidRPr="00CF0D97">
        <w:t>bu</w:t>
      </w:r>
      <w:proofErr w:type="spellEnd"/>
      <w:r w:rsidR="00CF0D97" w:rsidRPr="00CF0D97">
        <w:t xml:space="preserve"> </w:t>
      </w:r>
      <w:proofErr w:type="spellStart"/>
      <w:r w:rsidR="00CF0D97" w:rsidRPr="00CF0D97">
        <w:t>kapsamda</w:t>
      </w:r>
      <w:proofErr w:type="spellEnd"/>
      <w:r w:rsidR="00CF0D97" w:rsidRPr="00CF0D97">
        <w:t xml:space="preserve"> </w:t>
      </w:r>
      <w:proofErr w:type="spellStart"/>
      <w:r w:rsidR="00CF0D97" w:rsidRPr="00CF0D97">
        <w:t>kararlar</w:t>
      </w:r>
      <w:proofErr w:type="spellEnd"/>
      <w:r w:rsidR="00CF0D97" w:rsidRPr="00CF0D97">
        <w:t xml:space="preserve"> </w:t>
      </w:r>
      <w:proofErr w:type="spellStart"/>
      <w:r w:rsidR="00CF0D97" w:rsidRPr="00CF0D97">
        <w:t>alınmasının</w:t>
      </w:r>
      <w:proofErr w:type="spellEnd"/>
      <w:r w:rsidR="00CF0D97" w:rsidRPr="00CF0D97">
        <w:t xml:space="preserve"> </w:t>
      </w:r>
      <w:proofErr w:type="spellStart"/>
      <w:r w:rsidR="00CF0D97" w:rsidRPr="00CF0D97">
        <w:t>hukuka</w:t>
      </w:r>
      <w:proofErr w:type="spellEnd"/>
      <w:r w:rsidR="00CF0D97" w:rsidRPr="00CF0D97">
        <w:t xml:space="preserve"> </w:t>
      </w:r>
      <w:proofErr w:type="spellStart"/>
      <w:r w:rsidR="00CF0D97" w:rsidRPr="00CF0D97">
        <w:t>uygun</w:t>
      </w:r>
      <w:proofErr w:type="spellEnd"/>
      <w:r w:rsidR="00CF0D97" w:rsidRPr="00CF0D97">
        <w:t xml:space="preserve"> </w:t>
      </w:r>
      <w:proofErr w:type="spellStart"/>
      <w:r w:rsidR="00CF0D97" w:rsidRPr="00CF0D97">
        <w:t>olduğunun</w:t>
      </w:r>
      <w:proofErr w:type="spellEnd"/>
      <w:r w:rsidR="00CF0D97" w:rsidRPr="00CF0D97">
        <w:t xml:space="preserve"> </w:t>
      </w:r>
      <w:proofErr w:type="spellStart"/>
      <w:r w:rsidR="00CF0D97" w:rsidRPr="00CF0D97">
        <w:t>altını</w:t>
      </w:r>
      <w:proofErr w:type="spellEnd"/>
      <w:r w:rsidR="00CF0D97" w:rsidRPr="00CF0D97">
        <w:t xml:space="preserve"> </w:t>
      </w:r>
      <w:proofErr w:type="spellStart"/>
      <w:r w:rsidR="00CF0D97" w:rsidRPr="00CF0D97">
        <w:t>çizerek</w:t>
      </w:r>
      <w:proofErr w:type="spellEnd"/>
      <w:r w:rsidR="00CF0D97" w:rsidRPr="00CF0D97">
        <w:t xml:space="preserve">, </w:t>
      </w:r>
      <w:proofErr w:type="spellStart"/>
      <w:r w:rsidR="00CF0D97" w:rsidRPr="00CF0D97">
        <w:t>bunun</w:t>
      </w:r>
      <w:proofErr w:type="spellEnd"/>
      <w:r w:rsidR="00CF0D97" w:rsidRPr="00CF0D97">
        <w:t xml:space="preserve"> </w:t>
      </w:r>
      <w:proofErr w:type="spellStart"/>
      <w:r w:rsidR="00CF0D97" w:rsidRPr="00CF0D97">
        <w:t>hukuka</w:t>
      </w:r>
      <w:proofErr w:type="spellEnd"/>
      <w:r w:rsidR="00CF0D97" w:rsidRPr="00CF0D97">
        <w:t xml:space="preserve"> </w:t>
      </w:r>
      <w:proofErr w:type="spellStart"/>
      <w:r w:rsidR="00CF0D97" w:rsidRPr="00CF0D97">
        <w:t>aykırılık</w:t>
      </w:r>
      <w:proofErr w:type="spellEnd"/>
      <w:r w:rsidR="00CF0D97" w:rsidRPr="00CF0D97">
        <w:t xml:space="preserve"> </w:t>
      </w:r>
      <w:proofErr w:type="spellStart"/>
      <w:r w:rsidR="00CF0D97" w:rsidRPr="00CF0D97">
        <w:t>nedeni</w:t>
      </w:r>
      <w:proofErr w:type="spellEnd"/>
      <w:r w:rsidR="00CF0D97" w:rsidRPr="00CF0D97">
        <w:t xml:space="preserve"> </w:t>
      </w:r>
      <w:proofErr w:type="spellStart"/>
      <w:r w:rsidR="00CF0D97" w:rsidRPr="00CF0D97">
        <w:t>yaratmaya</w:t>
      </w:r>
      <w:proofErr w:type="spellEnd"/>
      <w:r w:rsidR="00CF0D97" w:rsidRPr="00CF0D97">
        <w:t xml:space="preserve"> </w:t>
      </w:r>
      <w:proofErr w:type="spellStart"/>
      <w:r w:rsidR="00CF0D97" w:rsidRPr="00CF0D97">
        <w:t>karşılık</w:t>
      </w:r>
      <w:proofErr w:type="spellEnd"/>
      <w:r w:rsidR="00CF0D97" w:rsidRPr="00CF0D97">
        <w:t xml:space="preserve"> </w:t>
      </w:r>
      <w:proofErr w:type="spellStart"/>
      <w:r w:rsidR="00CF0D97" w:rsidRPr="00CF0D97">
        <w:t>gelmediği</w:t>
      </w:r>
      <w:proofErr w:type="spellEnd"/>
      <w:r w:rsidR="00CF0D97" w:rsidRPr="00CF0D97">
        <w:t xml:space="preserve"> </w:t>
      </w:r>
      <w:proofErr w:type="spellStart"/>
      <w:r w:rsidR="00CF0D97" w:rsidRPr="00CF0D97">
        <w:t>sonucuna</w:t>
      </w:r>
      <w:proofErr w:type="spellEnd"/>
      <w:r w:rsidR="00CF0D97" w:rsidRPr="00CF0D97">
        <w:t xml:space="preserve"> </w:t>
      </w:r>
      <w:proofErr w:type="spellStart"/>
      <w:r w:rsidR="00CF0D97" w:rsidRPr="00CF0D97">
        <w:t>varmıştır</w:t>
      </w:r>
      <w:proofErr w:type="spellEnd"/>
      <w:r w:rsidR="00CF0D97" w:rsidRPr="00CF0D97">
        <w:t xml:space="preserve">. </w:t>
      </w:r>
      <w:proofErr w:type="spellStart"/>
      <w:r w:rsidR="00CF0D97" w:rsidRPr="00CF0D97">
        <w:t>Başka</w:t>
      </w:r>
      <w:proofErr w:type="spellEnd"/>
      <w:r w:rsidR="00CF0D97" w:rsidRPr="00CF0D97">
        <w:t xml:space="preserve"> </w:t>
      </w:r>
      <w:proofErr w:type="spellStart"/>
      <w:r w:rsidR="00CF0D97" w:rsidRPr="00CF0D97">
        <w:t>bir</w:t>
      </w:r>
      <w:proofErr w:type="spellEnd"/>
      <w:r w:rsidR="00CF0D97" w:rsidRPr="00CF0D97">
        <w:t xml:space="preserve"> </w:t>
      </w:r>
      <w:proofErr w:type="spellStart"/>
      <w:r w:rsidR="00CF0D97" w:rsidRPr="00CF0D97">
        <w:t>deyişle</w:t>
      </w:r>
      <w:proofErr w:type="spellEnd"/>
      <w:r w:rsidR="00CF0D97" w:rsidRPr="00CF0D97">
        <w:t xml:space="preserve"> </w:t>
      </w:r>
      <w:proofErr w:type="spellStart"/>
      <w:r w:rsidR="00CF0D97" w:rsidRPr="00CF0D97">
        <w:t>Mahkeme</w:t>
      </w:r>
      <w:proofErr w:type="spellEnd"/>
      <w:r w:rsidR="00CF0D97" w:rsidRPr="00CF0D97">
        <w:t xml:space="preserve">, </w:t>
      </w:r>
      <w:proofErr w:type="spellStart"/>
      <w:r w:rsidR="00CF0D97" w:rsidRPr="00CF0D97">
        <w:t>kanunda</w:t>
      </w:r>
      <w:proofErr w:type="spellEnd"/>
      <w:r w:rsidR="00CF0D97" w:rsidRPr="00CF0D97">
        <w:t xml:space="preserve"> </w:t>
      </w:r>
      <w:proofErr w:type="spellStart"/>
      <w:r w:rsidR="00CF0D97" w:rsidRPr="00CF0D97">
        <w:t>öngörülen</w:t>
      </w:r>
      <w:proofErr w:type="spellEnd"/>
      <w:r w:rsidR="00CF0D97" w:rsidRPr="00CF0D97">
        <w:t xml:space="preserve"> </w:t>
      </w:r>
      <w:proofErr w:type="spellStart"/>
      <w:r w:rsidR="00CF0D97" w:rsidRPr="00CF0D97">
        <w:t>görevin</w:t>
      </w:r>
      <w:proofErr w:type="spellEnd"/>
      <w:r w:rsidR="00CF0D97" w:rsidRPr="00CF0D97">
        <w:t xml:space="preserve"> </w:t>
      </w:r>
      <w:proofErr w:type="spellStart"/>
      <w:r w:rsidR="00CF0D97" w:rsidRPr="00CF0D97">
        <w:t>sınırlarını</w:t>
      </w:r>
      <w:proofErr w:type="spellEnd"/>
      <w:r w:rsidR="00CF0D97" w:rsidRPr="00CF0D97">
        <w:t xml:space="preserve"> </w:t>
      </w:r>
      <w:proofErr w:type="spellStart"/>
      <w:r w:rsidR="00CF0D97" w:rsidRPr="00CF0D97">
        <w:t>aşan</w:t>
      </w:r>
      <w:proofErr w:type="spellEnd"/>
      <w:r w:rsidR="00CF0D97" w:rsidRPr="00CF0D97">
        <w:t xml:space="preserve"> her </w:t>
      </w:r>
      <w:proofErr w:type="spellStart"/>
      <w:r w:rsidR="00CF0D97" w:rsidRPr="00CF0D97">
        <w:t>türlü</w:t>
      </w:r>
      <w:proofErr w:type="spellEnd"/>
      <w:r w:rsidR="00CF0D97" w:rsidRPr="00CF0D97">
        <w:t xml:space="preserve"> </w:t>
      </w:r>
      <w:proofErr w:type="spellStart"/>
      <w:r w:rsidR="00CF0D97" w:rsidRPr="00CF0D97">
        <w:t>fiilin</w:t>
      </w:r>
      <w:proofErr w:type="spellEnd"/>
      <w:r w:rsidR="00CF0D97" w:rsidRPr="00CF0D97">
        <w:t xml:space="preserve"> </w:t>
      </w:r>
      <w:proofErr w:type="spellStart"/>
      <w:r w:rsidR="00CF0D97" w:rsidRPr="00CF0D97">
        <w:t>kişilerin</w:t>
      </w:r>
      <w:proofErr w:type="spellEnd"/>
      <w:r w:rsidR="00CF0D97" w:rsidRPr="00CF0D97">
        <w:t xml:space="preserve"> </w:t>
      </w:r>
      <w:proofErr w:type="spellStart"/>
      <w:r w:rsidR="00CF0D97" w:rsidRPr="00CF0D97">
        <w:t>hukuken</w:t>
      </w:r>
      <w:proofErr w:type="spellEnd"/>
      <w:r w:rsidR="00CF0D97" w:rsidRPr="00CF0D97">
        <w:t xml:space="preserve"> </w:t>
      </w:r>
      <w:proofErr w:type="spellStart"/>
      <w:r w:rsidR="00CF0D97" w:rsidRPr="00CF0D97">
        <w:t>sorumlu</w:t>
      </w:r>
      <w:proofErr w:type="spellEnd"/>
      <w:r w:rsidR="00CF0D97" w:rsidRPr="00CF0D97">
        <w:t xml:space="preserve"> </w:t>
      </w:r>
      <w:proofErr w:type="spellStart"/>
      <w:r w:rsidR="00CF0D97" w:rsidRPr="00CF0D97">
        <w:t>tutulmasına</w:t>
      </w:r>
      <w:proofErr w:type="spellEnd"/>
      <w:r w:rsidR="00CF0D97" w:rsidRPr="00CF0D97">
        <w:t xml:space="preserve"> </w:t>
      </w:r>
      <w:proofErr w:type="spellStart"/>
      <w:r w:rsidR="00CF0D97" w:rsidRPr="00CF0D97">
        <w:t>yol</w:t>
      </w:r>
      <w:proofErr w:type="spellEnd"/>
      <w:r w:rsidR="00CF0D97" w:rsidRPr="00CF0D97">
        <w:t xml:space="preserve"> </w:t>
      </w:r>
      <w:proofErr w:type="spellStart"/>
      <w:r w:rsidR="00CF0D97" w:rsidRPr="00CF0D97">
        <w:t>açmaya</w:t>
      </w:r>
      <w:proofErr w:type="spellEnd"/>
      <w:r w:rsidR="00CF0D97" w:rsidRPr="00CF0D97">
        <w:t xml:space="preserve"> </w:t>
      </w:r>
      <w:proofErr w:type="spellStart"/>
      <w:r w:rsidR="00CF0D97" w:rsidRPr="00CF0D97">
        <w:t>devam</w:t>
      </w:r>
      <w:proofErr w:type="spellEnd"/>
      <w:r w:rsidR="00CF0D97" w:rsidRPr="00CF0D97">
        <w:t xml:space="preserve"> </w:t>
      </w:r>
      <w:proofErr w:type="spellStart"/>
      <w:r w:rsidR="00CF0D97" w:rsidRPr="00CF0D97">
        <w:t>edeceğini</w:t>
      </w:r>
      <w:proofErr w:type="spellEnd"/>
      <w:r w:rsidR="00CF0D97" w:rsidRPr="00CF0D97">
        <w:t xml:space="preserve"> </w:t>
      </w:r>
      <w:proofErr w:type="spellStart"/>
      <w:r w:rsidR="00CF0D97" w:rsidRPr="00CF0D97">
        <w:t>açıkça</w:t>
      </w:r>
      <w:proofErr w:type="spellEnd"/>
      <w:r w:rsidR="00CF0D97" w:rsidRPr="00CF0D97">
        <w:t xml:space="preserve"> </w:t>
      </w:r>
      <w:proofErr w:type="spellStart"/>
      <w:r w:rsidR="00CF0D97" w:rsidRPr="00CF0D97">
        <w:t>belirtmiştir</w:t>
      </w:r>
      <w:proofErr w:type="spellEnd"/>
      <w:r w:rsidR="00CF0D97" w:rsidRPr="00CF0D97">
        <w:t xml:space="preserve"> (</w:t>
      </w:r>
      <w:proofErr w:type="spellStart"/>
      <w:r w:rsidR="00CF0D97" w:rsidRPr="00CF0D97">
        <w:t>Anayasa</w:t>
      </w:r>
      <w:proofErr w:type="spellEnd"/>
      <w:r w:rsidR="00CF0D97" w:rsidRPr="00CF0D97">
        <w:t xml:space="preserve"> </w:t>
      </w:r>
      <w:proofErr w:type="spellStart"/>
      <w:r w:rsidR="00CF0D97" w:rsidRPr="00CF0D97">
        <w:t>Mahkemesi</w:t>
      </w:r>
      <w:proofErr w:type="spellEnd"/>
      <w:r w:rsidR="00CF0D97" w:rsidRPr="00CF0D97">
        <w:t xml:space="preserve">, </w:t>
      </w:r>
      <w:proofErr w:type="spellStart"/>
      <w:r w:rsidR="00FB1D99">
        <w:t>Esas</w:t>
      </w:r>
      <w:proofErr w:type="spellEnd"/>
      <w:r w:rsidR="00FB1D99">
        <w:t xml:space="preserve"> </w:t>
      </w:r>
      <w:r w:rsidR="00CF0D97" w:rsidRPr="00CF0D97">
        <w:t xml:space="preserve">no. 2016/205, </w:t>
      </w:r>
      <w:proofErr w:type="spellStart"/>
      <w:r w:rsidR="00CF0D97" w:rsidRPr="00CF0D97">
        <w:t>Karar</w:t>
      </w:r>
      <w:proofErr w:type="spellEnd"/>
      <w:r w:rsidR="00CF0D97" w:rsidRPr="00CF0D97">
        <w:t xml:space="preserve"> no. 2019/63).</w:t>
      </w:r>
    </w:p>
    <w:p w14:paraId="1EBE00B2" w14:textId="43474FB7" w:rsidR="00400D63" w:rsidRPr="005D06F7" w:rsidRDefault="005D2855" w:rsidP="000244B3">
      <w:pPr>
        <w:pStyle w:val="ParaNoG"/>
        <w:numPr>
          <w:ilvl w:val="0"/>
          <w:numId w:val="0"/>
        </w:numPr>
        <w:tabs>
          <w:tab w:val="left" w:pos="0"/>
        </w:tabs>
        <w:ind w:left="1134"/>
        <w:rPr>
          <w:rFonts w:cs="SimSun"/>
          <w:i/>
        </w:rPr>
      </w:pPr>
      <w:r w:rsidRPr="005D06F7">
        <w:rPr>
          <w:rFonts w:cs="SimSun"/>
        </w:rPr>
        <w:t>40.</w:t>
      </w:r>
      <w:r w:rsidRPr="005D06F7">
        <w:rPr>
          <w:rFonts w:cs="SimSun"/>
        </w:rPr>
        <w:tab/>
      </w:r>
      <w:proofErr w:type="spellStart"/>
      <w:r w:rsidR="00CF0D97" w:rsidRPr="00CF0D97">
        <w:t>Anayasa</w:t>
      </w:r>
      <w:proofErr w:type="spellEnd"/>
      <w:r w:rsidR="00CF0D97" w:rsidRPr="00CF0D97">
        <w:t xml:space="preserve"> </w:t>
      </w:r>
      <w:proofErr w:type="spellStart"/>
      <w:r w:rsidR="00CF0D97" w:rsidRPr="00CF0D97">
        <w:t>Mahkemesi</w:t>
      </w:r>
      <w:proofErr w:type="spellEnd"/>
      <w:r w:rsidR="00CF0D97" w:rsidRPr="00CF0D97">
        <w:t xml:space="preserve">, </w:t>
      </w:r>
      <w:proofErr w:type="spellStart"/>
      <w:r w:rsidR="00CF0D97" w:rsidRPr="00CF0D97">
        <w:t>yaşam</w:t>
      </w:r>
      <w:proofErr w:type="spellEnd"/>
      <w:r w:rsidR="00CF0D97" w:rsidRPr="00CF0D97">
        <w:t xml:space="preserve"> </w:t>
      </w:r>
      <w:proofErr w:type="spellStart"/>
      <w:r w:rsidR="00CF0D97" w:rsidRPr="00CF0D97">
        <w:t>hakkına</w:t>
      </w:r>
      <w:proofErr w:type="spellEnd"/>
      <w:r w:rsidR="00CF0D97" w:rsidRPr="00CF0D97">
        <w:t xml:space="preserve"> </w:t>
      </w:r>
      <w:proofErr w:type="spellStart"/>
      <w:r w:rsidR="00CF0D97" w:rsidRPr="00CF0D97">
        <w:t>ilişkin</w:t>
      </w:r>
      <w:proofErr w:type="spellEnd"/>
      <w:r w:rsidR="00CF0D97" w:rsidRPr="00CF0D97">
        <w:t xml:space="preserve"> </w:t>
      </w:r>
      <w:proofErr w:type="spellStart"/>
      <w:r w:rsidR="00CF0D97" w:rsidRPr="00CF0D97">
        <w:t>bireysel</w:t>
      </w:r>
      <w:proofErr w:type="spellEnd"/>
      <w:r w:rsidR="00CF0D97" w:rsidRPr="00CF0D97">
        <w:t xml:space="preserve"> </w:t>
      </w:r>
      <w:proofErr w:type="spellStart"/>
      <w:r w:rsidR="00CF0D97" w:rsidRPr="00CF0D97">
        <w:t>başvuru</w:t>
      </w:r>
      <w:proofErr w:type="spellEnd"/>
      <w:r w:rsidR="00CF0D97" w:rsidRPr="00CF0D97">
        <w:t xml:space="preserve"> </w:t>
      </w:r>
      <w:proofErr w:type="spellStart"/>
      <w:r w:rsidR="00CF0D97" w:rsidRPr="00CF0D97">
        <w:t>kararlarında</w:t>
      </w:r>
      <w:proofErr w:type="spellEnd"/>
      <w:r w:rsidR="00CF0D97" w:rsidRPr="00CF0D97">
        <w:t xml:space="preserve">, </w:t>
      </w:r>
      <w:proofErr w:type="spellStart"/>
      <w:r w:rsidR="00CF0D97" w:rsidRPr="00CF0D97">
        <w:t>Anayasa'nın</w:t>
      </w:r>
      <w:proofErr w:type="spellEnd"/>
      <w:r w:rsidR="00CF0D97" w:rsidRPr="00CF0D97">
        <w:t xml:space="preserve"> </w:t>
      </w:r>
      <w:proofErr w:type="spellStart"/>
      <w:r w:rsidR="00CF0D97" w:rsidRPr="00CF0D97">
        <w:t>Devletin</w:t>
      </w:r>
      <w:proofErr w:type="spellEnd"/>
      <w:r w:rsidR="00CF0D97" w:rsidRPr="00CF0D97">
        <w:t xml:space="preserve"> </w:t>
      </w:r>
      <w:proofErr w:type="spellStart"/>
      <w:r w:rsidR="00CF0D97" w:rsidRPr="00CF0D97">
        <w:t>amaç</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görevlerini</w:t>
      </w:r>
      <w:proofErr w:type="spellEnd"/>
      <w:r w:rsidR="00CF0D97" w:rsidRPr="00CF0D97">
        <w:t xml:space="preserve"> </w:t>
      </w:r>
      <w:proofErr w:type="spellStart"/>
      <w:r w:rsidR="00CF0D97" w:rsidRPr="00CF0D97">
        <w:t>düzenleyen</w:t>
      </w:r>
      <w:proofErr w:type="spellEnd"/>
      <w:r w:rsidR="00CF0D97" w:rsidRPr="00CF0D97">
        <w:t xml:space="preserve"> 5. </w:t>
      </w:r>
      <w:proofErr w:type="spellStart"/>
      <w:r w:rsidR="00CF0D97" w:rsidRPr="00CF0D97">
        <w:t>maddesi</w:t>
      </w:r>
      <w:proofErr w:type="spellEnd"/>
      <w:r w:rsidR="00CF0D97" w:rsidRPr="00CF0D97">
        <w:t xml:space="preserve"> </w:t>
      </w:r>
      <w:proofErr w:type="spellStart"/>
      <w:r w:rsidR="00CF0D97" w:rsidRPr="00CF0D97">
        <w:t>ile</w:t>
      </w:r>
      <w:proofErr w:type="spellEnd"/>
      <w:r w:rsidR="00CF0D97" w:rsidRPr="00CF0D97">
        <w:t xml:space="preserve"> </w:t>
      </w:r>
      <w:proofErr w:type="spellStart"/>
      <w:r w:rsidR="00CF0D97" w:rsidRPr="00CF0D97">
        <w:t>kişinin</w:t>
      </w:r>
      <w:proofErr w:type="spellEnd"/>
      <w:r w:rsidR="00CF0D97" w:rsidRPr="00CF0D97">
        <w:t xml:space="preserve"> </w:t>
      </w:r>
      <w:proofErr w:type="spellStart"/>
      <w:r w:rsidR="00CF0D97" w:rsidRPr="00CF0D97">
        <w:t>dokunulmazlığını</w:t>
      </w:r>
      <w:proofErr w:type="spellEnd"/>
      <w:r w:rsidR="00CF0D97" w:rsidRPr="00CF0D97">
        <w:t xml:space="preserve">, </w:t>
      </w:r>
      <w:proofErr w:type="spellStart"/>
      <w:r w:rsidR="00CF0D97" w:rsidRPr="00CF0D97">
        <w:t>maddi</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manevi</w:t>
      </w:r>
      <w:proofErr w:type="spellEnd"/>
      <w:r w:rsidR="00CF0D97" w:rsidRPr="00CF0D97">
        <w:t xml:space="preserve"> </w:t>
      </w:r>
      <w:proofErr w:type="spellStart"/>
      <w:r w:rsidR="00CF0D97" w:rsidRPr="00CF0D97">
        <w:t>varlığını</w:t>
      </w:r>
      <w:proofErr w:type="spellEnd"/>
      <w:r w:rsidR="00CF0D97" w:rsidRPr="00CF0D97">
        <w:t xml:space="preserve"> </w:t>
      </w:r>
      <w:proofErr w:type="spellStart"/>
      <w:r w:rsidR="00CF0D97" w:rsidRPr="00CF0D97">
        <w:t>düzenleyen</w:t>
      </w:r>
      <w:proofErr w:type="spellEnd"/>
      <w:r w:rsidR="00CF0D97" w:rsidRPr="00CF0D97">
        <w:t xml:space="preserve"> 17. </w:t>
      </w:r>
      <w:proofErr w:type="spellStart"/>
      <w:r w:rsidR="00CF0D97" w:rsidRPr="00CF0D97">
        <w:t>maddesini</w:t>
      </w:r>
      <w:proofErr w:type="spellEnd"/>
      <w:r w:rsidR="00CF0D97" w:rsidRPr="00CF0D97">
        <w:t xml:space="preserve">, </w:t>
      </w:r>
      <w:proofErr w:type="spellStart"/>
      <w:r w:rsidR="00CF0D97" w:rsidRPr="00CF0D97">
        <w:t>devlete</w:t>
      </w:r>
      <w:proofErr w:type="spellEnd"/>
      <w:r w:rsidR="00CF0D97" w:rsidRPr="00CF0D97">
        <w:t xml:space="preserve"> </w:t>
      </w:r>
      <w:proofErr w:type="spellStart"/>
      <w:r w:rsidR="00CF0D97" w:rsidRPr="00CF0D97">
        <w:t>soruşturma</w:t>
      </w:r>
      <w:proofErr w:type="spellEnd"/>
      <w:r w:rsidR="00CF0D97" w:rsidRPr="00CF0D97">
        <w:t xml:space="preserve"> </w:t>
      </w:r>
      <w:proofErr w:type="spellStart"/>
      <w:r w:rsidR="00CF0D97" w:rsidRPr="00CF0D97">
        <w:t>yükümlülüğü</w:t>
      </w:r>
      <w:proofErr w:type="spellEnd"/>
      <w:r w:rsidR="00CF0D97" w:rsidRPr="00CF0D97">
        <w:t xml:space="preserve"> </w:t>
      </w:r>
      <w:proofErr w:type="spellStart"/>
      <w:r w:rsidR="00CF0D97" w:rsidRPr="00CF0D97">
        <w:t>getirdiği</w:t>
      </w:r>
      <w:proofErr w:type="spellEnd"/>
      <w:r w:rsidR="00CF0D97" w:rsidRPr="00CF0D97">
        <w:t xml:space="preserve"> </w:t>
      </w:r>
      <w:proofErr w:type="spellStart"/>
      <w:r w:rsidR="00CF0D97" w:rsidRPr="00CF0D97">
        <w:t>şeklinde</w:t>
      </w:r>
      <w:proofErr w:type="spellEnd"/>
      <w:r w:rsidR="00CF0D97" w:rsidRPr="00CF0D97">
        <w:t xml:space="preserve"> </w:t>
      </w:r>
      <w:proofErr w:type="spellStart"/>
      <w:r w:rsidR="00CF0D97" w:rsidRPr="00CF0D97">
        <w:t>yorumlamaktadır</w:t>
      </w:r>
      <w:proofErr w:type="spellEnd"/>
      <w:r w:rsidR="00CF0D97" w:rsidRPr="00CF0D97">
        <w:t xml:space="preserve">. </w:t>
      </w:r>
      <w:proofErr w:type="spellStart"/>
      <w:r w:rsidR="00CF0D97" w:rsidRPr="00CF0D97">
        <w:t>Anayasa</w:t>
      </w:r>
      <w:proofErr w:type="spellEnd"/>
      <w:r w:rsidR="00CF0D97" w:rsidRPr="00CF0D97">
        <w:t xml:space="preserve"> </w:t>
      </w:r>
      <w:proofErr w:type="spellStart"/>
      <w:r w:rsidR="00CF0D97" w:rsidRPr="00CF0D97">
        <w:t>Mahkemesi'ne</w:t>
      </w:r>
      <w:proofErr w:type="spellEnd"/>
      <w:r w:rsidR="00CF0D97" w:rsidRPr="00CF0D97">
        <w:t xml:space="preserve"> </w:t>
      </w:r>
      <w:proofErr w:type="spellStart"/>
      <w:r w:rsidR="00CF0D97" w:rsidRPr="00CF0D97">
        <w:t>göre</w:t>
      </w:r>
      <w:proofErr w:type="spellEnd"/>
      <w:r w:rsidR="00CF0D97" w:rsidRPr="00CF0D97">
        <w:t>, "</w:t>
      </w:r>
      <w:proofErr w:type="spellStart"/>
      <w:r w:rsidR="001731F9" w:rsidRPr="001731F9">
        <w:t>Bireyin</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devlet</w:t>
      </w:r>
      <w:proofErr w:type="spellEnd"/>
      <w:r w:rsidR="001731F9" w:rsidRPr="001731F9">
        <w:t xml:space="preserve"> </w:t>
      </w:r>
      <w:proofErr w:type="spellStart"/>
      <w:r w:rsidR="001731F9" w:rsidRPr="001731F9">
        <w:t>görevlisi</w:t>
      </w:r>
      <w:proofErr w:type="spellEnd"/>
      <w:r w:rsidR="001731F9" w:rsidRPr="001731F9">
        <w:t xml:space="preserve"> </w:t>
      </w:r>
      <w:proofErr w:type="spellStart"/>
      <w:r w:rsidR="001731F9" w:rsidRPr="001731F9">
        <w:t>ya</w:t>
      </w:r>
      <w:proofErr w:type="spellEnd"/>
      <w:r w:rsidR="001731F9" w:rsidRPr="001731F9">
        <w:t xml:space="preserve"> da </w:t>
      </w:r>
      <w:proofErr w:type="spellStart"/>
      <w:r w:rsidR="001731F9" w:rsidRPr="001731F9">
        <w:t>özel</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kişi</w:t>
      </w:r>
      <w:proofErr w:type="spellEnd"/>
      <w:r w:rsidR="001731F9" w:rsidRPr="001731F9">
        <w:t xml:space="preserve"> </w:t>
      </w:r>
      <w:proofErr w:type="spellStart"/>
      <w:r w:rsidR="001731F9" w:rsidRPr="001731F9">
        <w:t>tarafından</w:t>
      </w:r>
      <w:proofErr w:type="spellEnd"/>
      <w:r w:rsidR="001731F9" w:rsidRPr="001731F9">
        <w:t xml:space="preserve"> </w:t>
      </w:r>
      <w:proofErr w:type="spellStart"/>
      <w:r w:rsidR="001731F9" w:rsidRPr="001731F9">
        <w:t>hukuka</w:t>
      </w:r>
      <w:proofErr w:type="spellEnd"/>
      <w:r w:rsidR="001731F9" w:rsidRPr="001731F9">
        <w:t xml:space="preserve"> </w:t>
      </w:r>
      <w:proofErr w:type="spellStart"/>
      <w:r w:rsidR="001731F9" w:rsidRPr="001731F9">
        <w:t>aykırı</w:t>
      </w:r>
      <w:proofErr w:type="spellEnd"/>
      <w:r w:rsidR="001731F9" w:rsidRPr="001731F9">
        <w:t xml:space="preserve"> </w:t>
      </w:r>
      <w:proofErr w:type="spellStart"/>
      <w:r w:rsidR="001731F9" w:rsidRPr="001731F9">
        <w:t>olarak</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Anayasa’nın</w:t>
      </w:r>
      <w:proofErr w:type="spellEnd"/>
      <w:r w:rsidR="001731F9" w:rsidRPr="001731F9">
        <w:t xml:space="preserve"> 17. </w:t>
      </w:r>
      <w:proofErr w:type="spellStart"/>
      <w:r w:rsidR="001731F9" w:rsidRPr="001731F9">
        <w:t>maddesini</w:t>
      </w:r>
      <w:proofErr w:type="spellEnd"/>
      <w:r w:rsidR="001731F9" w:rsidRPr="001731F9">
        <w:t xml:space="preserve"> </w:t>
      </w:r>
      <w:proofErr w:type="spellStart"/>
      <w:r w:rsidR="001731F9" w:rsidRPr="001731F9">
        <w:t>ihlal</w:t>
      </w:r>
      <w:proofErr w:type="spellEnd"/>
      <w:r w:rsidR="001731F9" w:rsidRPr="001731F9">
        <w:t xml:space="preserve"> </w:t>
      </w:r>
      <w:proofErr w:type="spellStart"/>
      <w:r w:rsidR="001731F9" w:rsidRPr="001731F9">
        <w:t>eder</w:t>
      </w:r>
      <w:proofErr w:type="spellEnd"/>
      <w:r w:rsidR="001731F9" w:rsidRPr="001731F9">
        <w:t xml:space="preserve"> </w:t>
      </w:r>
      <w:proofErr w:type="spellStart"/>
      <w:r w:rsidR="001731F9" w:rsidRPr="001731F9">
        <w:t>biçimde</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muameleye</w:t>
      </w:r>
      <w:proofErr w:type="spellEnd"/>
      <w:r w:rsidR="001731F9" w:rsidRPr="001731F9">
        <w:t xml:space="preserve"> tabi </w:t>
      </w:r>
      <w:proofErr w:type="spellStart"/>
      <w:r w:rsidR="001731F9" w:rsidRPr="001731F9">
        <w:t>tutulduğuna</w:t>
      </w:r>
      <w:proofErr w:type="spellEnd"/>
      <w:r w:rsidR="001731F9" w:rsidRPr="001731F9">
        <w:t xml:space="preserve"> </w:t>
      </w:r>
      <w:proofErr w:type="spellStart"/>
      <w:r w:rsidR="001731F9" w:rsidRPr="001731F9">
        <w:t>ilişkin</w:t>
      </w:r>
      <w:proofErr w:type="spellEnd"/>
      <w:r w:rsidR="001731F9" w:rsidRPr="001731F9">
        <w:t xml:space="preserve"> </w:t>
      </w:r>
      <w:proofErr w:type="spellStart"/>
      <w:r w:rsidR="001731F9" w:rsidRPr="001731F9">
        <w:t>savunulabilir</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iddiasının</w:t>
      </w:r>
      <w:proofErr w:type="spellEnd"/>
      <w:r w:rsidR="001731F9" w:rsidRPr="001731F9">
        <w:t xml:space="preserve"> </w:t>
      </w:r>
      <w:proofErr w:type="spellStart"/>
      <w:r w:rsidR="001731F9" w:rsidRPr="001731F9">
        <w:t>bulunması</w:t>
      </w:r>
      <w:proofErr w:type="spellEnd"/>
      <w:r w:rsidR="001731F9" w:rsidRPr="001731F9">
        <w:t xml:space="preserve"> </w:t>
      </w:r>
      <w:proofErr w:type="spellStart"/>
      <w:r w:rsidR="001731F9" w:rsidRPr="001731F9">
        <w:t>halinde</w:t>
      </w:r>
      <w:proofErr w:type="spellEnd"/>
      <w:r w:rsidR="001731F9" w:rsidRPr="001731F9">
        <w:t xml:space="preserve">, </w:t>
      </w:r>
      <w:proofErr w:type="spellStart"/>
      <w:r w:rsidR="001731F9" w:rsidRPr="001731F9">
        <w:t>Anayasa’nın</w:t>
      </w:r>
      <w:proofErr w:type="spellEnd"/>
      <w:r w:rsidR="001731F9" w:rsidRPr="001731F9">
        <w:t xml:space="preserve"> 17. </w:t>
      </w:r>
      <w:proofErr w:type="spellStart"/>
      <w:r w:rsidR="001731F9" w:rsidRPr="001731F9">
        <w:t>maddesi</w:t>
      </w:r>
      <w:proofErr w:type="spellEnd"/>
      <w:r w:rsidR="001731F9" w:rsidRPr="001731F9">
        <w:t>, “</w:t>
      </w:r>
      <w:proofErr w:type="spellStart"/>
      <w:r w:rsidR="001731F9" w:rsidRPr="001731F9">
        <w:t>Devletin</w:t>
      </w:r>
      <w:proofErr w:type="spellEnd"/>
      <w:r w:rsidR="001731F9" w:rsidRPr="001731F9">
        <w:t xml:space="preserve"> </w:t>
      </w:r>
      <w:proofErr w:type="spellStart"/>
      <w:r w:rsidR="001731F9" w:rsidRPr="001731F9">
        <w:t>temel</w:t>
      </w:r>
      <w:proofErr w:type="spellEnd"/>
      <w:r w:rsidR="001731F9" w:rsidRPr="001731F9">
        <w:t xml:space="preserve"> </w:t>
      </w:r>
      <w:proofErr w:type="spellStart"/>
      <w:r w:rsidR="001731F9" w:rsidRPr="001731F9">
        <w:t>amaç</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görevleri</w:t>
      </w:r>
      <w:proofErr w:type="spellEnd"/>
      <w:r w:rsidR="001731F9" w:rsidRPr="001731F9">
        <w:t xml:space="preserve">” </w:t>
      </w:r>
      <w:proofErr w:type="spellStart"/>
      <w:r w:rsidR="001731F9" w:rsidRPr="001731F9">
        <w:t>kenar</w:t>
      </w:r>
      <w:proofErr w:type="spellEnd"/>
      <w:r w:rsidR="001731F9" w:rsidRPr="001731F9">
        <w:t xml:space="preserve"> </w:t>
      </w:r>
      <w:proofErr w:type="spellStart"/>
      <w:r w:rsidR="001731F9" w:rsidRPr="001731F9">
        <w:t>başlıklı</w:t>
      </w:r>
      <w:proofErr w:type="spellEnd"/>
      <w:r w:rsidR="001731F9" w:rsidRPr="001731F9">
        <w:t xml:space="preserve"> 5. </w:t>
      </w:r>
      <w:proofErr w:type="spellStart"/>
      <w:r w:rsidR="001731F9" w:rsidRPr="001731F9">
        <w:t>maddedeki</w:t>
      </w:r>
      <w:proofErr w:type="spellEnd"/>
      <w:r w:rsidR="001731F9" w:rsidRPr="001731F9">
        <w:t xml:space="preserve"> </w:t>
      </w:r>
      <w:proofErr w:type="spellStart"/>
      <w:r w:rsidR="001731F9" w:rsidRPr="001731F9">
        <w:t>genel</w:t>
      </w:r>
      <w:proofErr w:type="spellEnd"/>
      <w:r w:rsidR="001731F9" w:rsidRPr="001731F9">
        <w:t xml:space="preserve"> </w:t>
      </w:r>
      <w:proofErr w:type="spellStart"/>
      <w:r w:rsidR="001731F9" w:rsidRPr="001731F9">
        <w:t>yükümlülükle</w:t>
      </w:r>
      <w:proofErr w:type="spellEnd"/>
      <w:r w:rsidR="001731F9" w:rsidRPr="001731F9">
        <w:t xml:space="preserve"> </w:t>
      </w:r>
      <w:proofErr w:type="spellStart"/>
      <w:r w:rsidR="001731F9" w:rsidRPr="001731F9">
        <w:t>birlikte</w:t>
      </w:r>
      <w:proofErr w:type="spellEnd"/>
      <w:r w:rsidR="001731F9" w:rsidRPr="001731F9">
        <w:t xml:space="preserve"> </w:t>
      </w:r>
      <w:proofErr w:type="spellStart"/>
      <w:r w:rsidR="001731F9" w:rsidRPr="001731F9">
        <w:t>yorumlandığında</w:t>
      </w:r>
      <w:proofErr w:type="spellEnd"/>
      <w:r w:rsidR="001731F9" w:rsidRPr="001731F9">
        <w:t xml:space="preserve"> </w:t>
      </w:r>
      <w:proofErr w:type="spellStart"/>
      <w:r w:rsidR="001731F9" w:rsidRPr="001731F9">
        <w:t>etkili</w:t>
      </w:r>
      <w:proofErr w:type="spellEnd"/>
      <w:r w:rsidR="001731F9" w:rsidRPr="001731F9">
        <w:t xml:space="preserve"> </w:t>
      </w:r>
      <w:proofErr w:type="spellStart"/>
      <w:r w:rsidR="001731F9" w:rsidRPr="001731F9">
        <w:t>resmi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soruş</w:t>
      </w:r>
      <w:r w:rsidR="001731F9">
        <w:t>turmanın</w:t>
      </w:r>
      <w:proofErr w:type="spellEnd"/>
      <w:r w:rsidR="001731F9">
        <w:t xml:space="preserve"> </w:t>
      </w:r>
      <w:proofErr w:type="spellStart"/>
      <w:r w:rsidR="001731F9">
        <w:t>yapılmasını</w:t>
      </w:r>
      <w:proofErr w:type="spellEnd"/>
      <w:r w:rsidR="001731F9">
        <w:t xml:space="preserve"> </w:t>
      </w:r>
      <w:proofErr w:type="spellStart"/>
      <w:r w:rsidR="001731F9">
        <w:t>gerektirir</w:t>
      </w:r>
      <w:proofErr w:type="spellEnd"/>
      <w:r w:rsidR="001731F9">
        <w:t>”</w:t>
      </w:r>
      <w:r w:rsidR="001731F9" w:rsidRPr="001731F9">
        <w:t xml:space="preserve"> </w:t>
      </w:r>
      <w:r w:rsidR="00CF0D97" w:rsidRPr="00CF0D97">
        <w:t xml:space="preserve">(Salih </w:t>
      </w:r>
      <w:proofErr w:type="spellStart"/>
      <w:r w:rsidR="00CF0D97" w:rsidRPr="00CF0D97">
        <w:t>Akkuş</w:t>
      </w:r>
      <w:proofErr w:type="spellEnd"/>
      <w:r w:rsidR="00CF0D97" w:rsidRPr="00CF0D97">
        <w:t xml:space="preserve">, </w:t>
      </w:r>
      <w:proofErr w:type="spellStart"/>
      <w:r w:rsidR="00CF0D97" w:rsidRPr="00CF0D97">
        <w:t>Başvuru</w:t>
      </w:r>
      <w:proofErr w:type="spellEnd"/>
      <w:r w:rsidR="00CF0D97" w:rsidRPr="00CF0D97">
        <w:t xml:space="preserve"> no: 2012/1017, 18.09.2013, §.30; </w:t>
      </w:r>
      <w:proofErr w:type="spellStart"/>
      <w:r w:rsidR="00CF0D97" w:rsidRPr="00CF0D97">
        <w:t>bkz</w:t>
      </w:r>
      <w:proofErr w:type="spellEnd"/>
      <w:r w:rsidR="00CF0D97" w:rsidRPr="00CF0D97">
        <w:t xml:space="preserve">. </w:t>
      </w:r>
      <w:proofErr w:type="spellStart"/>
      <w:r w:rsidR="00CF0D97" w:rsidRPr="00CF0D97">
        <w:t>ayrıca</w:t>
      </w:r>
      <w:proofErr w:type="spellEnd"/>
      <w:r w:rsidR="00CF0D97" w:rsidRPr="00CF0D97">
        <w:t xml:space="preserve"> Serpil </w:t>
      </w:r>
      <w:proofErr w:type="spellStart"/>
      <w:r w:rsidR="00CF0D97" w:rsidRPr="00CF0D97">
        <w:t>Kerimoğlu</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diğerleri</w:t>
      </w:r>
      <w:proofErr w:type="spellEnd"/>
      <w:r w:rsidR="00CF0D97" w:rsidRPr="00CF0D97">
        <w:t xml:space="preserve">, </w:t>
      </w:r>
      <w:proofErr w:type="spellStart"/>
      <w:r w:rsidR="00CF0D97" w:rsidRPr="00CF0D97">
        <w:t>Başvuru</w:t>
      </w:r>
      <w:proofErr w:type="spellEnd"/>
      <w:r w:rsidR="00CF0D97" w:rsidRPr="00CF0D97">
        <w:t xml:space="preserve">. No: 2012/752, 17.09.2013, §.50,54; Musa </w:t>
      </w:r>
      <w:proofErr w:type="spellStart"/>
      <w:r w:rsidR="00CF0D97" w:rsidRPr="00CF0D97">
        <w:t>Erdem</w:t>
      </w:r>
      <w:proofErr w:type="spellEnd"/>
      <w:r w:rsidR="00CF0D97" w:rsidRPr="00CF0D97">
        <w:t xml:space="preserve"> </w:t>
      </w:r>
      <w:proofErr w:type="spellStart"/>
      <w:r w:rsidR="00CF0D97" w:rsidRPr="00CF0D97">
        <w:t>ve</w:t>
      </w:r>
      <w:proofErr w:type="spellEnd"/>
      <w:r w:rsidR="00CF0D97" w:rsidRPr="00CF0D97">
        <w:t xml:space="preserve"> </w:t>
      </w:r>
      <w:proofErr w:type="spellStart"/>
      <w:r w:rsidR="00CF0D97" w:rsidRPr="00CF0D97">
        <w:t>diğerleri</w:t>
      </w:r>
      <w:proofErr w:type="spellEnd"/>
      <w:r w:rsidR="00CF0D97" w:rsidRPr="00CF0D97">
        <w:t xml:space="preserve">, </w:t>
      </w:r>
      <w:proofErr w:type="spellStart"/>
      <w:r w:rsidR="00CF0D97" w:rsidRPr="00CF0D97">
        <w:t>Başvuru</w:t>
      </w:r>
      <w:proofErr w:type="spellEnd"/>
      <w:r w:rsidR="00CF0D97" w:rsidRPr="00CF0D97">
        <w:t xml:space="preserve"> no: 2013/1845, 07.11.2013, §.19,20; Mehmet Ali Emir, </w:t>
      </w:r>
      <w:proofErr w:type="spellStart"/>
      <w:r w:rsidR="00CF0D97" w:rsidRPr="00CF0D97">
        <w:t>Başvuru</w:t>
      </w:r>
      <w:proofErr w:type="spellEnd"/>
      <w:r w:rsidR="00CF0D97" w:rsidRPr="00CF0D97">
        <w:t xml:space="preserve"> no: 2012/850, 07.11.2013, §.48.).</w:t>
      </w:r>
    </w:p>
    <w:p w14:paraId="7A2D71E5" w14:textId="1F39A7AF" w:rsidR="00400D63" w:rsidRPr="005D06F7" w:rsidRDefault="005D2855" w:rsidP="000244B3">
      <w:pPr>
        <w:pStyle w:val="ParaNoG"/>
        <w:numPr>
          <w:ilvl w:val="0"/>
          <w:numId w:val="0"/>
        </w:numPr>
        <w:tabs>
          <w:tab w:val="left" w:pos="0"/>
        </w:tabs>
        <w:ind w:left="1134"/>
        <w:rPr>
          <w:rFonts w:cs="SimSun"/>
        </w:rPr>
      </w:pPr>
      <w:r w:rsidRPr="005D06F7">
        <w:rPr>
          <w:rFonts w:cs="SimSun"/>
        </w:rPr>
        <w:t>41.</w:t>
      </w:r>
      <w:r w:rsidRPr="005D06F7">
        <w:rPr>
          <w:rFonts w:cs="SimSun"/>
        </w:rPr>
        <w:tab/>
      </w:r>
      <w:proofErr w:type="spellStart"/>
      <w:r w:rsidR="001731F9" w:rsidRPr="001731F9">
        <w:t>Anayasa</w:t>
      </w:r>
      <w:proofErr w:type="spellEnd"/>
      <w:r w:rsidR="001731F9" w:rsidRPr="001731F9">
        <w:t xml:space="preserve"> </w:t>
      </w:r>
      <w:proofErr w:type="spellStart"/>
      <w:r w:rsidR="001731F9" w:rsidRPr="001731F9">
        <w:t>Mahkemesi'nin</w:t>
      </w:r>
      <w:proofErr w:type="spellEnd"/>
      <w:r w:rsidR="001731F9" w:rsidRPr="001731F9">
        <w:t xml:space="preserve"> </w:t>
      </w:r>
      <w:proofErr w:type="spellStart"/>
      <w:r w:rsidR="001731F9" w:rsidRPr="001731F9">
        <w:t>yerleşik</w:t>
      </w:r>
      <w:proofErr w:type="spellEnd"/>
      <w:r w:rsidR="001731F9" w:rsidRPr="001731F9">
        <w:t xml:space="preserve"> </w:t>
      </w:r>
      <w:proofErr w:type="spellStart"/>
      <w:r w:rsidR="001731F9" w:rsidRPr="001731F9">
        <w:t>kararlarına</w:t>
      </w:r>
      <w:proofErr w:type="spellEnd"/>
      <w:r w:rsidR="001731F9" w:rsidRPr="001731F9">
        <w:t xml:space="preserve"> </w:t>
      </w:r>
      <w:proofErr w:type="spellStart"/>
      <w:r w:rsidR="001731F9" w:rsidRPr="001731F9">
        <w:t>göre</w:t>
      </w:r>
      <w:proofErr w:type="spellEnd"/>
      <w:r w:rsidR="001731F9" w:rsidRPr="001731F9">
        <w:t>;</w:t>
      </w:r>
      <w:r w:rsidR="001731F9">
        <w:t xml:space="preserve"> </w:t>
      </w:r>
      <w:r w:rsidR="001731F9" w:rsidRPr="001731F9">
        <w:t xml:space="preserve">"... </w:t>
      </w:r>
      <w:proofErr w:type="spellStart"/>
      <w:r w:rsidR="001731F9" w:rsidRPr="001731F9">
        <w:t>devlet</w:t>
      </w:r>
      <w:proofErr w:type="spellEnd"/>
      <w:r w:rsidR="001731F9" w:rsidRPr="001731F9">
        <w:t xml:space="preserve">, </w:t>
      </w:r>
      <w:proofErr w:type="spellStart"/>
      <w:r w:rsidR="001731F9" w:rsidRPr="001731F9">
        <w:t>doğal</w:t>
      </w:r>
      <w:proofErr w:type="spellEnd"/>
      <w:r w:rsidR="001731F9" w:rsidRPr="001731F9">
        <w:t xml:space="preserve"> </w:t>
      </w:r>
      <w:proofErr w:type="spellStart"/>
      <w:r w:rsidR="001731F9" w:rsidRPr="001731F9">
        <w:t>olmayan</w:t>
      </w:r>
      <w:proofErr w:type="spellEnd"/>
      <w:r w:rsidR="001731F9" w:rsidRPr="001731F9">
        <w:t xml:space="preserve"> her </w:t>
      </w:r>
      <w:proofErr w:type="spellStart"/>
      <w:r w:rsidR="001731F9" w:rsidRPr="001731F9">
        <w:t>ölüm</w:t>
      </w:r>
      <w:proofErr w:type="spellEnd"/>
      <w:r w:rsidR="001731F9" w:rsidRPr="001731F9">
        <w:t xml:space="preserve"> </w:t>
      </w:r>
      <w:proofErr w:type="spellStart"/>
      <w:r w:rsidR="001731F9" w:rsidRPr="001731F9">
        <w:t>olayının</w:t>
      </w:r>
      <w:proofErr w:type="spellEnd"/>
      <w:r w:rsidR="001731F9" w:rsidRPr="001731F9">
        <w:t xml:space="preserve"> </w:t>
      </w:r>
      <w:proofErr w:type="spellStart"/>
      <w:r w:rsidR="001731F9" w:rsidRPr="001731F9">
        <w:t>sorumlularının</w:t>
      </w:r>
      <w:proofErr w:type="spellEnd"/>
      <w:r w:rsidR="001731F9" w:rsidRPr="001731F9">
        <w:t xml:space="preserve"> </w:t>
      </w:r>
      <w:proofErr w:type="spellStart"/>
      <w:r w:rsidR="001731F9" w:rsidRPr="001731F9">
        <w:t>belirlenmesini</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gerekiyorsa</w:t>
      </w:r>
      <w:proofErr w:type="spellEnd"/>
      <w:r w:rsidR="001731F9" w:rsidRPr="001731F9">
        <w:t xml:space="preserve"> </w:t>
      </w:r>
      <w:proofErr w:type="spellStart"/>
      <w:r w:rsidR="001731F9" w:rsidRPr="001731F9">
        <w:t>cezalandırılmasını</w:t>
      </w:r>
      <w:proofErr w:type="spellEnd"/>
      <w:r w:rsidR="001731F9" w:rsidRPr="001731F9">
        <w:t xml:space="preserve"> </w:t>
      </w:r>
      <w:proofErr w:type="spellStart"/>
      <w:r w:rsidR="001731F9" w:rsidRPr="001731F9">
        <w:t>sağlayabilecek</w:t>
      </w:r>
      <w:proofErr w:type="spellEnd"/>
      <w:r w:rsidR="001731F9" w:rsidRPr="001731F9">
        <w:t xml:space="preserve"> </w:t>
      </w:r>
      <w:proofErr w:type="spellStart"/>
      <w:r w:rsidR="001731F9" w:rsidRPr="001731F9">
        <w:t>etkili</w:t>
      </w:r>
      <w:proofErr w:type="spellEnd"/>
      <w:r w:rsidR="001731F9" w:rsidRPr="001731F9">
        <w:t xml:space="preserve"> </w:t>
      </w:r>
      <w:proofErr w:type="spellStart"/>
      <w:r w:rsidR="001731F9" w:rsidRPr="001731F9">
        <w:t>resmi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soruşturma</w:t>
      </w:r>
      <w:proofErr w:type="spellEnd"/>
      <w:r w:rsidR="001731F9" w:rsidRPr="001731F9">
        <w:t xml:space="preserve"> </w:t>
      </w:r>
      <w:proofErr w:type="spellStart"/>
      <w:r w:rsidR="001731F9" w:rsidRPr="001731F9">
        <w:t>yürütmek</w:t>
      </w:r>
      <w:proofErr w:type="spellEnd"/>
      <w:r w:rsidR="001731F9" w:rsidRPr="001731F9">
        <w:t xml:space="preserve"> </w:t>
      </w:r>
      <w:proofErr w:type="spellStart"/>
      <w:r w:rsidR="001731F9" w:rsidRPr="001731F9">
        <w:t>durumundadır</w:t>
      </w:r>
      <w:proofErr w:type="spellEnd"/>
      <w:r w:rsidR="001731F9" w:rsidRPr="001731F9">
        <w:t xml:space="preserve">. Bu </w:t>
      </w:r>
      <w:proofErr w:type="spellStart"/>
      <w:r w:rsidR="001731F9" w:rsidRPr="001731F9">
        <w:t>tarz</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soruşturmanın</w:t>
      </w:r>
      <w:proofErr w:type="spellEnd"/>
      <w:r w:rsidR="001731F9" w:rsidRPr="001731F9">
        <w:t xml:space="preserve"> </w:t>
      </w:r>
      <w:proofErr w:type="spellStart"/>
      <w:r w:rsidR="001731F9" w:rsidRPr="001731F9">
        <w:t>temel</w:t>
      </w:r>
      <w:proofErr w:type="spellEnd"/>
      <w:r w:rsidR="001731F9" w:rsidRPr="001731F9">
        <w:t xml:space="preserve"> </w:t>
      </w:r>
      <w:proofErr w:type="spellStart"/>
      <w:r w:rsidR="001731F9" w:rsidRPr="001731F9">
        <w:t>amacı</w:t>
      </w:r>
      <w:proofErr w:type="spellEnd"/>
      <w:r w:rsidR="001731F9" w:rsidRPr="001731F9">
        <w:t xml:space="preserve">, </w:t>
      </w:r>
      <w:proofErr w:type="spellStart"/>
      <w:r w:rsidR="001731F9" w:rsidRPr="001731F9">
        <w:t>yaşam</w:t>
      </w:r>
      <w:proofErr w:type="spellEnd"/>
      <w:r w:rsidR="001731F9" w:rsidRPr="001731F9">
        <w:t xml:space="preserve"> </w:t>
      </w:r>
      <w:proofErr w:type="spellStart"/>
      <w:r w:rsidR="001731F9" w:rsidRPr="001731F9">
        <w:t>hakkını</w:t>
      </w:r>
      <w:proofErr w:type="spellEnd"/>
      <w:r w:rsidR="001731F9" w:rsidRPr="001731F9">
        <w:t xml:space="preserve"> </w:t>
      </w:r>
      <w:proofErr w:type="spellStart"/>
      <w:r w:rsidR="001731F9" w:rsidRPr="001731F9">
        <w:t>koruyan</w:t>
      </w:r>
      <w:proofErr w:type="spellEnd"/>
      <w:r w:rsidR="001731F9" w:rsidRPr="001731F9">
        <w:t xml:space="preserve"> </w:t>
      </w:r>
      <w:proofErr w:type="spellStart"/>
      <w:r w:rsidR="001731F9" w:rsidRPr="001731F9">
        <w:t>hukukun</w:t>
      </w:r>
      <w:proofErr w:type="spellEnd"/>
      <w:r w:rsidR="001731F9" w:rsidRPr="001731F9">
        <w:t xml:space="preserve"> </w:t>
      </w:r>
      <w:proofErr w:type="spellStart"/>
      <w:r w:rsidR="001731F9" w:rsidRPr="001731F9">
        <w:t>etkin</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şekilde</w:t>
      </w:r>
      <w:proofErr w:type="spellEnd"/>
      <w:r w:rsidR="001731F9" w:rsidRPr="001731F9">
        <w:t xml:space="preserve"> </w:t>
      </w:r>
      <w:proofErr w:type="spellStart"/>
      <w:r w:rsidR="001731F9" w:rsidRPr="001731F9">
        <w:t>uygulanmasını</w:t>
      </w:r>
      <w:proofErr w:type="spellEnd"/>
      <w:r w:rsidR="001731F9" w:rsidRPr="001731F9">
        <w:t xml:space="preserve"> </w:t>
      </w:r>
      <w:proofErr w:type="spellStart"/>
      <w:r w:rsidR="001731F9" w:rsidRPr="001731F9">
        <w:t>güvenceye</w:t>
      </w:r>
      <w:proofErr w:type="spellEnd"/>
      <w:r w:rsidR="001731F9" w:rsidRPr="001731F9">
        <w:t xml:space="preserve"> </w:t>
      </w:r>
      <w:proofErr w:type="spellStart"/>
      <w:r w:rsidR="001731F9" w:rsidRPr="001731F9">
        <w:t>almak</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kamu</w:t>
      </w:r>
      <w:proofErr w:type="spellEnd"/>
      <w:r w:rsidR="001731F9" w:rsidRPr="001731F9">
        <w:t xml:space="preserve"> </w:t>
      </w:r>
      <w:proofErr w:type="spellStart"/>
      <w:r w:rsidR="001731F9" w:rsidRPr="001731F9">
        <w:t>görevlilerinin</w:t>
      </w:r>
      <w:proofErr w:type="spellEnd"/>
      <w:r w:rsidR="001731F9" w:rsidRPr="001731F9">
        <w:t xml:space="preserve"> </w:t>
      </w:r>
      <w:proofErr w:type="spellStart"/>
      <w:r w:rsidR="001731F9" w:rsidRPr="001731F9">
        <w:t>ya</w:t>
      </w:r>
      <w:proofErr w:type="spellEnd"/>
      <w:r w:rsidR="001731F9" w:rsidRPr="001731F9">
        <w:t xml:space="preserve"> da </w:t>
      </w:r>
      <w:proofErr w:type="spellStart"/>
      <w:r w:rsidR="001731F9" w:rsidRPr="001731F9">
        <w:t>kurumlarının</w:t>
      </w:r>
      <w:proofErr w:type="spellEnd"/>
      <w:r w:rsidR="001731F9" w:rsidRPr="001731F9">
        <w:t xml:space="preserve"> </w:t>
      </w:r>
      <w:proofErr w:type="spellStart"/>
      <w:r w:rsidR="001731F9" w:rsidRPr="001731F9">
        <w:t>karıştığı</w:t>
      </w:r>
      <w:proofErr w:type="spellEnd"/>
      <w:r w:rsidR="001731F9" w:rsidRPr="001731F9">
        <w:t xml:space="preserve"> </w:t>
      </w:r>
      <w:proofErr w:type="spellStart"/>
      <w:r w:rsidR="001731F9" w:rsidRPr="001731F9">
        <w:t>olaylarda</w:t>
      </w:r>
      <w:proofErr w:type="spellEnd"/>
      <w:r w:rsidR="001731F9" w:rsidRPr="001731F9">
        <w:t xml:space="preserve">, </w:t>
      </w:r>
      <w:proofErr w:type="spellStart"/>
      <w:r w:rsidR="001731F9" w:rsidRPr="001731F9">
        <w:t>bunların</w:t>
      </w:r>
      <w:proofErr w:type="spellEnd"/>
      <w:r w:rsidR="001731F9" w:rsidRPr="001731F9">
        <w:t xml:space="preserve"> </w:t>
      </w:r>
      <w:proofErr w:type="spellStart"/>
      <w:r w:rsidR="001731F9" w:rsidRPr="001731F9">
        <w:t>sorumlulukları</w:t>
      </w:r>
      <w:proofErr w:type="spellEnd"/>
      <w:r w:rsidR="001731F9" w:rsidRPr="001731F9">
        <w:t xml:space="preserve"> </w:t>
      </w:r>
      <w:proofErr w:type="spellStart"/>
      <w:r w:rsidR="001731F9" w:rsidRPr="001731F9">
        <w:t>altında</w:t>
      </w:r>
      <w:proofErr w:type="spellEnd"/>
      <w:r w:rsidR="001731F9" w:rsidRPr="001731F9">
        <w:t xml:space="preserve"> </w:t>
      </w:r>
      <w:proofErr w:type="spellStart"/>
      <w:r w:rsidR="001731F9" w:rsidRPr="001731F9">
        <w:t>meydana</w:t>
      </w:r>
      <w:proofErr w:type="spellEnd"/>
      <w:r w:rsidR="001731F9" w:rsidRPr="001731F9">
        <w:t xml:space="preserve"> </w:t>
      </w:r>
      <w:proofErr w:type="spellStart"/>
      <w:r w:rsidR="001731F9" w:rsidRPr="001731F9">
        <w:t>gelen</w:t>
      </w:r>
      <w:proofErr w:type="spellEnd"/>
      <w:r w:rsidR="001731F9" w:rsidRPr="001731F9">
        <w:t xml:space="preserve"> </w:t>
      </w:r>
      <w:proofErr w:type="spellStart"/>
      <w:r w:rsidR="001731F9" w:rsidRPr="001731F9">
        <w:t>ölümler</w:t>
      </w:r>
      <w:proofErr w:type="spellEnd"/>
      <w:r w:rsidR="001731F9" w:rsidRPr="001731F9">
        <w:t xml:space="preserve"> </w:t>
      </w:r>
      <w:proofErr w:type="spellStart"/>
      <w:r w:rsidR="001731F9" w:rsidRPr="001731F9">
        <w:t>için</w:t>
      </w:r>
      <w:proofErr w:type="spellEnd"/>
      <w:r w:rsidR="001731F9" w:rsidRPr="001731F9">
        <w:t xml:space="preserve"> </w:t>
      </w:r>
      <w:proofErr w:type="spellStart"/>
      <w:r w:rsidR="001731F9" w:rsidRPr="001731F9">
        <w:t>hesap</w:t>
      </w:r>
      <w:proofErr w:type="spellEnd"/>
      <w:r w:rsidR="001731F9" w:rsidRPr="001731F9">
        <w:t xml:space="preserve"> </w:t>
      </w:r>
      <w:proofErr w:type="spellStart"/>
      <w:r w:rsidR="001731F9" w:rsidRPr="001731F9">
        <w:t>vermelerini</w:t>
      </w:r>
      <w:proofErr w:type="spellEnd"/>
      <w:r w:rsidR="001731F9" w:rsidRPr="001731F9">
        <w:t xml:space="preserve"> </w:t>
      </w:r>
      <w:proofErr w:type="spellStart"/>
      <w:r w:rsidR="001731F9" w:rsidRPr="001731F9">
        <w:t>sağlamaktır</w:t>
      </w:r>
      <w:proofErr w:type="spellEnd"/>
      <w:r w:rsidR="001731F9" w:rsidRPr="001731F9">
        <w:t xml:space="preserve"> (Bilal </w:t>
      </w:r>
      <w:proofErr w:type="spellStart"/>
      <w:r w:rsidR="001731F9" w:rsidRPr="001731F9">
        <w:t>Turan</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diğerleri</w:t>
      </w:r>
      <w:proofErr w:type="spellEnd"/>
      <w:r w:rsidR="001731F9" w:rsidRPr="001731F9">
        <w:t xml:space="preserve">, </w:t>
      </w:r>
      <w:proofErr w:type="spellStart"/>
      <w:r w:rsidR="001731F9" w:rsidRPr="001731F9">
        <w:t>Başvuru</w:t>
      </w:r>
      <w:proofErr w:type="spellEnd"/>
      <w:r w:rsidR="001731F9" w:rsidRPr="001731F9">
        <w:t xml:space="preserve"> no: 2013/1942, 04.12.2013, §.47</w:t>
      </w:r>
      <w:r w:rsidR="00320E62">
        <w:rPr>
          <w:rStyle w:val="FootnoteReference"/>
        </w:rPr>
        <w:footnoteReference w:id="4"/>
      </w:r>
      <w:r w:rsidR="001731F9" w:rsidRPr="001731F9">
        <w:t xml:space="preserve">; Serpil </w:t>
      </w:r>
      <w:proofErr w:type="spellStart"/>
      <w:r w:rsidR="001731F9" w:rsidRPr="001731F9">
        <w:t>Kerimoğlu</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diğerleri</w:t>
      </w:r>
      <w:proofErr w:type="spellEnd"/>
      <w:r w:rsidR="001731F9" w:rsidRPr="001731F9">
        <w:t xml:space="preserve">, </w:t>
      </w:r>
      <w:proofErr w:type="spellStart"/>
      <w:r w:rsidR="001731F9" w:rsidRPr="001731F9">
        <w:t>Başvuru</w:t>
      </w:r>
      <w:proofErr w:type="spellEnd"/>
      <w:r w:rsidR="001731F9" w:rsidRPr="001731F9">
        <w:t xml:space="preserve"> no: 2012/752, 17.09.2013, §.54).</w:t>
      </w:r>
    </w:p>
    <w:p w14:paraId="3C77581A" w14:textId="1BC6ED7B" w:rsidR="00400D63" w:rsidRPr="005D06F7" w:rsidRDefault="005D2855" w:rsidP="000244B3">
      <w:pPr>
        <w:pStyle w:val="ParaNoG"/>
        <w:numPr>
          <w:ilvl w:val="0"/>
          <w:numId w:val="0"/>
        </w:numPr>
        <w:tabs>
          <w:tab w:val="left" w:pos="0"/>
        </w:tabs>
        <w:ind w:left="1134"/>
        <w:rPr>
          <w:rFonts w:cs="SimSun"/>
        </w:rPr>
      </w:pPr>
      <w:r w:rsidRPr="005D06F7">
        <w:rPr>
          <w:rFonts w:cs="SimSun"/>
        </w:rPr>
        <w:t>42.</w:t>
      </w:r>
      <w:r w:rsidRPr="005D06F7">
        <w:rPr>
          <w:rFonts w:cs="SimSun"/>
        </w:rPr>
        <w:tab/>
      </w:r>
      <w:proofErr w:type="spellStart"/>
      <w:r w:rsidR="001731F9" w:rsidRPr="001731F9">
        <w:t>Yargıtay</w:t>
      </w:r>
      <w:proofErr w:type="spellEnd"/>
      <w:r w:rsidR="001731F9" w:rsidRPr="001731F9">
        <w:t xml:space="preserve"> 12 </w:t>
      </w:r>
      <w:proofErr w:type="spellStart"/>
      <w:r w:rsidR="001731F9" w:rsidRPr="001731F9">
        <w:t>Mayıs</w:t>
      </w:r>
      <w:proofErr w:type="spellEnd"/>
      <w:r w:rsidR="001731F9" w:rsidRPr="001731F9">
        <w:t xml:space="preserve"> 2014 </w:t>
      </w:r>
      <w:proofErr w:type="spellStart"/>
      <w:r w:rsidR="001731F9" w:rsidRPr="001731F9">
        <w:t>tarihli</w:t>
      </w:r>
      <w:proofErr w:type="spellEnd"/>
      <w:r w:rsidR="001731F9" w:rsidRPr="001731F9">
        <w:t xml:space="preserve"> </w:t>
      </w:r>
      <w:proofErr w:type="spellStart"/>
      <w:r w:rsidR="001731F9" w:rsidRPr="001731F9">
        <w:t>kararında</w:t>
      </w:r>
      <w:proofErr w:type="spellEnd"/>
      <w:r w:rsidR="001731F9" w:rsidRPr="001731F9">
        <w:t xml:space="preserve"> </w:t>
      </w:r>
      <w:proofErr w:type="spellStart"/>
      <w:r w:rsidR="001731F9" w:rsidRPr="001731F9">
        <w:t>konuyla</w:t>
      </w:r>
      <w:proofErr w:type="spellEnd"/>
      <w:r w:rsidR="001731F9" w:rsidRPr="001731F9">
        <w:t xml:space="preserve"> </w:t>
      </w:r>
      <w:proofErr w:type="spellStart"/>
      <w:r w:rsidR="001731F9" w:rsidRPr="001731F9">
        <w:t>ilgili</w:t>
      </w:r>
      <w:proofErr w:type="spellEnd"/>
      <w:r w:rsidR="001731F9" w:rsidRPr="001731F9">
        <w:t xml:space="preserve"> </w:t>
      </w:r>
      <w:proofErr w:type="spellStart"/>
      <w:r w:rsidR="001731F9" w:rsidRPr="001731F9">
        <w:t>olarak</w:t>
      </w:r>
      <w:proofErr w:type="spellEnd"/>
      <w:r w:rsidR="001731F9" w:rsidRPr="001731F9">
        <w:t xml:space="preserve"> </w:t>
      </w:r>
      <w:proofErr w:type="spellStart"/>
      <w:r w:rsidR="001731F9" w:rsidRPr="001731F9">
        <w:t>şu</w:t>
      </w:r>
      <w:proofErr w:type="spellEnd"/>
      <w:r w:rsidR="001731F9" w:rsidRPr="001731F9">
        <w:t xml:space="preserve"> </w:t>
      </w:r>
      <w:proofErr w:type="spellStart"/>
      <w:r w:rsidR="001731F9" w:rsidRPr="001731F9">
        <w:t>değerlendirmede</w:t>
      </w:r>
      <w:proofErr w:type="spellEnd"/>
      <w:r w:rsidR="001731F9" w:rsidRPr="001731F9">
        <w:t xml:space="preserve"> </w:t>
      </w:r>
      <w:proofErr w:type="spellStart"/>
      <w:r w:rsidR="001731F9" w:rsidRPr="001731F9">
        <w:t>bulunmuştur</w:t>
      </w:r>
      <w:proofErr w:type="spellEnd"/>
      <w:r w:rsidR="001731F9" w:rsidRPr="001731F9">
        <w:t xml:space="preserve"> "... 5271 </w:t>
      </w:r>
      <w:proofErr w:type="spellStart"/>
      <w:r w:rsidR="001731F9" w:rsidRPr="001731F9">
        <w:t>sayılı</w:t>
      </w:r>
      <w:proofErr w:type="spellEnd"/>
      <w:r w:rsidR="001731F9" w:rsidRPr="001731F9">
        <w:t xml:space="preserve"> </w:t>
      </w:r>
      <w:proofErr w:type="spellStart"/>
      <w:r w:rsidR="001731F9" w:rsidRPr="001731F9">
        <w:t>CMK'nın</w:t>
      </w:r>
      <w:proofErr w:type="spellEnd"/>
      <w:r w:rsidR="001731F9" w:rsidRPr="001731F9">
        <w:t xml:space="preserve"> 160. </w:t>
      </w:r>
      <w:proofErr w:type="spellStart"/>
      <w:r w:rsidR="001731F9" w:rsidRPr="001731F9">
        <w:t>maddesi</w:t>
      </w:r>
      <w:proofErr w:type="spellEnd"/>
      <w:r w:rsidR="001731F9" w:rsidRPr="001731F9">
        <w:t xml:space="preserve"> </w:t>
      </w:r>
      <w:proofErr w:type="spellStart"/>
      <w:r w:rsidR="001731F9" w:rsidRPr="001731F9">
        <w:t>uyarınca</w:t>
      </w:r>
      <w:proofErr w:type="spellEnd"/>
      <w:r w:rsidR="001731F9" w:rsidRPr="001731F9">
        <w:t xml:space="preserve"> Cumhuriyet </w:t>
      </w:r>
      <w:proofErr w:type="spellStart"/>
      <w:r w:rsidR="001731F9" w:rsidRPr="001731F9">
        <w:t>savcısı</w:t>
      </w:r>
      <w:proofErr w:type="spellEnd"/>
      <w:r w:rsidR="001731F9" w:rsidRPr="001731F9">
        <w:t xml:space="preserve">, </w:t>
      </w:r>
      <w:proofErr w:type="spellStart"/>
      <w:r w:rsidR="001731F9" w:rsidRPr="001731F9">
        <w:t>suç</w:t>
      </w:r>
      <w:proofErr w:type="spellEnd"/>
      <w:r w:rsidR="001731F9" w:rsidRPr="001731F9">
        <w:t xml:space="preserve"> </w:t>
      </w:r>
      <w:proofErr w:type="spellStart"/>
      <w:r w:rsidR="001731F9" w:rsidRPr="001731F9">
        <w:t>işlendiği</w:t>
      </w:r>
      <w:proofErr w:type="spellEnd"/>
      <w:r w:rsidR="001731F9" w:rsidRPr="001731F9">
        <w:t xml:space="preserve"> </w:t>
      </w:r>
      <w:proofErr w:type="spellStart"/>
      <w:r w:rsidR="001731F9" w:rsidRPr="001731F9">
        <w:t>izlenimini</w:t>
      </w:r>
      <w:proofErr w:type="spellEnd"/>
      <w:r w:rsidR="001731F9" w:rsidRPr="001731F9">
        <w:t xml:space="preserve"> </w:t>
      </w:r>
      <w:proofErr w:type="spellStart"/>
      <w:r w:rsidR="001731F9" w:rsidRPr="001731F9">
        <w:t>veren</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hali</w:t>
      </w:r>
      <w:proofErr w:type="spellEnd"/>
      <w:r w:rsidR="001731F9" w:rsidRPr="001731F9">
        <w:t xml:space="preserve"> </w:t>
      </w:r>
      <w:proofErr w:type="spellStart"/>
      <w:r w:rsidR="001731F9" w:rsidRPr="001731F9">
        <w:t>öğrenir</w:t>
      </w:r>
      <w:proofErr w:type="spellEnd"/>
      <w:r w:rsidR="001731F9" w:rsidRPr="001731F9">
        <w:t xml:space="preserve"> </w:t>
      </w:r>
      <w:proofErr w:type="spellStart"/>
      <w:r w:rsidR="001731F9" w:rsidRPr="001731F9">
        <w:t>öğrenmez</w:t>
      </w:r>
      <w:proofErr w:type="spellEnd"/>
      <w:r w:rsidR="001731F9" w:rsidRPr="001731F9">
        <w:t xml:space="preserve"> </w:t>
      </w:r>
      <w:proofErr w:type="spellStart"/>
      <w:r w:rsidR="001731F9" w:rsidRPr="001731F9">
        <w:t>işin</w:t>
      </w:r>
      <w:proofErr w:type="spellEnd"/>
      <w:r w:rsidR="001731F9" w:rsidRPr="001731F9">
        <w:t xml:space="preserve"> </w:t>
      </w:r>
      <w:proofErr w:type="spellStart"/>
      <w:r w:rsidR="001731F9" w:rsidRPr="001731F9">
        <w:t>esasını</w:t>
      </w:r>
      <w:proofErr w:type="spellEnd"/>
      <w:r w:rsidR="001731F9" w:rsidRPr="001731F9">
        <w:t xml:space="preserve"> </w:t>
      </w:r>
      <w:proofErr w:type="spellStart"/>
      <w:r w:rsidR="001731F9" w:rsidRPr="001731F9">
        <w:t>araştırmak</w:t>
      </w:r>
      <w:proofErr w:type="spellEnd"/>
      <w:r w:rsidR="001731F9" w:rsidRPr="001731F9">
        <w:t xml:space="preserve">, </w:t>
      </w:r>
      <w:proofErr w:type="spellStart"/>
      <w:r w:rsidR="001731F9" w:rsidRPr="001731F9">
        <w:t>gerçeğin</w:t>
      </w:r>
      <w:proofErr w:type="spellEnd"/>
      <w:r w:rsidR="001731F9" w:rsidRPr="001731F9">
        <w:t xml:space="preserve"> </w:t>
      </w:r>
      <w:proofErr w:type="spellStart"/>
      <w:r w:rsidR="001731F9" w:rsidRPr="001731F9">
        <w:t>ortaya</w:t>
      </w:r>
      <w:proofErr w:type="spellEnd"/>
      <w:r w:rsidR="001731F9" w:rsidRPr="001731F9">
        <w:t xml:space="preserve"> </w:t>
      </w:r>
      <w:proofErr w:type="spellStart"/>
      <w:r w:rsidR="001731F9" w:rsidRPr="001731F9">
        <w:t>çıkarılması</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adil</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yargılamanın</w:t>
      </w:r>
      <w:proofErr w:type="spellEnd"/>
      <w:r w:rsidR="001731F9" w:rsidRPr="001731F9">
        <w:t xml:space="preserve"> </w:t>
      </w:r>
      <w:proofErr w:type="spellStart"/>
      <w:r w:rsidR="001731F9" w:rsidRPr="001731F9">
        <w:t>yapılabilmesi</w:t>
      </w:r>
      <w:proofErr w:type="spellEnd"/>
      <w:r w:rsidR="001731F9" w:rsidRPr="001731F9">
        <w:t xml:space="preserve"> </w:t>
      </w:r>
      <w:proofErr w:type="spellStart"/>
      <w:r w:rsidR="001731F9" w:rsidRPr="001731F9">
        <w:t>için</w:t>
      </w:r>
      <w:proofErr w:type="spellEnd"/>
      <w:r w:rsidR="001731F9" w:rsidRPr="001731F9">
        <w:t xml:space="preserve"> </w:t>
      </w:r>
      <w:proofErr w:type="spellStart"/>
      <w:r w:rsidR="001731F9" w:rsidRPr="001731F9">
        <w:t>tüm</w:t>
      </w:r>
      <w:proofErr w:type="spellEnd"/>
      <w:r w:rsidR="001731F9" w:rsidRPr="001731F9">
        <w:t xml:space="preserve"> </w:t>
      </w:r>
      <w:proofErr w:type="spellStart"/>
      <w:r w:rsidR="001731F9" w:rsidRPr="001731F9">
        <w:t>delilleri</w:t>
      </w:r>
      <w:proofErr w:type="spellEnd"/>
      <w:r w:rsidR="001731F9" w:rsidRPr="001731F9">
        <w:t xml:space="preserve"> </w:t>
      </w:r>
      <w:proofErr w:type="spellStart"/>
      <w:r w:rsidR="001731F9" w:rsidRPr="001731F9">
        <w:t>etkili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şekilde</w:t>
      </w:r>
      <w:proofErr w:type="spellEnd"/>
      <w:r w:rsidR="001731F9" w:rsidRPr="001731F9">
        <w:t xml:space="preserve"> </w:t>
      </w:r>
      <w:proofErr w:type="spellStart"/>
      <w:r w:rsidR="001731F9" w:rsidRPr="001731F9">
        <w:t>toplayarak</w:t>
      </w:r>
      <w:proofErr w:type="spellEnd"/>
      <w:r w:rsidR="001731F9" w:rsidRPr="001731F9">
        <w:t xml:space="preserve"> </w:t>
      </w:r>
      <w:proofErr w:type="spellStart"/>
      <w:r w:rsidR="001731F9" w:rsidRPr="001731F9">
        <w:t>sorumluların</w:t>
      </w:r>
      <w:proofErr w:type="spellEnd"/>
      <w:r w:rsidR="001731F9" w:rsidRPr="001731F9">
        <w:t xml:space="preserve"> </w:t>
      </w:r>
      <w:proofErr w:type="spellStart"/>
      <w:r w:rsidR="001731F9" w:rsidRPr="001731F9">
        <w:t>belirlenmesini</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gerekiyorsa</w:t>
      </w:r>
      <w:proofErr w:type="spellEnd"/>
      <w:r w:rsidR="001731F9" w:rsidRPr="001731F9">
        <w:t xml:space="preserve"> </w:t>
      </w:r>
      <w:proofErr w:type="spellStart"/>
      <w:r w:rsidR="001731F9" w:rsidRPr="001731F9">
        <w:t>cezalandırılmasını</w:t>
      </w:r>
      <w:proofErr w:type="spellEnd"/>
      <w:r w:rsidR="001731F9" w:rsidRPr="001731F9">
        <w:t xml:space="preserve"> </w:t>
      </w:r>
      <w:proofErr w:type="spellStart"/>
      <w:r w:rsidR="001731F9" w:rsidRPr="001731F9">
        <w:t>sağlamak</w:t>
      </w:r>
      <w:proofErr w:type="spellEnd"/>
      <w:r w:rsidR="001731F9" w:rsidRPr="001731F9">
        <w:t xml:space="preserve"> </w:t>
      </w:r>
      <w:proofErr w:type="spellStart"/>
      <w:r w:rsidR="001731F9" w:rsidRPr="001731F9">
        <w:t>zorundadır</w:t>
      </w:r>
      <w:proofErr w:type="spellEnd"/>
      <w:r w:rsidR="001731F9" w:rsidRPr="001731F9">
        <w:t>."</w:t>
      </w:r>
      <w:r w:rsidR="00320E62">
        <w:rPr>
          <w:rStyle w:val="FootnoteReference"/>
        </w:rPr>
        <w:footnoteReference w:id="5"/>
      </w:r>
      <w:r w:rsidR="001731F9" w:rsidRPr="001731F9">
        <w:t xml:space="preserve"> Bu </w:t>
      </w:r>
      <w:proofErr w:type="spellStart"/>
      <w:r w:rsidR="001731F9" w:rsidRPr="001731F9">
        <w:t>ifade</w:t>
      </w:r>
      <w:proofErr w:type="spellEnd"/>
      <w:r w:rsidR="001731F9" w:rsidRPr="001731F9">
        <w:t xml:space="preserve"> </w:t>
      </w:r>
      <w:proofErr w:type="spellStart"/>
      <w:r w:rsidR="001731F9" w:rsidRPr="001731F9">
        <w:t>ile</w:t>
      </w:r>
      <w:proofErr w:type="spellEnd"/>
      <w:r w:rsidR="001731F9" w:rsidRPr="001731F9">
        <w:t xml:space="preserve"> </w:t>
      </w:r>
      <w:proofErr w:type="spellStart"/>
      <w:r w:rsidR="001731F9" w:rsidRPr="001731F9">
        <w:t>Mahkeme</w:t>
      </w:r>
      <w:proofErr w:type="spellEnd"/>
      <w:r w:rsidR="001731F9" w:rsidRPr="001731F9">
        <w:t xml:space="preserve">, </w:t>
      </w:r>
      <w:proofErr w:type="spellStart"/>
      <w:r w:rsidR="001731F9" w:rsidRPr="001731F9">
        <w:t>etkili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soruşturmanın</w:t>
      </w:r>
      <w:proofErr w:type="spellEnd"/>
      <w:r w:rsidR="001731F9" w:rsidRPr="001731F9">
        <w:t xml:space="preserve"> </w:t>
      </w:r>
      <w:proofErr w:type="spellStart"/>
      <w:r w:rsidR="001731F9" w:rsidRPr="001731F9">
        <w:t>önemini</w:t>
      </w:r>
      <w:proofErr w:type="spellEnd"/>
      <w:r w:rsidR="001731F9" w:rsidRPr="001731F9">
        <w:t xml:space="preserve"> </w:t>
      </w:r>
      <w:proofErr w:type="spellStart"/>
      <w:r w:rsidR="001731F9" w:rsidRPr="001731F9">
        <w:t>vurgulamaktadır</w:t>
      </w:r>
      <w:proofErr w:type="spellEnd"/>
      <w:r w:rsidR="001731F9" w:rsidRPr="001731F9">
        <w:t>.</w:t>
      </w:r>
    </w:p>
    <w:p w14:paraId="497BA54D" w14:textId="6832C2C2" w:rsidR="00400D63" w:rsidRPr="005D06F7" w:rsidRDefault="005D2855" w:rsidP="000244B3">
      <w:pPr>
        <w:pStyle w:val="ParaNoG"/>
        <w:numPr>
          <w:ilvl w:val="0"/>
          <w:numId w:val="0"/>
        </w:numPr>
        <w:tabs>
          <w:tab w:val="left" w:pos="0"/>
        </w:tabs>
        <w:ind w:left="1134"/>
        <w:rPr>
          <w:i/>
          <w:u w:val="single"/>
        </w:rPr>
      </w:pPr>
      <w:r w:rsidRPr="005D06F7">
        <w:t>43.</w:t>
      </w:r>
      <w:r w:rsidRPr="005D06F7">
        <w:tab/>
      </w:r>
      <w:r w:rsidR="001731F9" w:rsidRPr="001731F9">
        <w:t xml:space="preserve">15 </w:t>
      </w:r>
      <w:proofErr w:type="spellStart"/>
      <w:r w:rsidR="001731F9" w:rsidRPr="001731F9">
        <w:t>Temmuz</w:t>
      </w:r>
      <w:proofErr w:type="spellEnd"/>
      <w:r w:rsidR="001731F9" w:rsidRPr="001731F9">
        <w:t xml:space="preserve"> 2016 </w:t>
      </w:r>
      <w:proofErr w:type="spellStart"/>
      <w:r w:rsidR="001731F9" w:rsidRPr="001731F9">
        <w:t>ile</w:t>
      </w:r>
      <w:proofErr w:type="spellEnd"/>
      <w:r w:rsidR="001731F9" w:rsidRPr="001731F9">
        <w:t xml:space="preserve"> 28 </w:t>
      </w:r>
      <w:proofErr w:type="spellStart"/>
      <w:r w:rsidR="001731F9" w:rsidRPr="001731F9">
        <w:t>Temmuz</w:t>
      </w:r>
      <w:proofErr w:type="spellEnd"/>
      <w:r w:rsidR="001731F9" w:rsidRPr="001731F9">
        <w:t xml:space="preserve"> 2020 </w:t>
      </w:r>
      <w:proofErr w:type="spellStart"/>
      <w:r w:rsidR="001731F9" w:rsidRPr="001731F9">
        <w:t>tarihleri</w:t>
      </w:r>
      <w:proofErr w:type="spellEnd"/>
      <w:r w:rsidR="001731F9" w:rsidRPr="001731F9">
        <w:t xml:space="preserve"> </w:t>
      </w:r>
      <w:proofErr w:type="spellStart"/>
      <w:r w:rsidR="001731F9" w:rsidRPr="001731F9">
        <w:t>arasında</w:t>
      </w:r>
      <w:proofErr w:type="spellEnd"/>
      <w:r w:rsidR="001731F9" w:rsidRPr="001731F9">
        <w:t xml:space="preserve"> </w:t>
      </w:r>
      <w:proofErr w:type="spellStart"/>
      <w:r w:rsidR="001731F9" w:rsidRPr="001731F9">
        <w:t>TCK'nın</w:t>
      </w:r>
      <w:proofErr w:type="spellEnd"/>
      <w:r w:rsidR="001731F9" w:rsidRPr="001731F9">
        <w:t xml:space="preserve"> 94. </w:t>
      </w:r>
      <w:proofErr w:type="spellStart"/>
      <w:r w:rsidR="001731F9" w:rsidRPr="001731F9">
        <w:t>ve</w:t>
      </w:r>
      <w:proofErr w:type="spellEnd"/>
      <w:r w:rsidR="001731F9" w:rsidRPr="001731F9">
        <w:t xml:space="preserve"> 95. </w:t>
      </w:r>
      <w:proofErr w:type="spellStart"/>
      <w:r w:rsidR="001731F9" w:rsidRPr="001731F9">
        <w:t>maddeleri</w:t>
      </w:r>
      <w:proofErr w:type="spellEnd"/>
      <w:r w:rsidR="001731F9" w:rsidRPr="001731F9">
        <w:t xml:space="preserve"> </w:t>
      </w:r>
      <w:proofErr w:type="spellStart"/>
      <w:r w:rsidR="001731F9" w:rsidRPr="001731F9">
        <w:t>kapsamında</w:t>
      </w:r>
      <w:proofErr w:type="spellEnd"/>
      <w:r w:rsidR="001731F9" w:rsidRPr="001731F9">
        <w:t xml:space="preserve"> </w:t>
      </w:r>
      <w:proofErr w:type="spellStart"/>
      <w:r w:rsidR="001731F9" w:rsidRPr="001731F9">
        <w:t>görülen</w:t>
      </w:r>
      <w:proofErr w:type="spellEnd"/>
      <w:r w:rsidR="001731F9" w:rsidRPr="001731F9">
        <w:t xml:space="preserve"> </w:t>
      </w:r>
      <w:proofErr w:type="spellStart"/>
      <w:r w:rsidR="001731F9" w:rsidRPr="001731F9">
        <w:t>davalardan</w:t>
      </w:r>
      <w:proofErr w:type="spellEnd"/>
      <w:r w:rsidR="001731F9" w:rsidRPr="001731F9">
        <w:t xml:space="preserve"> 17'si </w:t>
      </w:r>
      <w:proofErr w:type="spellStart"/>
      <w:r w:rsidR="001731F9" w:rsidRPr="001731F9">
        <w:t>mahkûmiyetle</w:t>
      </w:r>
      <w:proofErr w:type="spellEnd"/>
      <w:r w:rsidR="001731F9" w:rsidRPr="001731F9">
        <w:t xml:space="preserve">, 41'i </w:t>
      </w:r>
      <w:proofErr w:type="spellStart"/>
      <w:r w:rsidR="001731F9" w:rsidRPr="001731F9">
        <w:t>ise</w:t>
      </w:r>
      <w:proofErr w:type="spellEnd"/>
      <w:r w:rsidR="001731F9" w:rsidRPr="001731F9">
        <w:t xml:space="preserve"> </w:t>
      </w:r>
      <w:proofErr w:type="spellStart"/>
      <w:r w:rsidR="001731F9" w:rsidRPr="001731F9">
        <w:t>salıverme</w:t>
      </w:r>
      <w:proofErr w:type="spellEnd"/>
      <w:r w:rsidR="001731F9" w:rsidRPr="001731F9">
        <w:t xml:space="preserve"> </w:t>
      </w:r>
      <w:proofErr w:type="spellStart"/>
      <w:r w:rsidR="001731F9" w:rsidRPr="001731F9">
        <w:t>ile</w:t>
      </w:r>
      <w:proofErr w:type="spellEnd"/>
      <w:r w:rsidR="001731F9" w:rsidRPr="001731F9">
        <w:t xml:space="preserve"> </w:t>
      </w:r>
      <w:proofErr w:type="spellStart"/>
      <w:r w:rsidR="001731F9" w:rsidRPr="001731F9">
        <w:t>sonuçlanmıştır</w:t>
      </w:r>
      <w:proofErr w:type="spellEnd"/>
      <w:r w:rsidR="001731F9" w:rsidRPr="001731F9">
        <w:t>.</w:t>
      </w:r>
    </w:p>
    <w:p w14:paraId="27815C3B" w14:textId="1A869E0B" w:rsidR="00400D63" w:rsidRPr="005D06F7" w:rsidRDefault="00400D63" w:rsidP="000244B3">
      <w:pPr>
        <w:pStyle w:val="H4G"/>
        <w:jc w:val="both"/>
        <w:rPr>
          <w:rFonts w:cs="SimSun"/>
        </w:rPr>
      </w:pPr>
      <w:r>
        <w:tab/>
      </w:r>
      <w:r>
        <w:tab/>
      </w:r>
      <w:proofErr w:type="spellStart"/>
      <w:r w:rsidR="001731F9" w:rsidRPr="001731F9">
        <w:t>Gökhan</w:t>
      </w:r>
      <w:proofErr w:type="spellEnd"/>
      <w:r w:rsidR="001731F9" w:rsidRPr="001731F9">
        <w:t xml:space="preserve"> </w:t>
      </w:r>
      <w:proofErr w:type="spellStart"/>
      <w:r w:rsidR="001731F9" w:rsidRPr="001731F9">
        <w:t>Açıkkollu</w:t>
      </w:r>
      <w:proofErr w:type="spellEnd"/>
      <w:r w:rsidR="001731F9" w:rsidRPr="001731F9">
        <w:t xml:space="preserve"> </w:t>
      </w:r>
      <w:proofErr w:type="spellStart"/>
      <w:r w:rsidR="001731F9" w:rsidRPr="001731F9">
        <w:t>hakkındaki</w:t>
      </w:r>
      <w:proofErr w:type="spellEnd"/>
      <w:r w:rsidR="001731F9" w:rsidRPr="001731F9">
        <w:t xml:space="preserve"> </w:t>
      </w:r>
      <w:proofErr w:type="spellStart"/>
      <w:r w:rsidR="001731F9" w:rsidRPr="001731F9">
        <w:t>soruşturma</w:t>
      </w:r>
      <w:proofErr w:type="spellEnd"/>
    </w:p>
    <w:p w14:paraId="28BC146F" w14:textId="795994B3" w:rsidR="00400D63" w:rsidRPr="005D06F7" w:rsidRDefault="005D2855" w:rsidP="000244B3">
      <w:pPr>
        <w:pStyle w:val="ParaNoG"/>
        <w:numPr>
          <w:ilvl w:val="0"/>
          <w:numId w:val="0"/>
        </w:numPr>
        <w:tabs>
          <w:tab w:val="left" w:pos="0"/>
        </w:tabs>
        <w:ind w:left="1134"/>
        <w:rPr>
          <w:rFonts w:cs="SimSun"/>
          <w:i/>
          <w:u w:val="single"/>
        </w:rPr>
      </w:pPr>
      <w:r w:rsidRPr="005D06F7">
        <w:rPr>
          <w:rFonts w:cs="SimSun"/>
        </w:rPr>
        <w:t>44.</w:t>
      </w:r>
      <w:r w:rsidRPr="005D06F7">
        <w:rPr>
          <w:rFonts w:cs="SimSun"/>
        </w:rPr>
        <w:tab/>
      </w:r>
      <w:proofErr w:type="spellStart"/>
      <w:r w:rsidR="001731F9" w:rsidRPr="001731F9">
        <w:t>Gökhan</w:t>
      </w:r>
      <w:proofErr w:type="spellEnd"/>
      <w:r w:rsidR="001731F9" w:rsidRPr="001731F9">
        <w:t xml:space="preserve"> </w:t>
      </w:r>
      <w:proofErr w:type="spellStart"/>
      <w:r w:rsidR="001731F9" w:rsidRPr="001731F9">
        <w:t>Açıkkollu</w:t>
      </w:r>
      <w:proofErr w:type="spellEnd"/>
      <w:r w:rsidR="001731F9" w:rsidRPr="001731F9">
        <w:t xml:space="preserve">, 25 </w:t>
      </w:r>
      <w:proofErr w:type="spellStart"/>
      <w:r w:rsidR="001731F9" w:rsidRPr="001731F9">
        <w:t>Ağustos</w:t>
      </w:r>
      <w:proofErr w:type="spellEnd"/>
      <w:r w:rsidR="001731F9" w:rsidRPr="001731F9">
        <w:t xml:space="preserve"> 2016 </w:t>
      </w:r>
      <w:proofErr w:type="spellStart"/>
      <w:r w:rsidR="001731F9" w:rsidRPr="001731F9">
        <w:t>tarihinde</w:t>
      </w:r>
      <w:proofErr w:type="spellEnd"/>
      <w:r w:rsidR="001731F9" w:rsidRPr="001731F9">
        <w:t xml:space="preserve"> </w:t>
      </w:r>
      <w:proofErr w:type="spellStart"/>
      <w:r w:rsidR="001731F9" w:rsidRPr="001731F9">
        <w:t>rahatsızlanması</w:t>
      </w:r>
      <w:proofErr w:type="spellEnd"/>
      <w:r w:rsidR="001731F9" w:rsidRPr="001731F9">
        <w:t xml:space="preserve"> </w:t>
      </w:r>
      <w:proofErr w:type="spellStart"/>
      <w:r w:rsidR="001731F9" w:rsidRPr="001731F9">
        <w:t>sonucu</w:t>
      </w:r>
      <w:proofErr w:type="spellEnd"/>
      <w:r w:rsidR="001731F9" w:rsidRPr="001731F9">
        <w:t xml:space="preserve"> </w:t>
      </w:r>
      <w:proofErr w:type="spellStart"/>
      <w:r w:rsidR="001731F9" w:rsidRPr="001731F9">
        <w:t>ambulans</w:t>
      </w:r>
      <w:proofErr w:type="spellEnd"/>
      <w:r w:rsidR="001731F9" w:rsidRPr="001731F9">
        <w:t xml:space="preserve"> </w:t>
      </w:r>
      <w:proofErr w:type="spellStart"/>
      <w:r w:rsidR="001731F9" w:rsidRPr="001731F9">
        <w:t>ile</w:t>
      </w:r>
      <w:proofErr w:type="spellEnd"/>
      <w:r w:rsidR="001731F9" w:rsidRPr="001731F9">
        <w:t xml:space="preserve"> </w:t>
      </w:r>
      <w:proofErr w:type="spellStart"/>
      <w:r w:rsidR="001731F9" w:rsidRPr="001731F9">
        <w:t>Haseki</w:t>
      </w:r>
      <w:proofErr w:type="spellEnd"/>
      <w:r w:rsidR="001731F9" w:rsidRPr="001731F9">
        <w:t xml:space="preserve"> </w:t>
      </w:r>
      <w:proofErr w:type="spellStart"/>
      <w:r w:rsidR="001731F9" w:rsidRPr="001731F9">
        <w:t>Eğitim</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Araştırma</w:t>
      </w:r>
      <w:proofErr w:type="spellEnd"/>
      <w:r w:rsidR="001731F9" w:rsidRPr="001731F9">
        <w:t xml:space="preserve"> </w:t>
      </w:r>
      <w:proofErr w:type="spellStart"/>
      <w:r w:rsidR="001731F9" w:rsidRPr="001731F9">
        <w:t>Hastanesi'ne</w:t>
      </w:r>
      <w:proofErr w:type="spellEnd"/>
      <w:r w:rsidR="001731F9" w:rsidRPr="001731F9">
        <w:t xml:space="preserve"> </w:t>
      </w:r>
      <w:proofErr w:type="spellStart"/>
      <w:r w:rsidR="001731F9" w:rsidRPr="001731F9">
        <w:t>sevk</w:t>
      </w:r>
      <w:proofErr w:type="spellEnd"/>
      <w:r w:rsidR="001731F9" w:rsidRPr="001731F9">
        <w:t xml:space="preserve"> </w:t>
      </w:r>
      <w:proofErr w:type="spellStart"/>
      <w:r w:rsidR="001731F9" w:rsidRPr="001731F9">
        <w:t>edilmiştir</w:t>
      </w:r>
      <w:proofErr w:type="spellEnd"/>
      <w:r w:rsidR="001731F9" w:rsidRPr="001731F9">
        <w:t xml:space="preserve">. </w:t>
      </w:r>
      <w:proofErr w:type="spellStart"/>
      <w:r w:rsidR="001731F9" w:rsidRPr="001731F9">
        <w:t>Söz</w:t>
      </w:r>
      <w:proofErr w:type="spellEnd"/>
      <w:r w:rsidR="001731F9" w:rsidRPr="001731F9">
        <w:t xml:space="preserve"> </w:t>
      </w:r>
      <w:proofErr w:type="spellStart"/>
      <w:r w:rsidR="001731F9" w:rsidRPr="001731F9">
        <w:t>konusu</w:t>
      </w:r>
      <w:proofErr w:type="spellEnd"/>
      <w:r w:rsidR="001731F9" w:rsidRPr="001731F9">
        <w:t xml:space="preserve"> </w:t>
      </w:r>
      <w:proofErr w:type="spellStart"/>
      <w:r w:rsidR="001731F9" w:rsidRPr="001731F9">
        <w:t>kişinin</w:t>
      </w:r>
      <w:proofErr w:type="spellEnd"/>
      <w:r w:rsidR="001731F9" w:rsidRPr="001731F9">
        <w:t xml:space="preserve"> </w:t>
      </w:r>
      <w:proofErr w:type="spellStart"/>
      <w:r w:rsidR="001731F9" w:rsidRPr="001731F9">
        <w:t>ölümü</w:t>
      </w:r>
      <w:proofErr w:type="spellEnd"/>
      <w:r w:rsidR="001731F9" w:rsidRPr="001731F9">
        <w:t xml:space="preserve"> </w:t>
      </w:r>
      <w:proofErr w:type="spellStart"/>
      <w:r w:rsidR="001731F9" w:rsidRPr="001731F9">
        <w:t>üzerine</w:t>
      </w:r>
      <w:proofErr w:type="spellEnd"/>
      <w:r w:rsidR="001731F9" w:rsidRPr="001731F9">
        <w:t xml:space="preserve"> </w:t>
      </w:r>
      <w:r w:rsidR="001731F9" w:rsidRPr="001731F9">
        <w:lastRenderedPageBreak/>
        <w:t xml:space="preserve">İstanbul Cumhuriyet </w:t>
      </w:r>
      <w:proofErr w:type="spellStart"/>
      <w:r w:rsidR="001731F9" w:rsidRPr="001731F9">
        <w:t>Başsavcılığı</w:t>
      </w:r>
      <w:proofErr w:type="spellEnd"/>
      <w:r w:rsidR="001731F9" w:rsidRPr="001731F9">
        <w:t xml:space="preserve"> </w:t>
      </w:r>
      <w:proofErr w:type="spellStart"/>
      <w:r w:rsidR="001731F9" w:rsidRPr="001731F9">
        <w:t>tarafından</w:t>
      </w:r>
      <w:proofErr w:type="spellEnd"/>
      <w:r w:rsidR="001731F9" w:rsidRPr="001731F9">
        <w:t xml:space="preserve"> "</w:t>
      </w:r>
      <w:proofErr w:type="spellStart"/>
      <w:r w:rsidR="001731F9" w:rsidRPr="001731F9">
        <w:t>taksirle</w:t>
      </w:r>
      <w:proofErr w:type="spellEnd"/>
      <w:r w:rsidR="001731F9" w:rsidRPr="001731F9">
        <w:t xml:space="preserve"> </w:t>
      </w:r>
      <w:proofErr w:type="spellStart"/>
      <w:r w:rsidR="001731F9" w:rsidRPr="001731F9">
        <w:t>ölüme</w:t>
      </w:r>
      <w:proofErr w:type="spellEnd"/>
      <w:r w:rsidR="001731F9" w:rsidRPr="001731F9">
        <w:t xml:space="preserve"> </w:t>
      </w:r>
      <w:proofErr w:type="spellStart"/>
      <w:r w:rsidR="001731F9" w:rsidRPr="001731F9">
        <w:t>neden</w:t>
      </w:r>
      <w:proofErr w:type="spellEnd"/>
      <w:r w:rsidR="001731F9" w:rsidRPr="001731F9">
        <w:t xml:space="preserve"> </w:t>
      </w:r>
      <w:proofErr w:type="spellStart"/>
      <w:r w:rsidR="001731F9" w:rsidRPr="001731F9">
        <w:t>olma</w:t>
      </w:r>
      <w:proofErr w:type="spellEnd"/>
      <w:r w:rsidR="001731F9" w:rsidRPr="001731F9">
        <w:t xml:space="preserve">" </w:t>
      </w:r>
      <w:proofErr w:type="spellStart"/>
      <w:r w:rsidR="001731F9" w:rsidRPr="001731F9">
        <w:t>suç</w:t>
      </w:r>
      <w:r w:rsidR="003E43DF">
        <w:t>unun</w:t>
      </w:r>
      <w:proofErr w:type="spellEnd"/>
      <w:r w:rsidR="003E43DF">
        <w:t xml:space="preserve"> </w:t>
      </w:r>
      <w:proofErr w:type="spellStart"/>
      <w:r w:rsidR="003E43DF">
        <w:t>işlendiǧi</w:t>
      </w:r>
      <w:proofErr w:type="spellEnd"/>
      <w:r w:rsidR="001731F9" w:rsidRPr="001731F9">
        <w:t xml:space="preserve"> </w:t>
      </w:r>
      <w:proofErr w:type="spellStart"/>
      <w:r w:rsidR="001731F9" w:rsidRPr="001731F9">
        <w:t>iddiasıyla</w:t>
      </w:r>
      <w:proofErr w:type="spellEnd"/>
      <w:r w:rsidR="001731F9" w:rsidRPr="001731F9">
        <w:t xml:space="preserve"> </w:t>
      </w:r>
      <w:proofErr w:type="spellStart"/>
      <w:r w:rsidR="001731F9" w:rsidRPr="001731F9">
        <w:t>soruşturma</w:t>
      </w:r>
      <w:proofErr w:type="spellEnd"/>
      <w:r w:rsidR="001731F9" w:rsidRPr="001731F9">
        <w:t xml:space="preserve"> </w:t>
      </w:r>
      <w:proofErr w:type="spellStart"/>
      <w:r w:rsidR="001731F9" w:rsidRPr="001731F9">
        <w:t>başlatılmıştır</w:t>
      </w:r>
      <w:proofErr w:type="spellEnd"/>
      <w:r w:rsidR="001731F9" w:rsidRPr="001731F9">
        <w:t xml:space="preserve">. </w:t>
      </w:r>
      <w:proofErr w:type="spellStart"/>
      <w:r w:rsidR="001731F9" w:rsidRPr="001731F9">
        <w:t>Soruşturma</w:t>
      </w:r>
      <w:proofErr w:type="spellEnd"/>
      <w:r w:rsidR="001731F9" w:rsidRPr="001731F9">
        <w:t xml:space="preserve"> </w:t>
      </w:r>
      <w:proofErr w:type="spellStart"/>
      <w:r w:rsidR="001731F9" w:rsidRPr="001731F9">
        <w:t>kapsamında</w:t>
      </w:r>
      <w:proofErr w:type="spellEnd"/>
      <w:r w:rsidR="001731F9" w:rsidRPr="001731F9">
        <w:t xml:space="preserve"> </w:t>
      </w:r>
      <w:proofErr w:type="spellStart"/>
      <w:r w:rsidR="001731F9" w:rsidRPr="001731F9">
        <w:t>ilgili</w:t>
      </w:r>
      <w:proofErr w:type="spellEnd"/>
      <w:r w:rsidR="001731F9" w:rsidRPr="001731F9">
        <w:t xml:space="preserve"> </w:t>
      </w:r>
      <w:proofErr w:type="spellStart"/>
      <w:r w:rsidR="001731F9" w:rsidRPr="001731F9">
        <w:t>nezarethane</w:t>
      </w:r>
      <w:proofErr w:type="spellEnd"/>
      <w:r w:rsidR="001731F9" w:rsidRPr="001731F9">
        <w:t xml:space="preserve"> </w:t>
      </w:r>
      <w:proofErr w:type="spellStart"/>
      <w:r w:rsidR="001731F9" w:rsidRPr="001731F9">
        <w:t>görevlilerinin</w:t>
      </w:r>
      <w:proofErr w:type="spellEnd"/>
      <w:r w:rsidR="001731F9" w:rsidRPr="001731F9">
        <w:t xml:space="preserve"> </w:t>
      </w:r>
      <w:proofErr w:type="spellStart"/>
      <w:r w:rsidR="001731F9" w:rsidRPr="001731F9">
        <w:t>ifadeleri</w:t>
      </w:r>
      <w:proofErr w:type="spellEnd"/>
      <w:r w:rsidR="001731F9" w:rsidRPr="001731F9">
        <w:t xml:space="preserve"> </w:t>
      </w:r>
      <w:proofErr w:type="spellStart"/>
      <w:r w:rsidR="001731F9" w:rsidRPr="001731F9">
        <w:t>alınmış</w:t>
      </w:r>
      <w:proofErr w:type="spellEnd"/>
      <w:r w:rsidR="001731F9" w:rsidRPr="001731F9">
        <w:t xml:space="preserve">, </w:t>
      </w:r>
      <w:proofErr w:type="spellStart"/>
      <w:r w:rsidR="001731F9" w:rsidRPr="001731F9">
        <w:t>kamera</w:t>
      </w:r>
      <w:proofErr w:type="spellEnd"/>
      <w:r w:rsidR="001731F9" w:rsidRPr="001731F9">
        <w:t xml:space="preserve"> </w:t>
      </w:r>
      <w:proofErr w:type="spellStart"/>
      <w:r w:rsidR="001731F9" w:rsidRPr="001731F9">
        <w:t>görüntüleri</w:t>
      </w:r>
      <w:proofErr w:type="spellEnd"/>
      <w:r w:rsidR="001731F9" w:rsidRPr="001731F9">
        <w:t xml:space="preserve"> </w:t>
      </w:r>
      <w:proofErr w:type="spellStart"/>
      <w:r w:rsidR="001731F9" w:rsidRPr="001731F9">
        <w:t>ve</w:t>
      </w:r>
      <w:proofErr w:type="spellEnd"/>
      <w:r w:rsidR="001731F9" w:rsidRPr="001731F9">
        <w:t xml:space="preserve"> Adli </w:t>
      </w:r>
      <w:proofErr w:type="spellStart"/>
      <w:r w:rsidR="001731F9" w:rsidRPr="001731F9">
        <w:t>Tıp</w:t>
      </w:r>
      <w:proofErr w:type="spellEnd"/>
      <w:r w:rsidR="001731F9" w:rsidRPr="001731F9">
        <w:t xml:space="preserve"> </w:t>
      </w:r>
      <w:proofErr w:type="spellStart"/>
      <w:r w:rsidR="001731F9" w:rsidRPr="001731F9">
        <w:t>Kurumu</w:t>
      </w:r>
      <w:proofErr w:type="spellEnd"/>
      <w:r w:rsidR="001731F9" w:rsidRPr="001731F9">
        <w:t xml:space="preserve"> </w:t>
      </w:r>
      <w:proofErr w:type="spellStart"/>
      <w:r w:rsidR="001731F9" w:rsidRPr="001731F9">
        <w:t>otopsi</w:t>
      </w:r>
      <w:proofErr w:type="spellEnd"/>
      <w:r w:rsidR="001731F9" w:rsidRPr="001731F9">
        <w:t xml:space="preserve"> </w:t>
      </w:r>
      <w:proofErr w:type="spellStart"/>
      <w:r w:rsidR="001731F9" w:rsidRPr="001731F9">
        <w:t>raporu</w:t>
      </w:r>
      <w:proofErr w:type="spellEnd"/>
      <w:r w:rsidR="001731F9" w:rsidRPr="001731F9">
        <w:t xml:space="preserve"> </w:t>
      </w:r>
      <w:proofErr w:type="spellStart"/>
      <w:r w:rsidR="001731F9" w:rsidRPr="001731F9">
        <w:t>incelenmiştir</w:t>
      </w:r>
      <w:proofErr w:type="spellEnd"/>
      <w:r w:rsidR="001731F9" w:rsidRPr="001731F9">
        <w:t xml:space="preserve">. </w:t>
      </w:r>
      <w:proofErr w:type="spellStart"/>
      <w:r w:rsidR="001731F9" w:rsidRPr="001731F9">
        <w:t>Söz</w:t>
      </w:r>
      <w:proofErr w:type="spellEnd"/>
      <w:r w:rsidR="001731F9" w:rsidRPr="001731F9">
        <w:t xml:space="preserve"> </w:t>
      </w:r>
      <w:proofErr w:type="spellStart"/>
      <w:r w:rsidR="001731F9" w:rsidRPr="001731F9">
        <w:t>konusu</w:t>
      </w:r>
      <w:proofErr w:type="spellEnd"/>
      <w:r w:rsidR="001731F9" w:rsidRPr="001731F9">
        <w:t xml:space="preserve"> </w:t>
      </w:r>
      <w:proofErr w:type="spellStart"/>
      <w:r w:rsidR="001731F9" w:rsidRPr="001731F9">
        <w:t>raporda</w:t>
      </w:r>
      <w:proofErr w:type="spellEnd"/>
      <w:r w:rsidR="001731F9" w:rsidRPr="001731F9">
        <w:t xml:space="preserve"> </w:t>
      </w:r>
      <w:proofErr w:type="spellStart"/>
      <w:r w:rsidR="001731F9" w:rsidRPr="001731F9">
        <w:t>Açıkkollu'nun</w:t>
      </w:r>
      <w:proofErr w:type="spellEnd"/>
      <w:r w:rsidR="001731F9" w:rsidRPr="001731F9">
        <w:t xml:space="preserve"> </w:t>
      </w:r>
      <w:proofErr w:type="spellStart"/>
      <w:r w:rsidR="001731F9" w:rsidRPr="001731F9">
        <w:t>ölümünün</w:t>
      </w:r>
      <w:proofErr w:type="spellEnd"/>
      <w:r w:rsidR="001731F9" w:rsidRPr="001731F9">
        <w:t xml:space="preserve"> "</w:t>
      </w:r>
      <w:proofErr w:type="spellStart"/>
      <w:r w:rsidR="001731F9" w:rsidRPr="001731F9">
        <w:t>Akut</w:t>
      </w:r>
      <w:proofErr w:type="spellEnd"/>
      <w:r w:rsidR="001731F9" w:rsidRPr="001731F9">
        <w:t xml:space="preserve"> </w:t>
      </w:r>
      <w:proofErr w:type="spellStart"/>
      <w:r w:rsidR="001731F9" w:rsidRPr="001731F9">
        <w:t>Miyokard</w:t>
      </w:r>
      <w:proofErr w:type="spellEnd"/>
      <w:r w:rsidR="001731F9" w:rsidRPr="001731F9">
        <w:t xml:space="preserve"> </w:t>
      </w:r>
      <w:proofErr w:type="spellStart"/>
      <w:r w:rsidR="001731F9" w:rsidRPr="001731F9">
        <w:t>Enfarktüsü</w:t>
      </w:r>
      <w:proofErr w:type="spellEnd"/>
      <w:r w:rsidR="001731F9" w:rsidRPr="001731F9">
        <w:t>" (</w:t>
      </w:r>
      <w:proofErr w:type="spellStart"/>
      <w:r w:rsidR="001731F9" w:rsidRPr="001731F9">
        <w:t>Kalp</w:t>
      </w:r>
      <w:proofErr w:type="spellEnd"/>
      <w:r w:rsidR="001731F9" w:rsidRPr="001731F9">
        <w:t xml:space="preserve"> </w:t>
      </w:r>
      <w:proofErr w:type="spellStart"/>
      <w:r w:rsidR="001731F9" w:rsidRPr="001731F9">
        <w:t>Krizi</w:t>
      </w:r>
      <w:proofErr w:type="spellEnd"/>
      <w:r w:rsidR="001731F9" w:rsidRPr="001731F9">
        <w:t xml:space="preserve">) </w:t>
      </w:r>
      <w:proofErr w:type="spellStart"/>
      <w:r w:rsidR="001731F9" w:rsidRPr="001731F9">
        <w:t>sonucu</w:t>
      </w:r>
      <w:proofErr w:type="spellEnd"/>
      <w:r w:rsidR="001731F9" w:rsidRPr="001731F9">
        <w:t xml:space="preserve"> </w:t>
      </w:r>
      <w:proofErr w:type="spellStart"/>
      <w:r w:rsidR="001731F9" w:rsidRPr="001731F9">
        <w:t>gerçekleştiği</w:t>
      </w:r>
      <w:proofErr w:type="spellEnd"/>
      <w:r w:rsidR="001731F9" w:rsidRPr="001731F9">
        <w:t xml:space="preserve"> </w:t>
      </w:r>
      <w:proofErr w:type="spellStart"/>
      <w:r w:rsidR="001731F9" w:rsidRPr="001731F9">
        <w:t>belirtilmiştir</w:t>
      </w:r>
      <w:proofErr w:type="spellEnd"/>
      <w:r w:rsidR="001731F9" w:rsidRPr="001731F9">
        <w:t xml:space="preserve">. </w:t>
      </w:r>
      <w:proofErr w:type="spellStart"/>
      <w:r w:rsidR="001731F9" w:rsidRPr="001731F9">
        <w:t>Soruşturma</w:t>
      </w:r>
      <w:proofErr w:type="spellEnd"/>
      <w:r w:rsidR="001731F9" w:rsidRPr="001731F9">
        <w:t xml:space="preserve"> </w:t>
      </w:r>
      <w:proofErr w:type="spellStart"/>
      <w:r w:rsidR="001731F9" w:rsidRPr="001731F9">
        <w:t>sırasında</w:t>
      </w:r>
      <w:proofErr w:type="spellEnd"/>
      <w:r w:rsidR="001731F9" w:rsidRPr="001731F9">
        <w:t xml:space="preserve"> </w:t>
      </w:r>
      <w:proofErr w:type="spellStart"/>
      <w:r w:rsidR="001731F9" w:rsidRPr="001731F9">
        <w:t>elde</w:t>
      </w:r>
      <w:proofErr w:type="spellEnd"/>
      <w:r w:rsidR="001731F9" w:rsidRPr="001731F9">
        <w:t xml:space="preserve"> </w:t>
      </w:r>
      <w:proofErr w:type="spellStart"/>
      <w:r w:rsidR="001731F9" w:rsidRPr="001731F9">
        <w:t>edilen</w:t>
      </w:r>
      <w:proofErr w:type="spellEnd"/>
      <w:r w:rsidR="001731F9" w:rsidRPr="001731F9">
        <w:t xml:space="preserve"> </w:t>
      </w:r>
      <w:proofErr w:type="spellStart"/>
      <w:r w:rsidR="001731F9" w:rsidRPr="001731F9">
        <w:t>deliller</w:t>
      </w:r>
      <w:proofErr w:type="spellEnd"/>
      <w:r w:rsidR="001731F9" w:rsidRPr="001731F9">
        <w:t xml:space="preserve"> </w:t>
      </w:r>
      <w:proofErr w:type="spellStart"/>
      <w:r w:rsidR="001731F9" w:rsidRPr="001731F9">
        <w:t>ışığında</w:t>
      </w:r>
      <w:proofErr w:type="spellEnd"/>
      <w:r w:rsidR="001731F9" w:rsidRPr="001731F9">
        <w:t xml:space="preserve">, </w:t>
      </w:r>
      <w:proofErr w:type="spellStart"/>
      <w:r w:rsidR="001731F9" w:rsidRPr="001731F9">
        <w:t>herhangi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kişinin</w:t>
      </w:r>
      <w:proofErr w:type="spellEnd"/>
      <w:r w:rsidR="001731F9" w:rsidRPr="001731F9">
        <w:t xml:space="preserve"> </w:t>
      </w:r>
      <w:proofErr w:type="spellStart"/>
      <w:r w:rsidR="001731F9" w:rsidRPr="001731F9">
        <w:t>kasıtlı</w:t>
      </w:r>
      <w:proofErr w:type="spellEnd"/>
      <w:r w:rsidR="001731F9" w:rsidRPr="001731F9">
        <w:t xml:space="preserve"> </w:t>
      </w:r>
      <w:proofErr w:type="spellStart"/>
      <w:r w:rsidR="001731F9" w:rsidRPr="001731F9">
        <w:t>veya</w:t>
      </w:r>
      <w:proofErr w:type="spellEnd"/>
      <w:r w:rsidR="001731F9" w:rsidRPr="001731F9">
        <w:t xml:space="preserve"> </w:t>
      </w:r>
      <w:proofErr w:type="spellStart"/>
      <w:r w:rsidR="001731F9" w:rsidRPr="001731F9">
        <w:t>ihmali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eylemi</w:t>
      </w:r>
      <w:proofErr w:type="spellEnd"/>
      <w:r w:rsidR="001731F9" w:rsidRPr="001731F9">
        <w:t xml:space="preserve"> </w:t>
      </w:r>
      <w:proofErr w:type="spellStart"/>
      <w:r w:rsidR="001731F9" w:rsidRPr="001731F9">
        <w:t>olmadığının</w:t>
      </w:r>
      <w:proofErr w:type="spellEnd"/>
      <w:r w:rsidR="001731F9" w:rsidRPr="001731F9">
        <w:t xml:space="preserve"> </w:t>
      </w:r>
      <w:proofErr w:type="spellStart"/>
      <w:r w:rsidR="001731F9" w:rsidRPr="001731F9">
        <w:t>anlaşılması</w:t>
      </w:r>
      <w:proofErr w:type="spellEnd"/>
      <w:r w:rsidR="001731F9" w:rsidRPr="001731F9">
        <w:t xml:space="preserve"> </w:t>
      </w:r>
      <w:proofErr w:type="spellStart"/>
      <w:r w:rsidR="001731F9" w:rsidRPr="001731F9">
        <w:t>üzerine</w:t>
      </w:r>
      <w:proofErr w:type="spellEnd"/>
      <w:r w:rsidR="001731F9" w:rsidRPr="001731F9">
        <w:t xml:space="preserve">, </w:t>
      </w:r>
      <w:proofErr w:type="spellStart"/>
      <w:r w:rsidR="001731F9" w:rsidRPr="001731F9">
        <w:t>şüpheli</w:t>
      </w:r>
      <w:proofErr w:type="spellEnd"/>
      <w:r w:rsidR="001731F9" w:rsidRPr="001731F9">
        <w:t xml:space="preserve"> </w:t>
      </w:r>
      <w:proofErr w:type="spellStart"/>
      <w:r w:rsidR="001731F9" w:rsidRPr="001731F9">
        <w:t>bir</w:t>
      </w:r>
      <w:proofErr w:type="spellEnd"/>
      <w:r w:rsidR="001731F9" w:rsidRPr="001731F9">
        <w:t xml:space="preserve"> </w:t>
      </w:r>
      <w:proofErr w:type="spellStart"/>
      <w:r w:rsidR="001731F9" w:rsidRPr="001731F9">
        <w:t>durumun</w:t>
      </w:r>
      <w:proofErr w:type="spellEnd"/>
      <w:r w:rsidR="001731F9" w:rsidRPr="001731F9">
        <w:t xml:space="preserve"> </w:t>
      </w:r>
      <w:proofErr w:type="spellStart"/>
      <w:r w:rsidR="001731F9" w:rsidRPr="001731F9">
        <w:t>bulunmadığı</w:t>
      </w:r>
      <w:proofErr w:type="spellEnd"/>
      <w:r w:rsidR="001731F9" w:rsidRPr="001731F9">
        <w:t xml:space="preserve"> </w:t>
      </w:r>
      <w:proofErr w:type="spellStart"/>
      <w:r w:rsidR="001731F9" w:rsidRPr="001731F9">
        <w:t>ve</w:t>
      </w:r>
      <w:proofErr w:type="spellEnd"/>
      <w:r w:rsidR="001731F9" w:rsidRPr="001731F9">
        <w:t xml:space="preserve"> </w:t>
      </w:r>
      <w:proofErr w:type="spellStart"/>
      <w:r w:rsidR="001731F9" w:rsidRPr="001731F9">
        <w:t>kovuşturmaya</w:t>
      </w:r>
      <w:proofErr w:type="spellEnd"/>
      <w:r w:rsidR="001731F9" w:rsidRPr="001731F9">
        <w:t xml:space="preserve"> </w:t>
      </w:r>
      <w:proofErr w:type="spellStart"/>
      <w:r w:rsidR="001731F9" w:rsidRPr="001731F9">
        <w:t>gerek</w:t>
      </w:r>
      <w:proofErr w:type="spellEnd"/>
      <w:r w:rsidR="001731F9" w:rsidRPr="001731F9">
        <w:t xml:space="preserve"> </w:t>
      </w:r>
      <w:proofErr w:type="spellStart"/>
      <w:r w:rsidR="001731F9" w:rsidRPr="001731F9">
        <w:t>olmadığı</w:t>
      </w:r>
      <w:proofErr w:type="spellEnd"/>
      <w:r w:rsidR="001731F9" w:rsidRPr="001731F9">
        <w:t xml:space="preserve"> </w:t>
      </w:r>
      <w:proofErr w:type="spellStart"/>
      <w:r w:rsidR="001731F9" w:rsidRPr="001731F9">
        <w:t>sonucuna</w:t>
      </w:r>
      <w:proofErr w:type="spellEnd"/>
      <w:r w:rsidR="001731F9" w:rsidRPr="001731F9">
        <w:t xml:space="preserve"> </w:t>
      </w:r>
      <w:proofErr w:type="spellStart"/>
      <w:r w:rsidR="001731F9" w:rsidRPr="001731F9">
        <w:t>varılmıştır</w:t>
      </w:r>
      <w:proofErr w:type="spellEnd"/>
      <w:r w:rsidR="001731F9" w:rsidRPr="001731F9">
        <w:t>.</w:t>
      </w:r>
    </w:p>
    <w:p w14:paraId="5268A75C" w14:textId="459974E0" w:rsidR="00400D63" w:rsidRPr="00597411" w:rsidRDefault="00400D63" w:rsidP="000244B3">
      <w:pPr>
        <w:pStyle w:val="H4G"/>
        <w:jc w:val="both"/>
        <w:rPr>
          <w:rFonts w:cs="SimSun"/>
          <w:lang w:val="nl-BE"/>
        </w:rPr>
      </w:pPr>
      <w:r>
        <w:tab/>
      </w:r>
      <w:r>
        <w:tab/>
      </w:r>
      <w:r w:rsidR="00A73F21" w:rsidRPr="00597411">
        <w:rPr>
          <w:lang w:val="nl-BE"/>
        </w:rPr>
        <w:t>OHAL döneminde kabul edilen kararnamelerin yürürlük durumu</w:t>
      </w:r>
    </w:p>
    <w:p w14:paraId="13E967BD" w14:textId="55D7D845"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45.</w:t>
      </w:r>
      <w:r w:rsidRPr="00597411">
        <w:rPr>
          <w:rFonts w:cs="SimSun"/>
          <w:lang w:val="nl-BE"/>
        </w:rPr>
        <w:tab/>
      </w:r>
      <w:r w:rsidR="00A73F21" w:rsidRPr="00597411">
        <w:rPr>
          <w:lang w:val="nl-BE"/>
        </w:rPr>
        <w:t>OHAL döneminde kabul edilen 32 Kanun Hükmünde Kararnamenin tamamı Kanun olarak yürürlüğe girmiştir.</w:t>
      </w:r>
    </w:p>
    <w:p w14:paraId="7C3D860A" w14:textId="32E60C65" w:rsidR="00400D63" w:rsidRPr="00597411" w:rsidRDefault="00426A4F" w:rsidP="000244B3">
      <w:pPr>
        <w:pStyle w:val="H23G"/>
        <w:jc w:val="both"/>
        <w:rPr>
          <w:lang w:val="nl-BE"/>
        </w:rPr>
      </w:pPr>
      <w:r w:rsidRPr="00597411">
        <w:rPr>
          <w:lang w:val="nl-BE"/>
        </w:rPr>
        <w:tab/>
      </w:r>
      <w:r w:rsidRPr="00597411">
        <w:rPr>
          <w:lang w:val="nl-BE"/>
        </w:rPr>
        <w:tab/>
      </w:r>
      <w:r w:rsidR="003811BF" w:rsidRPr="00597411">
        <w:rPr>
          <w:lang w:val="nl-BE"/>
        </w:rPr>
        <w:t>Sıralanan hususlara ilişkin listenin</w:t>
      </w:r>
      <w:r w:rsidR="00FC33DB" w:rsidRPr="00597411">
        <w:rPr>
          <w:lang w:val="nl-BE"/>
        </w:rPr>
        <w:t xml:space="preserve"> 11. paragrafına yanıt</w:t>
      </w:r>
    </w:p>
    <w:p w14:paraId="5F4C194E" w14:textId="0A86F79A" w:rsidR="00400D63" w:rsidRPr="00597411" w:rsidRDefault="005D2855" w:rsidP="000244B3">
      <w:pPr>
        <w:pStyle w:val="ParaNoG"/>
        <w:numPr>
          <w:ilvl w:val="0"/>
          <w:numId w:val="0"/>
        </w:numPr>
        <w:tabs>
          <w:tab w:val="left" w:pos="0"/>
        </w:tabs>
        <w:ind w:left="1134"/>
        <w:rPr>
          <w:rFonts w:cs="SimSun"/>
          <w:szCs w:val="24"/>
          <w:lang w:val="nl-BE"/>
        </w:rPr>
      </w:pPr>
      <w:r w:rsidRPr="00597411">
        <w:rPr>
          <w:rFonts w:cs="SimSun"/>
          <w:szCs w:val="24"/>
          <w:lang w:val="nl-BE"/>
        </w:rPr>
        <w:t>46.</w:t>
      </w:r>
      <w:r w:rsidRPr="00597411">
        <w:rPr>
          <w:rFonts w:cs="SimSun"/>
          <w:szCs w:val="24"/>
          <w:lang w:val="nl-BE"/>
        </w:rPr>
        <w:tab/>
      </w:r>
      <w:r w:rsidR="00A8020F" w:rsidRPr="00597411">
        <w:rPr>
          <w:lang w:val="nl-BE"/>
        </w:rPr>
        <w:t>Türkiye, PKK, YPG/PYD, DAEŞ, FETÖ ve DHKP-C başta olmak üzere birden çok terör tehdidine karşı eş zamanlı olarak mücadele etmektedir. Soru metninde bahsi geçen PKK bir terör örgütüdür ve "Kürt ayaklanması" ifadesi reddedilmektedir. Bu bölümdeki iddialara verilen yanıtlar için bkz. 36-39 ve 47-51. paragraflar.</w:t>
      </w:r>
    </w:p>
    <w:p w14:paraId="05739FEE" w14:textId="58BFBE29" w:rsidR="00400D63" w:rsidRPr="00597411" w:rsidRDefault="00400D63" w:rsidP="000244B3">
      <w:pPr>
        <w:pStyle w:val="H23G"/>
        <w:jc w:val="both"/>
        <w:rPr>
          <w:lang w:val="nl-BE"/>
        </w:rPr>
      </w:pPr>
      <w:r w:rsidRPr="00597411">
        <w:rPr>
          <w:lang w:val="nl-BE"/>
        </w:rPr>
        <w:tab/>
      </w:r>
      <w:r w:rsidRPr="00597411">
        <w:rPr>
          <w:lang w:val="nl-BE"/>
        </w:rPr>
        <w:tab/>
      </w:r>
      <w:r w:rsidR="003811BF" w:rsidRPr="00597411">
        <w:rPr>
          <w:lang w:val="nl-BE"/>
        </w:rPr>
        <w:t>Sıralanan hususlara ilişkin listenin</w:t>
      </w:r>
      <w:r w:rsidR="00A8020F" w:rsidRPr="00597411">
        <w:rPr>
          <w:lang w:val="nl-BE"/>
        </w:rPr>
        <w:t xml:space="preserve"> 12. paragrafına yanıt</w:t>
      </w:r>
    </w:p>
    <w:p w14:paraId="3FCB11BA" w14:textId="4B69EED3" w:rsidR="00400D63" w:rsidRPr="00597411" w:rsidRDefault="005D2855" w:rsidP="000244B3">
      <w:pPr>
        <w:pStyle w:val="ParaNoG"/>
        <w:numPr>
          <w:ilvl w:val="0"/>
          <w:numId w:val="0"/>
        </w:numPr>
        <w:tabs>
          <w:tab w:val="left" w:pos="0"/>
        </w:tabs>
        <w:ind w:left="1134"/>
        <w:rPr>
          <w:rFonts w:cs="SimSun"/>
          <w:lang w:val="nl-BE"/>
        </w:rPr>
      </w:pPr>
      <w:r w:rsidRPr="00597411">
        <w:rPr>
          <w:rFonts w:cs="SimSun"/>
          <w:lang w:val="nl-BE"/>
        </w:rPr>
        <w:t>47.</w:t>
      </w:r>
      <w:r w:rsidRPr="00597411">
        <w:rPr>
          <w:rFonts w:cs="SimSun"/>
          <w:lang w:val="nl-BE"/>
        </w:rPr>
        <w:tab/>
      </w:r>
      <w:r w:rsidR="00685066" w:rsidRPr="00597411">
        <w:rPr>
          <w:lang w:val="nl-BE"/>
        </w:rPr>
        <w:t>"İşkenceye sıfır tolerans" politikası doğrultusunda hareket eden Türkiye Cumhuriyeti, özellikle 2000'li yılların başından itibaren işkenceye karşı ağır yaptırımlar öngören düzenlemeler yürürlüğe koymuştur. İşkence suçunun cezaları artırılmış ve zamanaşımı kaldırılmıştır. 2016 yılında işkence suçuna ilişkin soruşturmaların Cumhuriyet savcıları tarafından öncelikli olarak ve bizzat yürütülmesi, işkence suçu nedeniyle kolluk görevlileri aleyhine açılan davaların acele işlerden sayılması ve bu davalarda kanun yolu incelemesinin öncelikli olarak yapılması düzenlenmiştir (bkz. paragraf 36). Başta BM ve Avrupa Konseyi Sözleşmeleri olmak üzere, bu konudaki uluslararası standartlar ve ilkeler benimsenmiştir. Bu ilkeler Anayasa'da da güvence altına alınmış ve ulusal mevzuatın bir parçası haline gelmiştir. Bu bağlamda, özellikle Barolar ve Türk Tabipler Birliği tarafından, işkence ve kötü muamele iddialarının kovuşturulmasında ulusal mevzuatın bir parçası olması bakımından İstanbul Protokolü'ne yaygın olarak atıfta bulunmaktadırlar. Şüpheli, sanık veya hükümlülerin yakalanmaları, ceza infaz kurumları ve tutukevlerine girişleri veya çıkışları sırasında kötü muameleden korunmalarını sağlamak amacıyla sağlık raporları düzenlenmektedir. Ceza İnfaz Kurumları, TBMM İnsan Haklarını İnceleme Komisyonu, KİHBİ, Kamu Denetçiliği Kurumu, Cumhuriyet Savcıları ve Adalet Müfettişleri, Ceza İnfaz Kurumu Kontrolörleri ve İzleme Kurulları tarafından ulusal düzeyde her zaman gözetim altında tutulabilmektedir. Uluslararası düzeyde ise AİÖK, BM Keyfi Gözaltı Çalışma Grubu ve İÖK tarafından her zaman izlenebilmektedir. OHAL döneminde çıkarılan 23 Ocak 2016 tarihli ve 682 sayılı KHK ile işkence yapan kamu görevlilerinin kamu görevinden çıkarılmasına ilişkin düzenleme ise, işkenceye karşı ciddi bir mücadele yürütüldüğünün göstergesidir.</w:t>
      </w:r>
    </w:p>
    <w:p w14:paraId="7DED2EB1" w14:textId="77777777" w:rsidR="00685066" w:rsidRPr="00597411" w:rsidRDefault="005D2855" w:rsidP="000244B3">
      <w:pPr>
        <w:pStyle w:val="ParaNoG"/>
        <w:numPr>
          <w:ilvl w:val="0"/>
          <w:numId w:val="0"/>
        </w:numPr>
        <w:tabs>
          <w:tab w:val="left" w:pos="0"/>
        </w:tabs>
        <w:ind w:left="1134"/>
        <w:rPr>
          <w:lang w:val="nl-BE"/>
        </w:rPr>
      </w:pPr>
      <w:r w:rsidRPr="00597411">
        <w:rPr>
          <w:rFonts w:cs="SimSun"/>
          <w:lang w:val="nl-BE"/>
        </w:rPr>
        <w:t>48.</w:t>
      </w:r>
      <w:r w:rsidRPr="00597411">
        <w:rPr>
          <w:rFonts w:cs="SimSun"/>
          <w:lang w:val="nl-BE"/>
        </w:rPr>
        <w:tab/>
      </w:r>
      <w:r w:rsidR="00685066" w:rsidRPr="00597411">
        <w:rPr>
          <w:lang w:val="nl-BE"/>
        </w:rPr>
        <w:t>Yargı denetimi kapsamında, ceza infaz kurumu idaresinin kararları 4675 sayılı İnfaz Hâkimliği Kanunu ile yetkilendirilen infaz hâkimleri tarafından denetlenmektedir. Hükümlü ve tutuklular, cezanın infazına veya yaşam koşullarına ilişkin şikâyetleri konusunda infaz hâkimliğine şikâyet başvurusunda bulunabildikleri gibi, infaz hâkimliğinin kararına karşı ağır ceza mahkemesine de başvurabilmektedirler. Böylece kurumların tüm eylem ve işlemleri yargı denetimine tabi olabilmektedir.</w:t>
      </w:r>
    </w:p>
    <w:p w14:paraId="22D9AF40" w14:textId="77777777" w:rsidR="00685066" w:rsidRPr="00597411" w:rsidRDefault="00685066" w:rsidP="000244B3">
      <w:pPr>
        <w:pStyle w:val="ParaNoG"/>
        <w:numPr>
          <w:ilvl w:val="0"/>
          <w:numId w:val="0"/>
        </w:numPr>
        <w:tabs>
          <w:tab w:val="left" w:pos="0"/>
        </w:tabs>
        <w:ind w:left="1134"/>
        <w:rPr>
          <w:lang w:val="nl-BE"/>
        </w:rPr>
      </w:pPr>
      <w:r w:rsidRPr="00597411">
        <w:rPr>
          <w:lang w:val="nl-BE"/>
        </w:rPr>
        <w:t>49.</w:t>
      </w:r>
      <w:r w:rsidRPr="00597411">
        <w:rPr>
          <w:lang w:val="nl-BE"/>
        </w:rPr>
        <w:tab/>
        <w:t>Ceza infaz kurumlarında hükümlü/tutuklulara hiçbir şekilde sistematik işkence veya kötü muamele uygulanmamaktadır. İşkence ve kötü muamele iddiaları adli ve idari makamlar tarafından derhal soruşturulmakta ve disiplin soruşturması kapsamında alınan kararlara itiraz için yasal yollar her zaman açık bulunmaktadır. Ceza infaz kurumlarında bulunan hükümlü ve tutukluların kurum uygulamalarına ilişkin şikâyetleri öncelikle infaz hâkimliklerine yapılmaktadır. İnfaz hâkimliklerinin kararlarına karşı itirazlar ağır ceza mahkemelerine yapılabilmektedir.</w:t>
      </w:r>
    </w:p>
    <w:p w14:paraId="0F2CC747" w14:textId="180054C1" w:rsidR="00F32121" w:rsidRPr="00597411" w:rsidRDefault="005D2855" w:rsidP="000244B3">
      <w:pPr>
        <w:pStyle w:val="ParaNoG"/>
        <w:numPr>
          <w:ilvl w:val="0"/>
          <w:numId w:val="0"/>
        </w:numPr>
        <w:tabs>
          <w:tab w:val="left" w:pos="0"/>
        </w:tabs>
        <w:ind w:left="1134"/>
        <w:rPr>
          <w:lang w:val="nl-BE"/>
        </w:rPr>
      </w:pPr>
      <w:r w:rsidRPr="00597411">
        <w:rPr>
          <w:rFonts w:cs="SimSun"/>
          <w:lang w:val="nl-BE"/>
        </w:rPr>
        <w:t>50.</w:t>
      </w:r>
      <w:r w:rsidR="00F32121" w:rsidRPr="00597411">
        <w:rPr>
          <w:lang w:val="nl-BE"/>
        </w:rPr>
        <w:t xml:space="preserve"> </w:t>
      </w:r>
      <w:r w:rsidR="00F32121" w:rsidRPr="00597411">
        <w:rPr>
          <w:lang w:val="nl-BE"/>
        </w:rPr>
        <w:tab/>
      </w:r>
      <w:r w:rsidR="00F32121" w:rsidRPr="00597411">
        <w:rPr>
          <w:rFonts w:cs="SimSun"/>
          <w:lang w:val="nl-BE"/>
        </w:rPr>
        <w:t>İşkence ile mücadele kapsamında yürürlükte olan ulusal önleme mekanizmaları şunlardır:</w:t>
      </w:r>
      <w:r w:rsidRPr="00597411">
        <w:rPr>
          <w:rFonts w:cs="SimSun"/>
          <w:lang w:val="nl-BE"/>
        </w:rPr>
        <w:tab/>
      </w:r>
    </w:p>
    <w:p w14:paraId="7702F977" w14:textId="2A048EAC"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lastRenderedPageBreak/>
        <w:t>CMK'nın 92. maddesi ile Yakalama, Gözaltına Alma ve İfade Alma Yönetmeliği'nin 26. maddesine uygun olarak; nezarethaneler, sorgu odaları, gözaltına alınanların durumları, gözaltına alınma nedenleri ve süreleri ile yakalama ve gözaltına alma işlemlerine ilişkin tüm kayıt ve işlemler Cumhuriyet Başsavcıları veya görevlendirecekleri Cumhuriyet Savcıları tarafından adli görevlerinin bir parçası olarak denetlenir. Yönetmeliğin 9. maddesi uyarınca yakalama anı ve gözaltı süresince gözaltına alınan kişilerin sağlık durumları ilgili mevzuat doğrultusunda tıbbi kontrole tabi tutulur. Gözaltına alınan kişinin sağlık durumu, herhangi bir nedenle yerinin değiştirilmesi, gözaltı süresinin uzatılması, serbest bırakılması veya adli makamlara sevk edilmesi işlemlerinden önce de doktor raporu ile tespit edilir;</w:t>
      </w:r>
    </w:p>
    <w:p w14:paraId="48295167" w14:textId="0BE214FC"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Karakollar ve nezarethaneler, mülkiye müfettişleri tarafından düzenli olarak yapılan il ve ilçe genel teftişleri kapsamında denetlenmektedir. Bu teftişlerdeki ilgili gözlem, değerlendirme ve eleştiriler teftiş raporlarına yansıtılmakta ve ilgili kolluk birimlerine gönderilerek bu raporların takibi ve uygulamaya konulması sağlanmaktadır;</w:t>
      </w:r>
    </w:p>
    <w:p w14:paraId="7424A9F7" w14:textId="7B4BC4DF"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Emniyet Genel Müdürlüğüne bağlı 3.946 alıkonulma merkezinin 3.913'ünde kamera ve gözetleme sistemleri mevcuttur. Kalan 7 gözaltı merkezi için söz konusu sistemlerin kurulumu devam etmektedir. Jandarma Genel Komutanlığı'na bağlı 2.012 nezarethanenin 1.946'sına kamera sistemi kurulumu tamamlanmıştır;</w:t>
      </w:r>
    </w:p>
    <w:p w14:paraId="3D9968DC" w14:textId="24CCA5D9"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Ayrıca, kolluk şikâyet sisteminin etkin ve süratli bir şekilde işlemesini sağlamak, bu mekanizmanın şeffaflığını ve hesap verebilirliğini artırmak, kolluk görevlilerinin disiplin cezasını gerektiren eylem, tutum veya davranışları ya da işledikleri iddia edilen suçlar nedeniyle idari makamlarca yapılan veya yapılması gereken işlemleri kayıt altına almak ve izlemek amacıyla Kolluk Gözetim Komisyonu kurulmuştur;</w:t>
      </w:r>
    </w:p>
    <w:p w14:paraId="41588AC7" w14:textId="5A03373E"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Ceza infaz kurumları, parlamento ve ulusal/uluslararası denetim mekanizmaları tarafından düzenli olarak veya ihtiyaç duyulduğunda her zaman denetlenebilir;</w:t>
      </w:r>
    </w:p>
    <w:p w14:paraId="7CD0B960" w14:textId="486B3551"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İdari teftiş kapsamında ceza infaz kurumları Adalet Bakanlığı müfettişleri, Ceza ve Tevkifevleri Genel Müdürlüğü müfettişleri, Ceza ve Tevkifevleri Genel Müdürlüğü'nün diğer görevlileri, ceza infaz kurumlarından sorumlu Cumhuriyet Başsavcıları ve Cumhuriyet Savcıları tarafından denetlenir;</w:t>
      </w:r>
    </w:p>
    <w:p w14:paraId="6E6483D8" w14:textId="53E93E90"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Adalet Bakanlığı'nın 20 Şubat 2015 tarih ve 158 sayılı İnsan Hakları İhlalleri ile İşkence ve Kötü Muamele İddialarına İlişkin Soruşturmalara Dair Genelgesi kapsamında, insan hakları ihlalleri ile işkence ve kötü muamele iddialarına ilişkin soruşturmaların kolluk kuvvetlerine bırakılmayacağı, bunların Cumhuriyet başsavcısı veya görevlendireceği Cumhuriyet savcısı tarafından etkin ve etkili bir şekilde yürütüleceği belirtilmiştir;</w:t>
      </w:r>
    </w:p>
    <w:p w14:paraId="2122EBEF" w14:textId="361207DC"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İl ve ilçelerdeki sivil toplum temsilcileri tarafından oluşturulan il veya ilçe insan hakları kurulları da ceza infaz kurumlarını ziyaret edebilir ve denetleyebilir;</w:t>
      </w:r>
    </w:p>
    <w:p w14:paraId="53C1EA0B" w14:textId="6CC44BD3" w:rsidR="00F32121" w:rsidRPr="00597411" w:rsidRDefault="00F32121" w:rsidP="000244B3">
      <w:pPr>
        <w:pStyle w:val="Bullet1G"/>
        <w:tabs>
          <w:tab w:val="left" w:pos="1701"/>
        </w:tabs>
        <w:kinsoku w:val="0"/>
        <w:overflowPunct w:val="0"/>
        <w:autoSpaceDE w:val="0"/>
        <w:autoSpaceDN w:val="0"/>
        <w:adjustRightInd w:val="0"/>
        <w:snapToGrid w:val="0"/>
        <w:rPr>
          <w:lang w:val="nl-BE"/>
        </w:rPr>
      </w:pPr>
      <w:r w:rsidRPr="00597411">
        <w:rPr>
          <w:lang w:val="nl-BE"/>
        </w:rPr>
        <w:t>TBMM İnsan Haklarını İnceleme Komisyonu, izleme kurulu üyeleri, infaz hâkimleri, denetimli serbestlik görevlileri, kurullar ve yasalarla yetkilendirilen kişiler mahkûmlarla birebir görüşmeler yapabilmektedirler;</w:t>
      </w:r>
    </w:p>
    <w:p w14:paraId="0EAF91FC" w14:textId="77777777" w:rsidR="00F32121" w:rsidRDefault="00F32121" w:rsidP="000244B3">
      <w:pPr>
        <w:pStyle w:val="Bullet1G"/>
      </w:pPr>
      <w:r w:rsidRPr="00597411">
        <w:rPr>
          <w:lang w:val="nl-BE"/>
        </w:rPr>
        <w:t xml:space="preserve">Bu denetim mekanizmalarına ek olarak, 15 Temmuz sonrası dönemde ceza infaz kurumlarında kötü muamele ve işkence yapıldığına dair basında yer alan iddiaları takip etmek üzere Adalet Bakanlığı bünyesinde bir birim kurulmuştur. Söz konusu birim, basında yer alan her haber ve yorumu titizlikle takip etmekte ve ivedilikle incelenmesi için yetkili mercilere bildirmektedir. </w:t>
      </w:r>
      <w:proofErr w:type="spellStart"/>
      <w:r>
        <w:t>İnceleme</w:t>
      </w:r>
      <w:proofErr w:type="spellEnd"/>
      <w:r>
        <w:t xml:space="preserve"> </w:t>
      </w:r>
      <w:proofErr w:type="spellStart"/>
      <w:r>
        <w:t>sonuçları</w:t>
      </w:r>
      <w:proofErr w:type="spellEnd"/>
      <w:r>
        <w:t xml:space="preserve"> da </w:t>
      </w:r>
      <w:proofErr w:type="spellStart"/>
      <w:r>
        <w:t>kamuoyuna</w:t>
      </w:r>
      <w:proofErr w:type="spellEnd"/>
      <w:r>
        <w:t xml:space="preserve"> </w:t>
      </w:r>
      <w:proofErr w:type="spellStart"/>
      <w:r>
        <w:t>duyurulmaktadır</w:t>
      </w:r>
      <w:proofErr w:type="spellEnd"/>
      <w:r>
        <w:t>.</w:t>
      </w:r>
    </w:p>
    <w:p w14:paraId="3EE20F03" w14:textId="01B43F18" w:rsidR="00400D63" w:rsidRPr="005D06F7" w:rsidRDefault="00400D63" w:rsidP="000244B3">
      <w:pPr>
        <w:pStyle w:val="H4G"/>
        <w:jc w:val="both"/>
        <w:rPr>
          <w:rFonts w:cs="SimSun"/>
        </w:rPr>
      </w:pPr>
      <w:r>
        <w:tab/>
      </w:r>
      <w:r>
        <w:tab/>
      </w:r>
      <w:proofErr w:type="spellStart"/>
      <w:r w:rsidR="00660186" w:rsidRPr="00660186">
        <w:t>İşkence</w:t>
      </w:r>
      <w:proofErr w:type="spellEnd"/>
      <w:r w:rsidR="00660186" w:rsidRPr="00660186">
        <w:t xml:space="preserve"> </w:t>
      </w:r>
      <w:proofErr w:type="spellStart"/>
      <w:r w:rsidR="00660186" w:rsidRPr="00660186">
        <w:t>iddialarını</w:t>
      </w:r>
      <w:proofErr w:type="spellEnd"/>
      <w:r w:rsidR="00660186" w:rsidRPr="00660186">
        <w:t xml:space="preserve"> </w:t>
      </w:r>
      <w:proofErr w:type="spellStart"/>
      <w:r w:rsidR="00660186" w:rsidRPr="00660186">
        <w:t>barındıran</w:t>
      </w:r>
      <w:proofErr w:type="spellEnd"/>
      <w:r w:rsidR="00660186" w:rsidRPr="00660186">
        <w:t xml:space="preserve"> </w:t>
      </w:r>
      <w:proofErr w:type="spellStart"/>
      <w:r w:rsidR="00660186" w:rsidRPr="00660186">
        <w:t>vakalar</w:t>
      </w:r>
      <w:proofErr w:type="spellEnd"/>
    </w:p>
    <w:p w14:paraId="0166C015" w14:textId="6C61A1D2" w:rsidR="00400D63" w:rsidRPr="005D06F7" w:rsidRDefault="005D2855" w:rsidP="000244B3">
      <w:pPr>
        <w:pStyle w:val="ParaNoG"/>
        <w:numPr>
          <w:ilvl w:val="0"/>
          <w:numId w:val="0"/>
        </w:numPr>
        <w:tabs>
          <w:tab w:val="left" w:pos="0"/>
        </w:tabs>
        <w:ind w:left="1134"/>
        <w:rPr>
          <w:rFonts w:cs="SimSun"/>
        </w:rPr>
      </w:pPr>
      <w:r w:rsidRPr="005D06F7">
        <w:rPr>
          <w:rFonts w:cs="SimSun"/>
        </w:rPr>
        <w:t>51.</w:t>
      </w:r>
      <w:r w:rsidRPr="005D06F7">
        <w:rPr>
          <w:rFonts w:cs="SimSun"/>
        </w:rPr>
        <w:tab/>
      </w:r>
      <w:r w:rsidR="00660186" w:rsidRPr="00660186">
        <w:t xml:space="preserve">AİHM, 1 Mart 2012 </w:t>
      </w:r>
      <w:proofErr w:type="spellStart"/>
      <w:r w:rsidR="00660186" w:rsidRPr="00660186">
        <w:t>ile</w:t>
      </w:r>
      <w:proofErr w:type="spellEnd"/>
      <w:r w:rsidR="00660186" w:rsidRPr="00660186">
        <w:t xml:space="preserve"> 31 </w:t>
      </w:r>
      <w:proofErr w:type="spellStart"/>
      <w:r w:rsidR="00660186" w:rsidRPr="00660186">
        <w:t>Aralık</w:t>
      </w:r>
      <w:proofErr w:type="spellEnd"/>
      <w:r w:rsidR="00660186" w:rsidRPr="00660186">
        <w:t xml:space="preserve"> 2019 </w:t>
      </w:r>
      <w:proofErr w:type="spellStart"/>
      <w:r w:rsidR="00660186" w:rsidRPr="00660186">
        <w:t>tarihleri</w:t>
      </w:r>
      <w:proofErr w:type="spellEnd"/>
      <w:r w:rsidR="00660186" w:rsidRPr="00660186">
        <w:t xml:space="preserve"> </w:t>
      </w:r>
      <w:proofErr w:type="spellStart"/>
      <w:r w:rsidR="00660186" w:rsidRPr="00660186">
        <w:t>arasında</w:t>
      </w:r>
      <w:proofErr w:type="spellEnd"/>
      <w:r w:rsidR="00660186" w:rsidRPr="00660186">
        <w:t xml:space="preserve"> </w:t>
      </w:r>
      <w:proofErr w:type="spellStart"/>
      <w:r w:rsidR="00660186" w:rsidRPr="00660186">
        <w:t>AİHS'nin</w:t>
      </w:r>
      <w:proofErr w:type="spellEnd"/>
      <w:r w:rsidR="00660186" w:rsidRPr="00660186">
        <w:t xml:space="preserve"> 3. </w:t>
      </w:r>
      <w:proofErr w:type="spellStart"/>
      <w:r w:rsidR="00660186" w:rsidRPr="00660186">
        <w:t>Maddesi</w:t>
      </w:r>
      <w:proofErr w:type="spellEnd"/>
      <w:r w:rsidR="00660186" w:rsidRPr="00660186">
        <w:t xml:space="preserve"> </w:t>
      </w:r>
      <w:proofErr w:type="spellStart"/>
      <w:r w:rsidR="00660186" w:rsidRPr="00660186">
        <w:t>kapsamında</w:t>
      </w:r>
      <w:proofErr w:type="spellEnd"/>
      <w:r w:rsidR="00660186" w:rsidRPr="00660186">
        <w:t xml:space="preserve"> </w:t>
      </w:r>
      <w:proofErr w:type="spellStart"/>
      <w:r w:rsidR="00660186" w:rsidRPr="00660186">
        <w:t>yapılan</w:t>
      </w:r>
      <w:proofErr w:type="spellEnd"/>
      <w:r w:rsidR="00660186" w:rsidRPr="00660186">
        <w:t xml:space="preserve"> </w:t>
      </w:r>
      <w:proofErr w:type="spellStart"/>
      <w:r w:rsidR="00660186" w:rsidRPr="00660186">
        <w:t>başvurulardan</w:t>
      </w:r>
      <w:proofErr w:type="spellEnd"/>
      <w:r w:rsidR="00660186" w:rsidRPr="00660186">
        <w:t xml:space="preserve"> </w:t>
      </w:r>
      <w:proofErr w:type="spellStart"/>
      <w:r w:rsidR="00660186" w:rsidRPr="00660186">
        <w:t>sadece</w:t>
      </w:r>
      <w:proofErr w:type="spellEnd"/>
      <w:r w:rsidR="00660186" w:rsidRPr="00660186">
        <w:t xml:space="preserve"> 2'sinde </w:t>
      </w:r>
      <w:proofErr w:type="spellStart"/>
      <w:r w:rsidR="00660186" w:rsidRPr="00660186">
        <w:t>işkence</w:t>
      </w:r>
      <w:proofErr w:type="spellEnd"/>
      <w:r w:rsidR="00660186" w:rsidRPr="00660186">
        <w:t xml:space="preserve"> </w:t>
      </w:r>
      <w:proofErr w:type="spellStart"/>
      <w:r w:rsidR="00660186" w:rsidRPr="00660186">
        <w:t>yasağına</w:t>
      </w:r>
      <w:proofErr w:type="spellEnd"/>
      <w:r w:rsidR="00660186" w:rsidRPr="00660186">
        <w:t xml:space="preserve"> </w:t>
      </w:r>
      <w:proofErr w:type="spellStart"/>
      <w:r w:rsidR="00660186" w:rsidRPr="00660186">
        <w:t>ilişkin</w:t>
      </w:r>
      <w:proofErr w:type="spellEnd"/>
      <w:r w:rsidR="00660186" w:rsidRPr="00660186">
        <w:t xml:space="preserve"> </w:t>
      </w:r>
      <w:proofErr w:type="spellStart"/>
      <w:r w:rsidR="00660186" w:rsidRPr="00660186">
        <w:t>ihlal</w:t>
      </w:r>
      <w:proofErr w:type="spellEnd"/>
      <w:r w:rsidR="00660186" w:rsidRPr="00660186">
        <w:t xml:space="preserve"> </w:t>
      </w:r>
      <w:proofErr w:type="spellStart"/>
      <w:r w:rsidR="00660186" w:rsidRPr="00660186">
        <w:t>kararı</w:t>
      </w:r>
      <w:proofErr w:type="spellEnd"/>
      <w:r w:rsidR="00660186" w:rsidRPr="00660186">
        <w:t xml:space="preserve"> </w:t>
      </w:r>
      <w:proofErr w:type="spellStart"/>
      <w:r w:rsidR="00660186" w:rsidRPr="00660186">
        <w:t>vermiştir</w:t>
      </w:r>
      <w:proofErr w:type="spellEnd"/>
      <w:r w:rsidR="00660186" w:rsidRPr="00660186">
        <w:t xml:space="preserve">. Bu </w:t>
      </w:r>
      <w:proofErr w:type="spellStart"/>
      <w:r w:rsidR="00660186" w:rsidRPr="00660186">
        <w:t>kararlar</w:t>
      </w:r>
      <w:proofErr w:type="spellEnd"/>
      <w:r w:rsidR="00660186" w:rsidRPr="00660186">
        <w:t xml:space="preserve"> 20 </w:t>
      </w:r>
      <w:proofErr w:type="spellStart"/>
      <w:r w:rsidR="00660186" w:rsidRPr="00660186">
        <w:t>Ocak</w:t>
      </w:r>
      <w:proofErr w:type="spellEnd"/>
      <w:r w:rsidR="00660186" w:rsidRPr="00660186">
        <w:t xml:space="preserve"> 2015 </w:t>
      </w:r>
      <w:proofErr w:type="spellStart"/>
      <w:r w:rsidR="00660186" w:rsidRPr="00660186">
        <w:t>tarihli</w:t>
      </w:r>
      <w:proofErr w:type="spellEnd"/>
      <w:r w:rsidR="00660186" w:rsidRPr="00660186">
        <w:t xml:space="preserve"> </w:t>
      </w:r>
      <w:proofErr w:type="spellStart"/>
      <w:r w:rsidR="00660186" w:rsidRPr="00660186">
        <w:t>Ateşoğlu</w:t>
      </w:r>
      <w:proofErr w:type="spellEnd"/>
      <w:r w:rsidR="00660186" w:rsidRPr="00660186">
        <w:t xml:space="preserve"> v. </w:t>
      </w:r>
      <w:proofErr w:type="spellStart"/>
      <w:r w:rsidR="00660186" w:rsidRPr="00660186">
        <w:t>Türkiye</w:t>
      </w:r>
      <w:proofErr w:type="spellEnd"/>
      <w:r w:rsidR="00660186" w:rsidRPr="00660186">
        <w:t xml:space="preserve"> (53645/10) </w:t>
      </w:r>
      <w:proofErr w:type="spellStart"/>
      <w:r w:rsidR="00660186" w:rsidRPr="00660186">
        <w:t>ve</w:t>
      </w:r>
      <w:proofErr w:type="spellEnd"/>
      <w:r w:rsidR="00660186" w:rsidRPr="00660186">
        <w:t xml:space="preserve"> 20 </w:t>
      </w:r>
      <w:proofErr w:type="spellStart"/>
      <w:r w:rsidR="00660186" w:rsidRPr="00660186">
        <w:t>Ekim</w:t>
      </w:r>
      <w:proofErr w:type="spellEnd"/>
      <w:r w:rsidR="00660186" w:rsidRPr="00660186">
        <w:t xml:space="preserve"> 2015 </w:t>
      </w:r>
      <w:proofErr w:type="spellStart"/>
      <w:r w:rsidR="00660186" w:rsidRPr="00660186">
        <w:t>tarihli</w:t>
      </w:r>
      <w:proofErr w:type="spellEnd"/>
      <w:r w:rsidR="00660186" w:rsidRPr="00660186">
        <w:t xml:space="preserve"> </w:t>
      </w:r>
      <w:proofErr w:type="spellStart"/>
      <w:r w:rsidR="00660186" w:rsidRPr="00660186">
        <w:t>Afet</w:t>
      </w:r>
      <w:proofErr w:type="spellEnd"/>
      <w:r w:rsidR="00660186" w:rsidRPr="00660186">
        <w:t xml:space="preserve"> </w:t>
      </w:r>
      <w:proofErr w:type="spellStart"/>
      <w:r w:rsidR="00660186" w:rsidRPr="00660186">
        <w:t>Süreyya</w:t>
      </w:r>
      <w:proofErr w:type="spellEnd"/>
      <w:r w:rsidR="00660186" w:rsidRPr="00660186">
        <w:t xml:space="preserve"> </w:t>
      </w:r>
      <w:proofErr w:type="spellStart"/>
      <w:r w:rsidR="00660186" w:rsidRPr="00660186">
        <w:t>Eren</w:t>
      </w:r>
      <w:proofErr w:type="spellEnd"/>
      <w:r w:rsidR="00660186" w:rsidRPr="00660186">
        <w:t xml:space="preserve"> v. </w:t>
      </w:r>
      <w:proofErr w:type="spellStart"/>
      <w:r w:rsidR="00660186" w:rsidRPr="00660186">
        <w:t>Türkiye</w:t>
      </w:r>
      <w:proofErr w:type="spellEnd"/>
      <w:r w:rsidR="00660186" w:rsidRPr="00660186">
        <w:t xml:space="preserve"> (36617/07) </w:t>
      </w:r>
      <w:proofErr w:type="spellStart"/>
      <w:r w:rsidR="00660186" w:rsidRPr="00660186">
        <w:t>kararlarıdır</w:t>
      </w:r>
      <w:proofErr w:type="spellEnd"/>
      <w:r w:rsidR="00660186" w:rsidRPr="00660186">
        <w:t xml:space="preserve">. Bu </w:t>
      </w:r>
      <w:proofErr w:type="spellStart"/>
      <w:r w:rsidR="00660186" w:rsidRPr="00660186">
        <w:t>kararlar</w:t>
      </w:r>
      <w:proofErr w:type="spellEnd"/>
      <w:r w:rsidR="00660186" w:rsidRPr="00660186">
        <w:t xml:space="preserve"> </w:t>
      </w:r>
      <w:proofErr w:type="spellStart"/>
      <w:r w:rsidR="00660186" w:rsidRPr="00660186">
        <w:t>sırasıyla</w:t>
      </w:r>
      <w:proofErr w:type="spellEnd"/>
      <w:r w:rsidR="00660186" w:rsidRPr="00660186">
        <w:t xml:space="preserve"> 2002 </w:t>
      </w:r>
      <w:proofErr w:type="spellStart"/>
      <w:r w:rsidR="00660186" w:rsidRPr="00660186">
        <w:t>ve</w:t>
      </w:r>
      <w:proofErr w:type="spellEnd"/>
      <w:r w:rsidR="00660186" w:rsidRPr="00660186">
        <w:t xml:space="preserve"> 1999 </w:t>
      </w:r>
      <w:proofErr w:type="spellStart"/>
      <w:r w:rsidR="00660186" w:rsidRPr="00660186">
        <w:t>yıllarında</w:t>
      </w:r>
      <w:proofErr w:type="spellEnd"/>
      <w:r w:rsidR="00660186" w:rsidRPr="00660186">
        <w:t xml:space="preserve"> </w:t>
      </w:r>
      <w:proofErr w:type="spellStart"/>
      <w:r w:rsidR="00660186" w:rsidRPr="00660186">
        <w:t>meydana</w:t>
      </w:r>
      <w:proofErr w:type="spellEnd"/>
      <w:r w:rsidR="00660186" w:rsidRPr="00660186">
        <w:t xml:space="preserve"> </w:t>
      </w:r>
      <w:proofErr w:type="spellStart"/>
      <w:r w:rsidR="00660186" w:rsidRPr="00660186">
        <w:t>gelen</w:t>
      </w:r>
      <w:proofErr w:type="spellEnd"/>
      <w:r w:rsidR="00660186" w:rsidRPr="00660186">
        <w:t xml:space="preserve"> </w:t>
      </w:r>
      <w:proofErr w:type="spellStart"/>
      <w:r w:rsidR="00660186" w:rsidRPr="00660186">
        <w:t>olaylarla</w:t>
      </w:r>
      <w:proofErr w:type="spellEnd"/>
      <w:r w:rsidR="00660186" w:rsidRPr="00660186">
        <w:t xml:space="preserve"> </w:t>
      </w:r>
      <w:proofErr w:type="spellStart"/>
      <w:r w:rsidR="00660186" w:rsidRPr="00660186">
        <w:t>ilgilidir</w:t>
      </w:r>
      <w:proofErr w:type="spellEnd"/>
      <w:r w:rsidR="00660186" w:rsidRPr="00660186">
        <w:t>.</w:t>
      </w:r>
    </w:p>
    <w:p w14:paraId="5DE39EDF" w14:textId="44FF762A" w:rsidR="00400D63" w:rsidRPr="006D0B78" w:rsidRDefault="00400D63" w:rsidP="000244B3">
      <w:pPr>
        <w:pStyle w:val="H23G"/>
        <w:jc w:val="both"/>
        <w:rPr>
          <w:lang w:val="en-US"/>
        </w:rPr>
      </w:pPr>
      <w:r>
        <w:rPr>
          <w:lang w:val="en-US"/>
        </w:rPr>
        <w:lastRenderedPageBreak/>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00660186">
        <w:t xml:space="preserve"> 13</w:t>
      </w:r>
      <w:r w:rsidR="00660186" w:rsidRPr="002563EA">
        <w:t xml:space="preserve">. </w:t>
      </w:r>
      <w:proofErr w:type="spellStart"/>
      <w:r w:rsidR="00660186" w:rsidRPr="002563EA">
        <w:t>paragrafına</w:t>
      </w:r>
      <w:proofErr w:type="spellEnd"/>
      <w:r w:rsidR="00660186" w:rsidRPr="002563EA">
        <w:t xml:space="preserve"> </w:t>
      </w:r>
      <w:proofErr w:type="spellStart"/>
      <w:r w:rsidR="00660186" w:rsidRPr="002563EA">
        <w:t>yanıt</w:t>
      </w:r>
      <w:proofErr w:type="spellEnd"/>
    </w:p>
    <w:p w14:paraId="25538552" w14:textId="2776FE34" w:rsidR="00660186" w:rsidRDefault="005D2855" w:rsidP="000244B3">
      <w:pPr>
        <w:pStyle w:val="ParaNoG"/>
        <w:numPr>
          <w:ilvl w:val="0"/>
          <w:numId w:val="0"/>
        </w:numPr>
        <w:tabs>
          <w:tab w:val="left" w:pos="0"/>
        </w:tabs>
        <w:ind w:left="1134"/>
      </w:pPr>
      <w:r w:rsidRPr="005D06F7">
        <w:t>52.</w:t>
      </w:r>
      <w:r w:rsidRPr="005D06F7">
        <w:tab/>
      </w:r>
      <w:r w:rsidR="00660186">
        <w:t xml:space="preserve">6713 </w:t>
      </w:r>
      <w:proofErr w:type="spellStart"/>
      <w:r w:rsidR="00660186">
        <w:t>sayılı</w:t>
      </w:r>
      <w:proofErr w:type="spellEnd"/>
      <w:r w:rsidR="00660186">
        <w:t xml:space="preserve"> </w:t>
      </w:r>
      <w:proofErr w:type="spellStart"/>
      <w:r w:rsidR="00660186">
        <w:t>Kolluk</w:t>
      </w:r>
      <w:proofErr w:type="spellEnd"/>
      <w:r w:rsidR="00660186">
        <w:t xml:space="preserve"> </w:t>
      </w:r>
      <w:proofErr w:type="spellStart"/>
      <w:r w:rsidR="00660186">
        <w:t>Gözetim</w:t>
      </w:r>
      <w:proofErr w:type="spellEnd"/>
      <w:r w:rsidR="00660186">
        <w:t xml:space="preserve"> </w:t>
      </w:r>
      <w:proofErr w:type="spellStart"/>
      <w:r w:rsidR="00660186">
        <w:t>Komisyonu</w:t>
      </w:r>
      <w:proofErr w:type="spellEnd"/>
      <w:r w:rsidR="00660186">
        <w:t xml:space="preserve"> </w:t>
      </w:r>
      <w:proofErr w:type="spellStart"/>
      <w:r w:rsidR="00660186">
        <w:t>Kurulması</w:t>
      </w:r>
      <w:proofErr w:type="spellEnd"/>
      <w:r w:rsidR="00660186">
        <w:t xml:space="preserve"> </w:t>
      </w:r>
      <w:proofErr w:type="spellStart"/>
      <w:r w:rsidR="00660186">
        <w:t>Hakkında</w:t>
      </w:r>
      <w:proofErr w:type="spellEnd"/>
      <w:r w:rsidR="00660186">
        <w:t xml:space="preserve"> </w:t>
      </w:r>
      <w:proofErr w:type="spellStart"/>
      <w:r w:rsidR="00660186">
        <w:t>Kanun'un</w:t>
      </w:r>
      <w:proofErr w:type="spellEnd"/>
      <w:r w:rsidR="00660186">
        <w:t xml:space="preserve"> 5</w:t>
      </w:r>
      <w:r w:rsidR="00320E62">
        <w:t xml:space="preserve">/3 </w:t>
      </w:r>
      <w:proofErr w:type="spellStart"/>
      <w:r w:rsidR="00320E62">
        <w:t>No'lu</w:t>
      </w:r>
      <w:proofErr w:type="spellEnd"/>
      <w:r w:rsidR="00320E62">
        <w:t xml:space="preserve"> </w:t>
      </w:r>
      <w:proofErr w:type="spellStart"/>
      <w:r w:rsidR="00320E62">
        <w:t>M</w:t>
      </w:r>
      <w:r w:rsidR="00660186">
        <w:t>addesi</w:t>
      </w:r>
      <w:proofErr w:type="spellEnd"/>
      <w:r w:rsidR="00320E62">
        <w:rPr>
          <w:rStyle w:val="FootnoteReference"/>
        </w:rPr>
        <w:footnoteReference w:id="6"/>
      </w:r>
      <w:r w:rsidR="00660186">
        <w:t xml:space="preserve"> </w:t>
      </w:r>
      <w:proofErr w:type="spellStart"/>
      <w:r w:rsidR="00660186">
        <w:t>uyarınca</w:t>
      </w:r>
      <w:proofErr w:type="spellEnd"/>
      <w:r w:rsidR="00660186">
        <w:t xml:space="preserve"> "</w:t>
      </w:r>
      <w:proofErr w:type="spellStart"/>
      <w:r w:rsidR="00660186">
        <w:t>Hiçbir</w:t>
      </w:r>
      <w:proofErr w:type="spellEnd"/>
      <w:r w:rsidR="00660186">
        <w:t xml:space="preserve"> organ, </w:t>
      </w:r>
      <w:proofErr w:type="spellStart"/>
      <w:r w:rsidR="00660186">
        <w:t>makam</w:t>
      </w:r>
      <w:proofErr w:type="spellEnd"/>
      <w:r w:rsidR="00660186">
        <w:t xml:space="preserve">, merci </w:t>
      </w:r>
      <w:proofErr w:type="spellStart"/>
      <w:r w:rsidR="00660186">
        <w:t>veya</w:t>
      </w:r>
      <w:proofErr w:type="spellEnd"/>
      <w:r w:rsidR="00660186">
        <w:t xml:space="preserve"> </w:t>
      </w:r>
      <w:proofErr w:type="spellStart"/>
      <w:r w:rsidR="00660186">
        <w:t>kişi</w:t>
      </w:r>
      <w:proofErr w:type="spellEnd"/>
      <w:r w:rsidR="00660186">
        <w:t xml:space="preserve"> </w:t>
      </w:r>
      <w:proofErr w:type="spellStart"/>
      <w:r w:rsidR="00660186">
        <w:t>Komisyon</w:t>
      </w:r>
      <w:proofErr w:type="spellEnd"/>
      <w:r w:rsidR="00660186">
        <w:t xml:space="preserve"> </w:t>
      </w:r>
      <w:proofErr w:type="spellStart"/>
      <w:r w:rsidR="00660186">
        <w:t>kararlarını</w:t>
      </w:r>
      <w:proofErr w:type="spellEnd"/>
      <w:r w:rsidR="00660186">
        <w:t xml:space="preserve"> </w:t>
      </w:r>
      <w:proofErr w:type="spellStart"/>
      <w:r w:rsidR="00660186">
        <w:t>etkilemek</w:t>
      </w:r>
      <w:proofErr w:type="spellEnd"/>
      <w:r w:rsidR="00660186">
        <w:t xml:space="preserve"> </w:t>
      </w:r>
      <w:proofErr w:type="spellStart"/>
      <w:r w:rsidR="00660186">
        <w:t>amacıyla</w:t>
      </w:r>
      <w:proofErr w:type="spellEnd"/>
      <w:r w:rsidR="00660186">
        <w:t xml:space="preserve"> emir </w:t>
      </w:r>
      <w:proofErr w:type="spellStart"/>
      <w:r w:rsidR="00660186">
        <w:t>ve</w:t>
      </w:r>
      <w:proofErr w:type="spellEnd"/>
      <w:r w:rsidR="00660186">
        <w:t xml:space="preserve"> </w:t>
      </w:r>
      <w:proofErr w:type="spellStart"/>
      <w:r w:rsidR="00660186">
        <w:t>talimat</w:t>
      </w:r>
      <w:proofErr w:type="spellEnd"/>
      <w:r w:rsidR="00660186">
        <w:t xml:space="preserve"> </w:t>
      </w:r>
      <w:proofErr w:type="spellStart"/>
      <w:r w:rsidR="00660186">
        <w:t>veremez</w:t>
      </w:r>
      <w:proofErr w:type="spellEnd"/>
      <w:r w:rsidR="00660186">
        <w:t xml:space="preserve">, </w:t>
      </w:r>
      <w:proofErr w:type="spellStart"/>
      <w:r w:rsidR="00660186">
        <w:t>tavsiye</w:t>
      </w:r>
      <w:proofErr w:type="spellEnd"/>
      <w:r w:rsidR="00660186">
        <w:t xml:space="preserve"> </w:t>
      </w:r>
      <w:proofErr w:type="spellStart"/>
      <w:r w:rsidR="00660186">
        <w:t>ve</w:t>
      </w:r>
      <w:proofErr w:type="spellEnd"/>
      <w:r w:rsidR="00660186">
        <w:t xml:space="preserve"> </w:t>
      </w:r>
      <w:proofErr w:type="spellStart"/>
      <w:r w:rsidR="00660186">
        <w:t>telkinde</w:t>
      </w:r>
      <w:proofErr w:type="spellEnd"/>
      <w:r w:rsidR="00660186">
        <w:t xml:space="preserve"> </w:t>
      </w:r>
      <w:proofErr w:type="spellStart"/>
      <w:r w:rsidR="00660186">
        <w:t>bulunamaz</w:t>
      </w:r>
      <w:proofErr w:type="spellEnd"/>
      <w:r w:rsidR="00660186">
        <w:t xml:space="preserve">." </w:t>
      </w:r>
      <w:proofErr w:type="spellStart"/>
      <w:r w:rsidR="00660186">
        <w:t>Uygulama</w:t>
      </w:r>
      <w:proofErr w:type="spellEnd"/>
      <w:r w:rsidR="00660186">
        <w:t xml:space="preserve"> </w:t>
      </w:r>
      <w:proofErr w:type="spellStart"/>
      <w:r w:rsidR="00660186">
        <w:t>Yönetmeliği'nin</w:t>
      </w:r>
      <w:proofErr w:type="spellEnd"/>
      <w:r w:rsidR="00660186">
        <w:t xml:space="preserve"> 4/1 </w:t>
      </w:r>
      <w:proofErr w:type="spellStart"/>
      <w:r w:rsidR="00660186">
        <w:t>No'lu</w:t>
      </w:r>
      <w:proofErr w:type="spellEnd"/>
      <w:r w:rsidR="00660186">
        <w:t xml:space="preserve"> </w:t>
      </w:r>
      <w:proofErr w:type="spellStart"/>
      <w:r w:rsidR="00660186">
        <w:t>maddesi</w:t>
      </w:r>
      <w:proofErr w:type="spellEnd"/>
      <w:r w:rsidR="00660186">
        <w:t xml:space="preserve"> </w:t>
      </w:r>
      <w:proofErr w:type="spellStart"/>
      <w:r w:rsidR="00660186">
        <w:t>uyarınca</w:t>
      </w:r>
      <w:proofErr w:type="spellEnd"/>
      <w:r w:rsidR="00660186">
        <w:t xml:space="preserve"> "</w:t>
      </w:r>
      <w:proofErr w:type="spellStart"/>
      <w:r w:rsidR="00660186">
        <w:t>Kolluk</w:t>
      </w:r>
      <w:proofErr w:type="spellEnd"/>
      <w:r w:rsidR="00660186">
        <w:t xml:space="preserve"> </w:t>
      </w:r>
      <w:proofErr w:type="spellStart"/>
      <w:r w:rsidR="00660186">
        <w:t>şikâyet</w:t>
      </w:r>
      <w:proofErr w:type="spellEnd"/>
      <w:r w:rsidR="00660186">
        <w:t xml:space="preserve"> </w:t>
      </w:r>
      <w:proofErr w:type="spellStart"/>
      <w:r w:rsidR="00660186">
        <w:t>sistemine</w:t>
      </w:r>
      <w:proofErr w:type="spellEnd"/>
      <w:r w:rsidR="00660186">
        <w:t xml:space="preserve"> </w:t>
      </w:r>
      <w:proofErr w:type="spellStart"/>
      <w:r w:rsidR="00660186">
        <w:t>ilişkin</w:t>
      </w:r>
      <w:proofErr w:type="spellEnd"/>
      <w:r w:rsidR="00660186">
        <w:t xml:space="preserve"> </w:t>
      </w:r>
      <w:proofErr w:type="spellStart"/>
      <w:r w:rsidR="00660186">
        <w:t>olarak</w:t>
      </w:r>
      <w:proofErr w:type="spellEnd"/>
      <w:r w:rsidR="00660186">
        <w:t xml:space="preserve"> </w:t>
      </w:r>
      <w:proofErr w:type="spellStart"/>
      <w:r w:rsidR="00660186">
        <w:t>yürütülen</w:t>
      </w:r>
      <w:proofErr w:type="spellEnd"/>
      <w:r w:rsidR="00660186">
        <w:t xml:space="preserve"> </w:t>
      </w:r>
      <w:proofErr w:type="spellStart"/>
      <w:r w:rsidR="00660186">
        <w:t>bütün</w:t>
      </w:r>
      <w:proofErr w:type="spellEnd"/>
      <w:r w:rsidR="00660186">
        <w:t xml:space="preserve"> </w:t>
      </w:r>
      <w:proofErr w:type="spellStart"/>
      <w:r w:rsidR="00660186">
        <w:t>iş</w:t>
      </w:r>
      <w:proofErr w:type="spellEnd"/>
      <w:r w:rsidR="00660186">
        <w:t xml:space="preserve"> </w:t>
      </w:r>
      <w:proofErr w:type="spellStart"/>
      <w:r w:rsidR="00660186">
        <w:t>ve</w:t>
      </w:r>
      <w:proofErr w:type="spellEnd"/>
      <w:r w:rsidR="00660186">
        <w:t xml:space="preserve"> </w:t>
      </w:r>
      <w:proofErr w:type="spellStart"/>
      <w:r w:rsidR="00660186">
        <w:t>işlemler</w:t>
      </w:r>
      <w:proofErr w:type="spellEnd"/>
      <w:r w:rsidR="00660186">
        <w:t xml:space="preserve"> </w:t>
      </w:r>
      <w:proofErr w:type="spellStart"/>
      <w:r w:rsidR="00660186">
        <w:t>uzmanlaşma</w:t>
      </w:r>
      <w:proofErr w:type="spellEnd"/>
      <w:r w:rsidR="00660186">
        <w:t xml:space="preserve">, </w:t>
      </w:r>
      <w:proofErr w:type="spellStart"/>
      <w:r w:rsidR="00660186">
        <w:t>şeffaflık</w:t>
      </w:r>
      <w:proofErr w:type="spellEnd"/>
      <w:r w:rsidR="00660186">
        <w:t xml:space="preserve">, </w:t>
      </w:r>
      <w:proofErr w:type="spellStart"/>
      <w:r w:rsidR="00660186">
        <w:t>hesap</w:t>
      </w:r>
      <w:proofErr w:type="spellEnd"/>
      <w:r w:rsidR="00660186">
        <w:t xml:space="preserve"> </w:t>
      </w:r>
      <w:proofErr w:type="spellStart"/>
      <w:r w:rsidR="00660186">
        <w:t>verebilirlik</w:t>
      </w:r>
      <w:proofErr w:type="spellEnd"/>
      <w:r w:rsidR="00660186">
        <w:t xml:space="preserve">, </w:t>
      </w:r>
      <w:proofErr w:type="spellStart"/>
      <w:r w:rsidR="00660186">
        <w:t>zamanlılık</w:t>
      </w:r>
      <w:proofErr w:type="spellEnd"/>
      <w:r w:rsidR="00660186">
        <w:t xml:space="preserve">, </w:t>
      </w:r>
      <w:proofErr w:type="spellStart"/>
      <w:r w:rsidR="00660186">
        <w:t>katılımcılık</w:t>
      </w:r>
      <w:proofErr w:type="spellEnd"/>
      <w:r w:rsidR="00660186">
        <w:t xml:space="preserve"> </w:t>
      </w:r>
      <w:proofErr w:type="spellStart"/>
      <w:r w:rsidR="00660186">
        <w:t>ile</w:t>
      </w:r>
      <w:proofErr w:type="spellEnd"/>
      <w:r w:rsidR="00660186">
        <w:t xml:space="preserve"> </w:t>
      </w:r>
      <w:proofErr w:type="spellStart"/>
      <w:r w:rsidR="00660186">
        <w:t>bağımsızlık</w:t>
      </w:r>
      <w:proofErr w:type="spellEnd"/>
      <w:r w:rsidR="00660186">
        <w:t xml:space="preserve"> </w:t>
      </w:r>
      <w:proofErr w:type="spellStart"/>
      <w:r w:rsidR="00660186">
        <w:t>ve</w:t>
      </w:r>
      <w:proofErr w:type="spellEnd"/>
      <w:r w:rsidR="00660186">
        <w:t xml:space="preserve"> </w:t>
      </w:r>
      <w:proofErr w:type="spellStart"/>
      <w:r w:rsidR="00660186">
        <w:t>tarafsızlık</w:t>
      </w:r>
      <w:proofErr w:type="spellEnd"/>
      <w:r w:rsidR="00660186">
        <w:t xml:space="preserve"> </w:t>
      </w:r>
      <w:proofErr w:type="spellStart"/>
      <w:r w:rsidR="00660186">
        <w:t>ilkelerine</w:t>
      </w:r>
      <w:proofErr w:type="spellEnd"/>
      <w:r w:rsidR="00660186">
        <w:t xml:space="preserve"> </w:t>
      </w:r>
      <w:proofErr w:type="spellStart"/>
      <w:r w:rsidR="00660186">
        <w:t>uygun</w:t>
      </w:r>
      <w:proofErr w:type="spellEnd"/>
      <w:r w:rsidR="00660186">
        <w:t xml:space="preserve"> </w:t>
      </w:r>
      <w:proofErr w:type="spellStart"/>
      <w:r w:rsidR="00660186">
        <w:t>olarak</w:t>
      </w:r>
      <w:proofErr w:type="spellEnd"/>
      <w:r w:rsidR="00660186">
        <w:t xml:space="preserve"> </w:t>
      </w:r>
      <w:proofErr w:type="spellStart"/>
      <w:r w:rsidR="00660186">
        <w:t>yerine</w:t>
      </w:r>
      <w:proofErr w:type="spellEnd"/>
      <w:r w:rsidR="00660186">
        <w:t xml:space="preserve"> </w:t>
      </w:r>
      <w:proofErr w:type="spellStart"/>
      <w:r w:rsidR="00660186">
        <w:t>getirilir</w:t>
      </w:r>
      <w:proofErr w:type="spellEnd"/>
      <w:r w:rsidR="00660186">
        <w:t xml:space="preserve">". </w:t>
      </w:r>
      <w:proofErr w:type="spellStart"/>
      <w:r w:rsidR="00660186">
        <w:t>Yönetmeliğin</w:t>
      </w:r>
      <w:proofErr w:type="spellEnd"/>
      <w:r w:rsidR="00660186">
        <w:t xml:space="preserve"> 4/2/e </w:t>
      </w:r>
      <w:proofErr w:type="spellStart"/>
      <w:r w:rsidR="00660186">
        <w:t>maddesi</w:t>
      </w:r>
      <w:proofErr w:type="spellEnd"/>
      <w:r w:rsidR="00660186">
        <w:t xml:space="preserve"> </w:t>
      </w:r>
      <w:proofErr w:type="spellStart"/>
      <w:r w:rsidR="00660186">
        <w:t>uyarınca</w:t>
      </w:r>
      <w:proofErr w:type="spellEnd"/>
      <w:r w:rsidR="00660186">
        <w:t xml:space="preserve"> </w:t>
      </w:r>
      <w:proofErr w:type="spellStart"/>
      <w:r w:rsidR="00660186">
        <w:t>ise</w:t>
      </w:r>
      <w:proofErr w:type="spellEnd"/>
      <w:r w:rsidR="00660186">
        <w:t xml:space="preserve"> "</w:t>
      </w:r>
      <w:proofErr w:type="spellStart"/>
      <w:r w:rsidR="00660186">
        <w:t>Komisyonun</w:t>
      </w:r>
      <w:proofErr w:type="spellEnd"/>
      <w:r w:rsidR="00660186">
        <w:t xml:space="preserve"> </w:t>
      </w:r>
      <w:proofErr w:type="spellStart"/>
      <w:r w:rsidR="00660186">
        <w:t>görevlerini</w:t>
      </w:r>
      <w:proofErr w:type="spellEnd"/>
      <w:r w:rsidR="00660186">
        <w:t xml:space="preserve"> </w:t>
      </w:r>
      <w:proofErr w:type="spellStart"/>
      <w:r w:rsidR="00660186">
        <w:t>kendi</w:t>
      </w:r>
      <w:proofErr w:type="spellEnd"/>
      <w:r w:rsidR="00660186">
        <w:t xml:space="preserve"> </w:t>
      </w:r>
      <w:proofErr w:type="spellStart"/>
      <w:r w:rsidR="00660186">
        <w:t>yetki</w:t>
      </w:r>
      <w:proofErr w:type="spellEnd"/>
      <w:r w:rsidR="00660186">
        <w:t xml:space="preserve"> </w:t>
      </w:r>
      <w:proofErr w:type="spellStart"/>
      <w:r w:rsidR="00660186">
        <w:t>ve</w:t>
      </w:r>
      <w:proofErr w:type="spellEnd"/>
      <w:r w:rsidR="00660186">
        <w:t xml:space="preserve"> </w:t>
      </w:r>
      <w:proofErr w:type="spellStart"/>
      <w:r w:rsidR="00660186">
        <w:t>sorumluluğu</w:t>
      </w:r>
      <w:proofErr w:type="spellEnd"/>
      <w:r w:rsidR="00660186">
        <w:t xml:space="preserve"> </w:t>
      </w:r>
      <w:proofErr w:type="spellStart"/>
      <w:r w:rsidR="00660186">
        <w:t>altında</w:t>
      </w:r>
      <w:proofErr w:type="spellEnd"/>
      <w:r w:rsidR="00660186">
        <w:t xml:space="preserve"> </w:t>
      </w:r>
      <w:proofErr w:type="spellStart"/>
      <w:r w:rsidR="00660186">
        <w:t>bağımsız</w:t>
      </w:r>
      <w:proofErr w:type="spellEnd"/>
      <w:r w:rsidR="00660186">
        <w:t xml:space="preserve"> </w:t>
      </w:r>
      <w:proofErr w:type="spellStart"/>
      <w:r w:rsidR="00660186">
        <w:t>ve</w:t>
      </w:r>
      <w:proofErr w:type="spellEnd"/>
      <w:r w:rsidR="00660186">
        <w:t xml:space="preserve"> </w:t>
      </w:r>
      <w:proofErr w:type="spellStart"/>
      <w:r w:rsidR="00660186">
        <w:t>tarafsız</w:t>
      </w:r>
      <w:proofErr w:type="spellEnd"/>
      <w:r w:rsidR="00660186">
        <w:t xml:space="preserve"> </w:t>
      </w:r>
      <w:proofErr w:type="spellStart"/>
      <w:r w:rsidR="00660186">
        <w:t>olarak</w:t>
      </w:r>
      <w:proofErr w:type="spellEnd"/>
      <w:r w:rsidR="00660186">
        <w:t xml:space="preserve"> </w:t>
      </w:r>
      <w:proofErr w:type="spellStart"/>
      <w:r w:rsidR="00660186">
        <w:t>yerine</w:t>
      </w:r>
      <w:proofErr w:type="spellEnd"/>
      <w:r w:rsidR="00660186">
        <w:t xml:space="preserve"> </w:t>
      </w:r>
      <w:proofErr w:type="spellStart"/>
      <w:r w:rsidR="00660186">
        <w:t>getirmesi</w:t>
      </w:r>
      <w:proofErr w:type="spellEnd"/>
      <w:r w:rsidR="00660186">
        <w:t xml:space="preserve">; </w:t>
      </w:r>
      <w:proofErr w:type="spellStart"/>
      <w:r w:rsidR="00660186">
        <w:t>kolluk</w:t>
      </w:r>
      <w:proofErr w:type="spellEnd"/>
      <w:r w:rsidR="00660186">
        <w:t xml:space="preserve"> </w:t>
      </w:r>
      <w:proofErr w:type="spellStart"/>
      <w:r w:rsidR="00660186">
        <w:t>şikâyetlerine</w:t>
      </w:r>
      <w:proofErr w:type="spellEnd"/>
      <w:r w:rsidR="00660186">
        <w:t xml:space="preserve"> </w:t>
      </w:r>
      <w:proofErr w:type="spellStart"/>
      <w:r w:rsidR="00660186">
        <w:t>ilişkin</w:t>
      </w:r>
      <w:proofErr w:type="spellEnd"/>
      <w:r w:rsidR="00660186">
        <w:t xml:space="preserve"> </w:t>
      </w:r>
      <w:proofErr w:type="spellStart"/>
      <w:r w:rsidR="00660186">
        <w:t>olarak</w:t>
      </w:r>
      <w:proofErr w:type="spellEnd"/>
      <w:r w:rsidR="00660186">
        <w:t xml:space="preserve"> </w:t>
      </w:r>
      <w:proofErr w:type="spellStart"/>
      <w:r w:rsidR="00660186">
        <w:t>araştırma</w:t>
      </w:r>
      <w:proofErr w:type="spellEnd"/>
      <w:r w:rsidR="00660186">
        <w:t xml:space="preserve">, </w:t>
      </w:r>
      <w:proofErr w:type="spellStart"/>
      <w:r w:rsidR="00660186">
        <w:t>soruşturma</w:t>
      </w:r>
      <w:proofErr w:type="spellEnd"/>
      <w:r w:rsidR="00660186">
        <w:t xml:space="preserve"> </w:t>
      </w:r>
      <w:proofErr w:type="spellStart"/>
      <w:r w:rsidR="00660186">
        <w:t>veya</w:t>
      </w:r>
      <w:proofErr w:type="spellEnd"/>
      <w:r w:rsidR="00660186">
        <w:t xml:space="preserve"> </w:t>
      </w:r>
      <w:proofErr w:type="spellStart"/>
      <w:r w:rsidR="00660186">
        <w:t>ön</w:t>
      </w:r>
      <w:proofErr w:type="spellEnd"/>
      <w:r w:rsidR="00660186">
        <w:t xml:space="preserve"> </w:t>
      </w:r>
      <w:proofErr w:type="spellStart"/>
      <w:r w:rsidR="00660186">
        <w:t>inceleme</w:t>
      </w:r>
      <w:proofErr w:type="spellEnd"/>
      <w:r w:rsidR="00660186">
        <w:t xml:space="preserve"> </w:t>
      </w:r>
      <w:proofErr w:type="spellStart"/>
      <w:r w:rsidR="00660186">
        <w:t>yapmakla</w:t>
      </w:r>
      <w:proofErr w:type="spellEnd"/>
      <w:r w:rsidR="00660186">
        <w:t xml:space="preserve"> </w:t>
      </w:r>
      <w:proofErr w:type="spellStart"/>
      <w:r w:rsidR="00660186">
        <w:t>görevlendirilen</w:t>
      </w:r>
      <w:proofErr w:type="spellEnd"/>
      <w:r w:rsidR="00660186">
        <w:t xml:space="preserve"> </w:t>
      </w:r>
      <w:proofErr w:type="spellStart"/>
      <w:r w:rsidR="00660186">
        <w:t>müfettişler</w:t>
      </w:r>
      <w:proofErr w:type="spellEnd"/>
      <w:r w:rsidR="00660186">
        <w:t xml:space="preserve"> </w:t>
      </w:r>
      <w:proofErr w:type="spellStart"/>
      <w:r w:rsidR="00660186">
        <w:t>grubunda</w:t>
      </w:r>
      <w:proofErr w:type="spellEnd"/>
      <w:r w:rsidR="00660186">
        <w:t xml:space="preserve"> </w:t>
      </w:r>
      <w:proofErr w:type="spellStart"/>
      <w:r w:rsidR="00660186">
        <w:t>yer</w:t>
      </w:r>
      <w:proofErr w:type="spellEnd"/>
      <w:r w:rsidR="00660186">
        <w:t xml:space="preserve"> </w:t>
      </w:r>
      <w:proofErr w:type="spellStart"/>
      <w:r w:rsidR="00660186">
        <w:t>alan</w:t>
      </w:r>
      <w:proofErr w:type="spellEnd"/>
      <w:r w:rsidR="00660186">
        <w:t xml:space="preserve"> </w:t>
      </w:r>
      <w:proofErr w:type="spellStart"/>
      <w:r w:rsidR="00660186">
        <w:t>müfettişler</w:t>
      </w:r>
      <w:proofErr w:type="spellEnd"/>
      <w:r w:rsidR="00660186">
        <w:t xml:space="preserve"> </w:t>
      </w:r>
      <w:proofErr w:type="spellStart"/>
      <w:r w:rsidR="00660186">
        <w:t>ile</w:t>
      </w:r>
      <w:proofErr w:type="spellEnd"/>
      <w:r w:rsidR="00660186">
        <w:t xml:space="preserve"> </w:t>
      </w:r>
      <w:proofErr w:type="spellStart"/>
      <w:r w:rsidR="00660186">
        <w:t>bu</w:t>
      </w:r>
      <w:proofErr w:type="spellEnd"/>
      <w:r w:rsidR="00660186">
        <w:t xml:space="preserve"> </w:t>
      </w:r>
      <w:proofErr w:type="spellStart"/>
      <w:r w:rsidR="00660186">
        <w:t>amaçla</w:t>
      </w:r>
      <w:proofErr w:type="spellEnd"/>
      <w:r w:rsidR="00660186">
        <w:t xml:space="preserve"> </w:t>
      </w:r>
      <w:proofErr w:type="spellStart"/>
      <w:r w:rsidR="00660186">
        <w:t>görevlendirilen</w:t>
      </w:r>
      <w:proofErr w:type="spellEnd"/>
      <w:r w:rsidR="00660186">
        <w:t xml:space="preserve"> </w:t>
      </w:r>
      <w:proofErr w:type="spellStart"/>
      <w:r w:rsidR="00660186">
        <w:t>diğer</w:t>
      </w:r>
      <w:proofErr w:type="spellEnd"/>
      <w:r w:rsidR="00660186">
        <w:t xml:space="preserve"> </w:t>
      </w:r>
      <w:proofErr w:type="spellStart"/>
      <w:r w:rsidR="00660186">
        <w:t>personelin</w:t>
      </w:r>
      <w:proofErr w:type="spellEnd"/>
      <w:r w:rsidR="00660186">
        <w:t xml:space="preserve">, </w:t>
      </w:r>
      <w:proofErr w:type="spellStart"/>
      <w:r w:rsidR="00660186">
        <w:t>görevlerini</w:t>
      </w:r>
      <w:proofErr w:type="spellEnd"/>
      <w:r w:rsidR="00660186">
        <w:t xml:space="preserve"> </w:t>
      </w:r>
      <w:proofErr w:type="spellStart"/>
      <w:r w:rsidR="00660186">
        <w:t>adil</w:t>
      </w:r>
      <w:proofErr w:type="spellEnd"/>
      <w:r w:rsidR="00660186">
        <w:t xml:space="preserve">, </w:t>
      </w:r>
      <w:proofErr w:type="spellStart"/>
      <w:r w:rsidR="00660186">
        <w:t>yansız</w:t>
      </w:r>
      <w:proofErr w:type="spellEnd"/>
      <w:r w:rsidR="00660186">
        <w:t xml:space="preserve"> </w:t>
      </w:r>
      <w:proofErr w:type="spellStart"/>
      <w:r w:rsidR="00660186">
        <w:t>ve</w:t>
      </w:r>
      <w:proofErr w:type="spellEnd"/>
      <w:r w:rsidR="00660186">
        <w:t xml:space="preserve"> </w:t>
      </w:r>
      <w:proofErr w:type="spellStart"/>
      <w:r w:rsidR="00660186">
        <w:t>bağımsız</w:t>
      </w:r>
      <w:proofErr w:type="spellEnd"/>
      <w:r w:rsidR="00660186">
        <w:t xml:space="preserve"> </w:t>
      </w:r>
      <w:proofErr w:type="spellStart"/>
      <w:r w:rsidR="00660186">
        <w:t>şekilde</w:t>
      </w:r>
      <w:proofErr w:type="spellEnd"/>
      <w:r w:rsidR="00660186">
        <w:t xml:space="preserve"> </w:t>
      </w:r>
      <w:proofErr w:type="spellStart"/>
      <w:r w:rsidR="00660186">
        <w:t>icra</w:t>
      </w:r>
      <w:proofErr w:type="spellEnd"/>
      <w:r w:rsidR="00660186">
        <w:t xml:space="preserve"> </w:t>
      </w:r>
      <w:proofErr w:type="spellStart"/>
      <w:r w:rsidR="00660186">
        <w:t>etmesidir</w:t>
      </w:r>
      <w:proofErr w:type="spellEnd"/>
      <w:r w:rsidR="00660186">
        <w:t>."</w:t>
      </w:r>
    </w:p>
    <w:p w14:paraId="102E6E0A" w14:textId="77777777" w:rsidR="00660186" w:rsidRDefault="00660186" w:rsidP="000244B3">
      <w:pPr>
        <w:pStyle w:val="ParaNoG"/>
        <w:numPr>
          <w:ilvl w:val="0"/>
          <w:numId w:val="0"/>
        </w:numPr>
        <w:tabs>
          <w:tab w:val="left" w:pos="0"/>
        </w:tabs>
        <w:ind w:left="1134"/>
      </w:pPr>
      <w:r>
        <w:t>53.</w:t>
      </w:r>
      <w:r>
        <w:tab/>
      </w:r>
      <w:proofErr w:type="spellStart"/>
      <w:r>
        <w:t>Kolluk</w:t>
      </w:r>
      <w:proofErr w:type="spellEnd"/>
      <w:r>
        <w:t xml:space="preserve"> </w:t>
      </w:r>
      <w:proofErr w:type="spellStart"/>
      <w:r>
        <w:t>Gözetim</w:t>
      </w:r>
      <w:proofErr w:type="spellEnd"/>
      <w:r>
        <w:t xml:space="preserve"> </w:t>
      </w:r>
      <w:proofErr w:type="spellStart"/>
      <w:r>
        <w:t>Komisyonu</w:t>
      </w:r>
      <w:proofErr w:type="spellEnd"/>
      <w:r>
        <w:t xml:space="preserve"> (</w:t>
      </w:r>
      <w:proofErr w:type="spellStart"/>
      <w:r>
        <w:t>Komisyon</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bünyesinde</w:t>
      </w:r>
      <w:proofErr w:type="spellEnd"/>
      <w:r>
        <w:t xml:space="preserve"> </w:t>
      </w:r>
      <w:proofErr w:type="spellStart"/>
      <w:r>
        <w:t>daimi</w:t>
      </w:r>
      <w:proofErr w:type="spellEnd"/>
      <w:r>
        <w:t xml:space="preserve"> </w:t>
      </w:r>
      <w:proofErr w:type="spellStart"/>
      <w:r>
        <w:t>bir</w:t>
      </w:r>
      <w:proofErr w:type="spellEnd"/>
      <w:r>
        <w:t xml:space="preserve"> </w:t>
      </w:r>
      <w:proofErr w:type="spellStart"/>
      <w:r>
        <w:t>kurul</w:t>
      </w:r>
      <w:proofErr w:type="spellEnd"/>
      <w:r>
        <w:t xml:space="preserve"> </w:t>
      </w:r>
      <w:proofErr w:type="spellStart"/>
      <w:r>
        <w:t>olarak</w:t>
      </w:r>
      <w:proofErr w:type="spellEnd"/>
      <w:r>
        <w:t xml:space="preserve"> </w:t>
      </w:r>
      <w:proofErr w:type="spellStart"/>
      <w:r>
        <w:t>kurulmuştur</w:t>
      </w:r>
      <w:proofErr w:type="spellEnd"/>
      <w:r>
        <w:t xml:space="preserve">. </w:t>
      </w:r>
      <w:proofErr w:type="spellStart"/>
      <w:r>
        <w:t>İçişleri</w:t>
      </w:r>
      <w:proofErr w:type="spellEnd"/>
      <w:r>
        <w:t xml:space="preserve"> </w:t>
      </w:r>
      <w:proofErr w:type="spellStart"/>
      <w:r>
        <w:t>Bakanlığı</w:t>
      </w:r>
      <w:proofErr w:type="spellEnd"/>
      <w:r>
        <w:t xml:space="preserve">, 1 </w:t>
      </w:r>
      <w:proofErr w:type="spellStart"/>
      <w:r>
        <w:t>sayılı</w:t>
      </w:r>
      <w:proofErr w:type="spellEnd"/>
      <w:r>
        <w:t xml:space="preserve"> </w:t>
      </w:r>
      <w:proofErr w:type="spellStart"/>
      <w:r>
        <w:t>Cumhurbaşkanlığı</w:t>
      </w:r>
      <w:proofErr w:type="spellEnd"/>
      <w:r>
        <w:t xml:space="preserve"> </w:t>
      </w:r>
      <w:proofErr w:type="spellStart"/>
      <w:r>
        <w:t>Kararnamesi'nin</w:t>
      </w:r>
      <w:proofErr w:type="spellEnd"/>
      <w:r>
        <w:t xml:space="preserve"> 245. </w:t>
      </w:r>
      <w:proofErr w:type="spellStart"/>
      <w:r>
        <w:t>maddesi</w:t>
      </w:r>
      <w:proofErr w:type="spellEnd"/>
      <w:r>
        <w:t xml:space="preserve"> </w:t>
      </w:r>
      <w:proofErr w:type="spellStart"/>
      <w:r>
        <w:t>uyarınca</w:t>
      </w:r>
      <w:proofErr w:type="spellEnd"/>
      <w:r>
        <w:t xml:space="preserve"> </w:t>
      </w:r>
      <w:proofErr w:type="spellStart"/>
      <w:r>
        <w:t>Anayasa'da</w:t>
      </w:r>
      <w:proofErr w:type="spellEnd"/>
      <w:r>
        <w:t xml:space="preserve"> </w:t>
      </w:r>
      <w:proofErr w:type="spellStart"/>
      <w:r>
        <w:t>yer</w:t>
      </w:r>
      <w:proofErr w:type="spellEnd"/>
      <w:r>
        <w:t xml:space="preserve"> </w:t>
      </w:r>
      <w:proofErr w:type="spellStart"/>
      <w:r>
        <w:t>alan</w:t>
      </w:r>
      <w:proofErr w:type="spellEnd"/>
      <w:r>
        <w:t xml:space="preserve"> </w:t>
      </w:r>
      <w:proofErr w:type="spellStart"/>
      <w:r>
        <w:t>temel</w:t>
      </w:r>
      <w:proofErr w:type="spellEnd"/>
      <w:r>
        <w:t xml:space="preserve"> </w:t>
      </w:r>
      <w:proofErr w:type="spellStart"/>
      <w:r>
        <w:t>hak</w:t>
      </w:r>
      <w:proofErr w:type="spellEnd"/>
      <w:r>
        <w:t xml:space="preserve"> </w:t>
      </w:r>
      <w:proofErr w:type="spellStart"/>
      <w:r>
        <w:t>ve</w:t>
      </w:r>
      <w:proofErr w:type="spellEnd"/>
      <w:r>
        <w:t xml:space="preserve"> </w:t>
      </w:r>
      <w:proofErr w:type="spellStart"/>
      <w:r>
        <w:t>hürriyetlerin</w:t>
      </w:r>
      <w:proofErr w:type="spellEnd"/>
      <w:r>
        <w:t xml:space="preserve"> </w:t>
      </w:r>
      <w:proofErr w:type="spellStart"/>
      <w:r>
        <w:t>korunmasından</w:t>
      </w:r>
      <w:proofErr w:type="spellEnd"/>
      <w:r>
        <w:t xml:space="preserve"> </w:t>
      </w:r>
      <w:proofErr w:type="spellStart"/>
      <w:r>
        <w:t>sorumludur</w:t>
      </w:r>
      <w:proofErr w:type="spellEnd"/>
      <w:r>
        <w:t xml:space="preserve">. Bu </w:t>
      </w:r>
      <w:proofErr w:type="spellStart"/>
      <w:r>
        <w:t>itibarla</w:t>
      </w:r>
      <w:proofErr w:type="spellEnd"/>
      <w:r>
        <w:t xml:space="preserve">, </w:t>
      </w:r>
      <w:proofErr w:type="spellStart"/>
      <w:r>
        <w:t>ülke</w:t>
      </w:r>
      <w:proofErr w:type="spellEnd"/>
      <w:r>
        <w:t xml:space="preserve"> </w:t>
      </w:r>
      <w:proofErr w:type="spellStart"/>
      <w:r>
        <w:t>genelinde</w:t>
      </w:r>
      <w:proofErr w:type="spellEnd"/>
      <w:r>
        <w:t xml:space="preserve"> </w:t>
      </w:r>
      <w:proofErr w:type="spellStart"/>
      <w:r>
        <w:t>genel</w:t>
      </w:r>
      <w:proofErr w:type="spellEnd"/>
      <w:r>
        <w:t xml:space="preserve"> </w:t>
      </w:r>
      <w:proofErr w:type="spellStart"/>
      <w:r>
        <w:t>kolluk</w:t>
      </w:r>
      <w:proofErr w:type="spellEnd"/>
      <w:r>
        <w:t xml:space="preserve"> </w:t>
      </w:r>
      <w:proofErr w:type="spellStart"/>
      <w:r>
        <w:t>kuvvetleri</w:t>
      </w:r>
      <w:proofErr w:type="spellEnd"/>
      <w:r>
        <w:t xml:space="preserve"> </w:t>
      </w:r>
      <w:proofErr w:type="spellStart"/>
      <w:r>
        <w:t>arasında</w:t>
      </w:r>
      <w:proofErr w:type="spellEnd"/>
      <w:r>
        <w:t xml:space="preserve"> </w:t>
      </w:r>
      <w:proofErr w:type="spellStart"/>
      <w:r>
        <w:t>koordinasyon</w:t>
      </w:r>
      <w:proofErr w:type="spellEnd"/>
      <w:r>
        <w:t xml:space="preserve"> </w:t>
      </w:r>
      <w:proofErr w:type="spellStart"/>
      <w:r>
        <w:t>ve</w:t>
      </w:r>
      <w:proofErr w:type="spellEnd"/>
      <w:r>
        <w:t xml:space="preserve"> </w:t>
      </w:r>
      <w:proofErr w:type="spellStart"/>
      <w:r>
        <w:t>işbirliğini</w:t>
      </w:r>
      <w:proofErr w:type="spellEnd"/>
      <w:r>
        <w:t xml:space="preserve"> </w:t>
      </w:r>
      <w:proofErr w:type="spellStart"/>
      <w:r>
        <w:t>sağlamak</w:t>
      </w:r>
      <w:proofErr w:type="spellEnd"/>
      <w:r>
        <w:t xml:space="preserve">, </w:t>
      </w:r>
      <w:proofErr w:type="spellStart"/>
      <w:r>
        <w:t>temel</w:t>
      </w:r>
      <w:proofErr w:type="spellEnd"/>
      <w:r>
        <w:t xml:space="preserve"> </w:t>
      </w:r>
      <w:proofErr w:type="spellStart"/>
      <w:r>
        <w:t>hak</w:t>
      </w:r>
      <w:proofErr w:type="spellEnd"/>
      <w:r>
        <w:t xml:space="preserve"> </w:t>
      </w:r>
      <w:proofErr w:type="spellStart"/>
      <w:r>
        <w:t>ve</w:t>
      </w:r>
      <w:proofErr w:type="spellEnd"/>
      <w:r>
        <w:t xml:space="preserve"> </w:t>
      </w:r>
      <w:proofErr w:type="spellStart"/>
      <w:r>
        <w:t>hürriyetlerin</w:t>
      </w:r>
      <w:proofErr w:type="spellEnd"/>
      <w:r>
        <w:t xml:space="preserve"> </w:t>
      </w:r>
      <w:proofErr w:type="spellStart"/>
      <w:r>
        <w:t>korunmasını</w:t>
      </w:r>
      <w:proofErr w:type="spellEnd"/>
      <w:r>
        <w:t xml:space="preserve"> </w:t>
      </w:r>
      <w:proofErr w:type="spellStart"/>
      <w:r>
        <w:t>temin</w:t>
      </w:r>
      <w:proofErr w:type="spellEnd"/>
      <w:r>
        <w:t xml:space="preserve"> </w:t>
      </w:r>
      <w:proofErr w:type="spellStart"/>
      <w:r>
        <w:t>etmek</w:t>
      </w:r>
      <w:proofErr w:type="spellEnd"/>
      <w:r>
        <w:t xml:space="preserve"> </w:t>
      </w:r>
      <w:proofErr w:type="spellStart"/>
      <w:r>
        <w:t>amacıyla</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bünyesinde</w:t>
      </w:r>
      <w:proofErr w:type="spellEnd"/>
      <w:r>
        <w:t xml:space="preserve"> </w:t>
      </w:r>
      <w:proofErr w:type="spellStart"/>
      <w:r>
        <w:t>Komisyon</w:t>
      </w:r>
      <w:proofErr w:type="spellEnd"/>
      <w:r>
        <w:t xml:space="preserve"> </w:t>
      </w:r>
      <w:proofErr w:type="spellStart"/>
      <w:r>
        <w:t>kurulması</w:t>
      </w:r>
      <w:proofErr w:type="spellEnd"/>
      <w:r>
        <w:t xml:space="preserve"> </w:t>
      </w:r>
      <w:proofErr w:type="spellStart"/>
      <w:r>
        <w:t>uygun</w:t>
      </w:r>
      <w:proofErr w:type="spellEnd"/>
      <w:r>
        <w:t xml:space="preserve"> </w:t>
      </w:r>
      <w:proofErr w:type="spellStart"/>
      <w:r>
        <w:t>görülmüştür</w:t>
      </w:r>
      <w:proofErr w:type="spellEnd"/>
      <w:r>
        <w:t>.</w:t>
      </w:r>
    </w:p>
    <w:p w14:paraId="6040218A" w14:textId="77777777" w:rsidR="00660186" w:rsidRDefault="00660186" w:rsidP="000244B3">
      <w:pPr>
        <w:pStyle w:val="ParaNoG"/>
        <w:numPr>
          <w:ilvl w:val="0"/>
          <w:numId w:val="0"/>
        </w:numPr>
        <w:tabs>
          <w:tab w:val="left" w:pos="0"/>
        </w:tabs>
        <w:ind w:left="1134"/>
      </w:pPr>
      <w:r>
        <w:t>54.</w:t>
      </w:r>
      <w:r>
        <w:tab/>
      </w:r>
      <w:proofErr w:type="spellStart"/>
      <w:r>
        <w:t>Komisyon</w:t>
      </w:r>
      <w:proofErr w:type="spellEnd"/>
      <w:r>
        <w:t xml:space="preserve">, </w:t>
      </w:r>
      <w:proofErr w:type="spellStart"/>
      <w:r>
        <w:t>İçişleri</w:t>
      </w:r>
      <w:proofErr w:type="spellEnd"/>
      <w:r>
        <w:t xml:space="preserve"> </w:t>
      </w:r>
      <w:proofErr w:type="spellStart"/>
      <w:r>
        <w:t>Bakan</w:t>
      </w:r>
      <w:proofErr w:type="spellEnd"/>
      <w:r>
        <w:t xml:space="preserve"> </w:t>
      </w:r>
      <w:proofErr w:type="spellStart"/>
      <w:r>
        <w:t>Yardımcısının</w:t>
      </w:r>
      <w:proofErr w:type="spellEnd"/>
      <w:r>
        <w:t xml:space="preserve"> </w:t>
      </w:r>
      <w:proofErr w:type="spellStart"/>
      <w:r>
        <w:t>başkanlığında</w:t>
      </w:r>
      <w:proofErr w:type="spellEnd"/>
      <w:r>
        <w:t xml:space="preserve">, TİHEK </w:t>
      </w:r>
      <w:proofErr w:type="spellStart"/>
      <w:r>
        <w:t>Başkanı</w:t>
      </w:r>
      <w:proofErr w:type="spellEnd"/>
      <w:r>
        <w:t xml:space="preserve">, </w:t>
      </w:r>
      <w:proofErr w:type="spellStart"/>
      <w:r>
        <w:t>Mülkiye</w:t>
      </w:r>
      <w:proofErr w:type="spellEnd"/>
      <w:r>
        <w:t xml:space="preserve"> </w:t>
      </w:r>
      <w:proofErr w:type="spellStart"/>
      <w:r>
        <w:t>Teftiş</w:t>
      </w:r>
      <w:proofErr w:type="spellEnd"/>
      <w:r>
        <w:t xml:space="preserve"> </w:t>
      </w:r>
      <w:proofErr w:type="spellStart"/>
      <w:r>
        <w:t>Kurulu</w:t>
      </w:r>
      <w:proofErr w:type="spellEnd"/>
      <w:r>
        <w:t xml:space="preserve"> </w:t>
      </w:r>
      <w:proofErr w:type="spellStart"/>
      <w:r>
        <w:t>Başkanı</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Hukuk</w:t>
      </w:r>
      <w:proofErr w:type="spellEnd"/>
      <w:r>
        <w:t xml:space="preserve"> </w:t>
      </w:r>
      <w:proofErr w:type="spellStart"/>
      <w:r>
        <w:t>İşleri</w:t>
      </w:r>
      <w:proofErr w:type="spellEnd"/>
      <w:r>
        <w:t xml:space="preserve"> </w:t>
      </w:r>
      <w:proofErr w:type="spellStart"/>
      <w:r>
        <w:t>Genel</w:t>
      </w:r>
      <w:proofErr w:type="spellEnd"/>
      <w:r>
        <w:t xml:space="preserve"> </w:t>
      </w:r>
      <w:proofErr w:type="spellStart"/>
      <w:r>
        <w:t>Müdürü</w:t>
      </w:r>
      <w:proofErr w:type="spellEnd"/>
      <w:r>
        <w:t xml:space="preserve">, </w:t>
      </w:r>
      <w:proofErr w:type="spellStart"/>
      <w:r>
        <w:t>Adalet</w:t>
      </w:r>
      <w:proofErr w:type="spellEnd"/>
      <w:r>
        <w:t xml:space="preserve"> </w:t>
      </w:r>
      <w:proofErr w:type="spellStart"/>
      <w:r>
        <w:t>Bakanlığı</w:t>
      </w:r>
      <w:proofErr w:type="spellEnd"/>
      <w:r>
        <w:t xml:space="preserve"> </w:t>
      </w:r>
      <w:proofErr w:type="spellStart"/>
      <w:r>
        <w:t>Ceza</w:t>
      </w:r>
      <w:proofErr w:type="spellEnd"/>
      <w:r>
        <w:t xml:space="preserve"> </w:t>
      </w:r>
      <w:proofErr w:type="spellStart"/>
      <w:r>
        <w:t>İşleri</w:t>
      </w:r>
      <w:proofErr w:type="spellEnd"/>
      <w:r>
        <w:t xml:space="preserve"> </w:t>
      </w:r>
      <w:proofErr w:type="spellStart"/>
      <w:r>
        <w:t>Genel</w:t>
      </w:r>
      <w:proofErr w:type="spellEnd"/>
      <w:r>
        <w:t xml:space="preserve"> </w:t>
      </w:r>
      <w:proofErr w:type="spellStart"/>
      <w:r>
        <w:t>Müdürü</w:t>
      </w:r>
      <w:proofErr w:type="spellEnd"/>
      <w:r>
        <w:t xml:space="preserve">, </w:t>
      </w:r>
      <w:proofErr w:type="spellStart"/>
      <w:r>
        <w:t>üniversitelerin</w:t>
      </w:r>
      <w:proofErr w:type="spellEnd"/>
      <w:r>
        <w:t xml:space="preserve"> </w:t>
      </w:r>
      <w:proofErr w:type="spellStart"/>
      <w:r>
        <w:t>ceza</w:t>
      </w:r>
      <w:proofErr w:type="spellEnd"/>
      <w:r>
        <w:t xml:space="preserve"> </w:t>
      </w:r>
      <w:proofErr w:type="spellStart"/>
      <w:r>
        <w:t>hukuku</w:t>
      </w:r>
      <w:proofErr w:type="spellEnd"/>
      <w:r>
        <w:t xml:space="preserve"> </w:t>
      </w:r>
      <w:proofErr w:type="spellStart"/>
      <w:r>
        <w:t>ve</w:t>
      </w:r>
      <w:proofErr w:type="spellEnd"/>
      <w:r>
        <w:t xml:space="preserve"> </w:t>
      </w:r>
      <w:proofErr w:type="spellStart"/>
      <w:r>
        <w:t>ceza</w:t>
      </w:r>
      <w:proofErr w:type="spellEnd"/>
      <w:r>
        <w:t xml:space="preserve"> </w:t>
      </w:r>
      <w:proofErr w:type="spellStart"/>
      <w:r>
        <w:t>muhakemesi</w:t>
      </w:r>
      <w:proofErr w:type="spellEnd"/>
      <w:r>
        <w:t xml:space="preserve"> </w:t>
      </w:r>
      <w:proofErr w:type="spellStart"/>
      <w:r>
        <w:t>hukuku</w:t>
      </w:r>
      <w:proofErr w:type="spellEnd"/>
      <w:r>
        <w:t xml:space="preserve"> </w:t>
      </w:r>
      <w:proofErr w:type="spellStart"/>
      <w:r>
        <w:t>anabilim</w:t>
      </w:r>
      <w:proofErr w:type="spellEnd"/>
      <w:r>
        <w:t xml:space="preserve"> </w:t>
      </w:r>
      <w:proofErr w:type="spellStart"/>
      <w:r>
        <w:t>dallarında</w:t>
      </w:r>
      <w:proofErr w:type="spellEnd"/>
      <w:r>
        <w:t xml:space="preserve"> </w:t>
      </w:r>
      <w:proofErr w:type="spellStart"/>
      <w:r>
        <w:t>ders</w:t>
      </w:r>
      <w:proofErr w:type="spellEnd"/>
      <w:r>
        <w:t xml:space="preserve"> </w:t>
      </w:r>
      <w:proofErr w:type="spellStart"/>
      <w:r>
        <w:t>veren</w:t>
      </w:r>
      <w:proofErr w:type="spellEnd"/>
      <w:r>
        <w:t xml:space="preserve"> </w:t>
      </w:r>
      <w:proofErr w:type="spellStart"/>
      <w:r>
        <w:t>öğretim</w:t>
      </w:r>
      <w:proofErr w:type="spellEnd"/>
      <w:r>
        <w:t xml:space="preserve"> </w:t>
      </w:r>
      <w:proofErr w:type="spellStart"/>
      <w:r>
        <w:t>üyeleri</w:t>
      </w:r>
      <w:proofErr w:type="spellEnd"/>
      <w:r>
        <w:t xml:space="preserve"> </w:t>
      </w:r>
      <w:proofErr w:type="spellStart"/>
      <w:r>
        <w:t>arasından</w:t>
      </w:r>
      <w:proofErr w:type="spellEnd"/>
      <w:r>
        <w:t xml:space="preserve"> </w:t>
      </w:r>
      <w:proofErr w:type="spellStart"/>
      <w:r>
        <w:t>bir</w:t>
      </w:r>
      <w:proofErr w:type="spellEnd"/>
      <w:r>
        <w:t xml:space="preserve"> </w:t>
      </w:r>
      <w:proofErr w:type="spellStart"/>
      <w:r>
        <w:t>üye</w:t>
      </w:r>
      <w:proofErr w:type="spellEnd"/>
      <w:r>
        <w:t xml:space="preserve"> </w:t>
      </w:r>
      <w:proofErr w:type="spellStart"/>
      <w:r>
        <w:t>ile</w:t>
      </w:r>
      <w:proofErr w:type="spellEnd"/>
      <w:r>
        <w:t xml:space="preserve"> </w:t>
      </w:r>
      <w:proofErr w:type="spellStart"/>
      <w:r>
        <w:t>baro</w:t>
      </w:r>
      <w:proofErr w:type="spellEnd"/>
      <w:r>
        <w:t xml:space="preserve"> </w:t>
      </w:r>
      <w:proofErr w:type="spellStart"/>
      <w:r>
        <w:t>başkanı</w:t>
      </w:r>
      <w:proofErr w:type="spellEnd"/>
      <w:r>
        <w:t xml:space="preserve"> </w:t>
      </w:r>
      <w:proofErr w:type="spellStart"/>
      <w:r>
        <w:t>seçilme</w:t>
      </w:r>
      <w:proofErr w:type="spellEnd"/>
      <w:r>
        <w:t xml:space="preserve"> </w:t>
      </w:r>
      <w:proofErr w:type="spellStart"/>
      <w:r>
        <w:t>yeterliliğine</w:t>
      </w:r>
      <w:proofErr w:type="spellEnd"/>
      <w:r>
        <w:t xml:space="preserve"> </w:t>
      </w:r>
      <w:proofErr w:type="spellStart"/>
      <w:r>
        <w:t>sahip</w:t>
      </w:r>
      <w:proofErr w:type="spellEnd"/>
      <w:r>
        <w:t xml:space="preserve"> </w:t>
      </w:r>
      <w:proofErr w:type="spellStart"/>
      <w:r>
        <w:t>serbest</w:t>
      </w:r>
      <w:proofErr w:type="spellEnd"/>
      <w:r>
        <w:t xml:space="preserve"> </w:t>
      </w:r>
      <w:proofErr w:type="spellStart"/>
      <w:r>
        <w:t>avukatlar</w:t>
      </w:r>
      <w:proofErr w:type="spellEnd"/>
      <w:r>
        <w:t xml:space="preserve"> </w:t>
      </w:r>
      <w:proofErr w:type="spellStart"/>
      <w:r>
        <w:t>arasından</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seçilecek</w:t>
      </w:r>
      <w:proofErr w:type="spellEnd"/>
      <w:r>
        <w:t xml:space="preserve"> </w:t>
      </w:r>
      <w:proofErr w:type="spellStart"/>
      <w:r>
        <w:t>bir</w:t>
      </w:r>
      <w:proofErr w:type="spellEnd"/>
      <w:r>
        <w:t xml:space="preserve"> </w:t>
      </w:r>
      <w:proofErr w:type="spellStart"/>
      <w:r>
        <w:t>üyeden</w:t>
      </w:r>
      <w:proofErr w:type="spellEnd"/>
      <w:r>
        <w:t xml:space="preserve"> </w:t>
      </w:r>
      <w:proofErr w:type="spellStart"/>
      <w:r>
        <w:t>oluşur</w:t>
      </w:r>
      <w:proofErr w:type="spellEnd"/>
      <w:r>
        <w:t xml:space="preserve">. </w:t>
      </w:r>
      <w:proofErr w:type="spellStart"/>
      <w:r>
        <w:t>Öğretim</w:t>
      </w:r>
      <w:proofErr w:type="spellEnd"/>
      <w:r>
        <w:t xml:space="preserve"> </w:t>
      </w:r>
      <w:proofErr w:type="spellStart"/>
      <w:r>
        <w:t>üyeleri</w:t>
      </w:r>
      <w:proofErr w:type="spellEnd"/>
      <w:r>
        <w:t xml:space="preserve"> </w:t>
      </w:r>
      <w:proofErr w:type="spellStart"/>
      <w:r>
        <w:t>ve</w:t>
      </w:r>
      <w:proofErr w:type="spellEnd"/>
      <w:r>
        <w:t xml:space="preserve"> </w:t>
      </w:r>
      <w:proofErr w:type="spellStart"/>
      <w:r>
        <w:t>serbest</w:t>
      </w:r>
      <w:proofErr w:type="spellEnd"/>
      <w:r>
        <w:t xml:space="preserve"> </w:t>
      </w:r>
      <w:proofErr w:type="spellStart"/>
      <w:r>
        <w:t>avukatlar</w:t>
      </w:r>
      <w:proofErr w:type="spellEnd"/>
      <w:r>
        <w:t xml:space="preserve"> </w:t>
      </w:r>
      <w:proofErr w:type="spellStart"/>
      <w:r>
        <w:t>arasından</w:t>
      </w:r>
      <w:proofErr w:type="spellEnd"/>
      <w:r>
        <w:t xml:space="preserve"> </w:t>
      </w:r>
      <w:proofErr w:type="spellStart"/>
      <w:r>
        <w:t>komisyon</w:t>
      </w:r>
      <w:proofErr w:type="spellEnd"/>
      <w:r>
        <w:t xml:space="preserve"> </w:t>
      </w:r>
      <w:proofErr w:type="spellStart"/>
      <w:r>
        <w:t>üyeliğine</w:t>
      </w:r>
      <w:proofErr w:type="spellEnd"/>
      <w:r>
        <w:t xml:space="preserve"> </w:t>
      </w:r>
      <w:proofErr w:type="spellStart"/>
      <w:r>
        <w:t>seçilecek</w:t>
      </w:r>
      <w:proofErr w:type="spellEnd"/>
      <w:r>
        <w:t xml:space="preserve"> </w:t>
      </w:r>
      <w:proofErr w:type="spellStart"/>
      <w:r>
        <w:t>üyelerin</w:t>
      </w:r>
      <w:proofErr w:type="spellEnd"/>
      <w:r>
        <w:t xml:space="preserve"> </w:t>
      </w:r>
      <w:proofErr w:type="spellStart"/>
      <w:r>
        <w:t>görev</w:t>
      </w:r>
      <w:proofErr w:type="spellEnd"/>
      <w:r>
        <w:t xml:space="preserve"> </w:t>
      </w:r>
      <w:proofErr w:type="spellStart"/>
      <w:r>
        <w:t>süresi</w:t>
      </w:r>
      <w:proofErr w:type="spellEnd"/>
      <w:r>
        <w:t xml:space="preserve"> </w:t>
      </w:r>
      <w:proofErr w:type="spellStart"/>
      <w:r>
        <w:t>dört</w:t>
      </w:r>
      <w:proofErr w:type="spellEnd"/>
      <w:r>
        <w:t xml:space="preserve"> </w:t>
      </w:r>
      <w:proofErr w:type="spellStart"/>
      <w:r>
        <w:t>yıl</w:t>
      </w:r>
      <w:proofErr w:type="spellEnd"/>
      <w:r>
        <w:t xml:space="preserve"> </w:t>
      </w:r>
      <w:proofErr w:type="spellStart"/>
      <w:r>
        <w:t>olup</w:t>
      </w:r>
      <w:proofErr w:type="spellEnd"/>
      <w:r>
        <w:t xml:space="preserve">, </w:t>
      </w:r>
      <w:proofErr w:type="spellStart"/>
      <w:r>
        <w:t>bu</w:t>
      </w:r>
      <w:proofErr w:type="spellEnd"/>
      <w:r>
        <w:t xml:space="preserve"> </w:t>
      </w:r>
      <w:proofErr w:type="spellStart"/>
      <w:r>
        <w:t>üyeler</w:t>
      </w:r>
      <w:proofErr w:type="spellEnd"/>
      <w:r>
        <w:t xml:space="preserve"> </w:t>
      </w:r>
      <w:proofErr w:type="spellStart"/>
      <w:r>
        <w:t>kanuni</w:t>
      </w:r>
      <w:proofErr w:type="spellEnd"/>
      <w:r>
        <w:t xml:space="preserve"> </w:t>
      </w:r>
      <w:proofErr w:type="spellStart"/>
      <w:r>
        <w:t>haller</w:t>
      </w:r>
      <w:proofErr w:type="spellEnd"/>
      <w:r>
        <w:t xml:space="preserve"> </w:t>
      </w:r>
      <w:proofErr w:type="spellStart"/>
      <w:r>
        <w:t>dışında</w:t>
      </w:r>
      <w:proofErr w:type="spellEnd"/>
      <w:r>
        <w:t xml:space="preserve"> </w:t>
      </w:r>
      <w:proofErr w:type="spellStart"/>
      <w:r>
        <w:t>görevden</w:t>
      </w:r>
      <w:proofErr w:type="spellEnd"/>
      <w:r>
        <w:t xml:space="preserve"> </w:t>
      </w:r>
      <w:proofErr w:type="spellStart"/>
      <w:r>
        <w:t>alınamazlar</w:t>
      </w:r>
      <w:proofErr w:type="spellEnd"/>
      <w:r>
        <w:t xml:space="preserve">. </w:t>
      </w:r>
      <w:proofErr w:type="spellStart"/>
      <w:r>
        <w:t>Komisyon</w:t>
      </w:r>
      <w:proofErr w:type="spellEnd"/>
      <w:r>
        <w:t xml:space="preserve">, </w:t>
      </w:r>
      <w:proofErr w:type="spellStart"/>
      <w:r>
        <w:t>görev</w:t>
      </w:r>
      <w:proofErr w:type="spellEnd"/>
      <w:r>
        <w:t xml:space="preserve"> </w:t>
      </w:r>
      <w:proofErr w:type="spellStart"/>
      <w:r>
        <w:t>ve</w:t>
      </w:r>
      <w:proofErr w:type="spellEnd"/>
      <w:r>
        <w:t xml:space="preserve"> </w:t>
      </w:r>
      <w:proofErr w:type="spellStart"/>
      <w:r>
        <w:t>yetkilerini</w:t>
      </w:r>
      <w:proofErr w:type="spellEnd"/>
      <w:r>
        <w:t xml:space="preserve"> </w:t>
      </w:r>
      <w:proofErr w:type="spellStart"/>
      <w:r>
        <w:t>kendi</w:t>
      </w:r>
      <w:proofErr w:type="spellEnd"/>
      <w:r>
        <w:t xml:space="preserve"> </w:t>
      </w:r>
      <w:proofErr w:type="spellStart"/>
      <w:r>
        <w:t>sorumluluğu</w:t>
      </w:r>
      <w:proofErr w:type="spellEnd"/>
      <w:r>
        <w:t xml:space="preserve"> </w:t>
      </w:r>
      <w:proofErr w:type="spellStart"/>
      <w:r>
        <w:t>altında</w:t>
      </w:r>
      <w:proofErr w:type="spellEnd"/>
      <w:r>
        <w:t xml:space="preserve"> </w:t>
      </w:r>
      <w:proofErr w:type="spellStart"/>
      <w:r>
        <w:t>bağımsız</w:t>
      </w:r>
      <w:proofErr w:type="spellEnd"/>
      <w:r>
        <w:t xml:space="preserve"> </w:t>
      </w:r>
      <w:proofErr w:type="spellStart"/>
      <w:r>
        <w:t>olarak</w:t>
      </w:r>
      <w:proofErr w:type="spellEnd"/>
      <w:r>
        <w:t xml:space="preserve"> </w:t>
      </w:r>
      <w:proofErr w:type="spellStart"/>
      <w:r>
        <w:t>yerine</w:t>
      </w:r>
      <w:proofErr w:type="spellEnd"/>
      <w:r>
        <w:t xml:space="preserve"> </w:t>
      </w:r>
      <w:proofErr w:type="spellStart"/>
      <w:r>
        <w:t>getirmelidir</w:t>
      </w:r>
      <w:proofErr w:type="spellEnd"/>
      <w:r>
        <w:t xml:space="preserve">. </w:t>
      </w:r>
      <w:proofErr w:type="spellStart"/>
      <w:r>
        <w:t>Tüm</w:t>
      </w:r>
      <w:proofErr w:type="spellEnd"/>
      <w:r>
        <w:t xml:space="preserve"> </w:t>
      </w:r>
      <w:proofErr w:type="spellStart"/>
      <w:r>
        <w:t>bakanlıklar</w:t>
      </w:r>
      <w:proofErr w:type="spellEnd"/>
      <w:r>
        <w:t xml:space="preserve"> </w:t>
      </w:r>
      <w:proofErr w:type="spellStart"/>
      <w:r>
        <w:t>ve</w:t>
      </w:r>
      <w:proofErr w:type="spellEnd"/>
      <w:r>
        <w:t xml:space="preserve"> </w:t>
      </w:r>
      <w:proofErr w:type="spellStart"/>
      <w:r>
        <w:t>diğer</w:t>
      </w:r>
      <w:proofErr w:type="spellEnd"/>
      <w:r>
        <w:t xml:space="preserve"> </w:t>
      </w:r>
      <w:proofErr w:type="spellStart"/>
      <w:r>
        <w:t>kamu</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kuruluşları</w:t>
      </w:r>
      <w:proofErr w:type="spellEnd"/>
      <w:r>
        <w:t xml:space="preserve">, </w:t>
      </w:r>
      <w:proofErr w:type="spellStart"/>
      <w:r>
        <w:t>kanunda</w:t>
      </w:r>
      <w:proofErr w:type="spellEnd"/>
      <w:r>
        <w:t xml:space="preserve"> </w:t>
      </w:r>
      <w:proofErr w:type="spellStart"/>
      <w:r>
        <w:t>yer</w:t>
      </w:r>
      <w:proofErr w:type="spellEnd"/>
      <w:r>
        <w:t xml:space="preserve"> </w:t>
      </w:r>
      <w:proofErr w:type="spellStart"/>
      <w:r>
        <w:t>alan</w:t>
      </w:r>
      <w:proofErr w:type="spellEnd"/>
      <w:r>
        <w:t xml:space="preserve"> </w:t>
      </w:r>
      <w:proofErr w:type="spellStart"/>
      <w:r>
        <w:t>özel</w:t>
      </w:r>
      <w:proofErr w:type="spellEnd"/>
      <w:r>
        <w:t xml:space="preserve"> </w:t>
      </w:r>
      <w:proofErr w:type="spellStart"/>
      <w:r>
        <w:t>hükümler</w:t>
      </w:r>
      <w:proofErr w:type="spellEnd"/>
      <w:r>
        <w:t xml:space="preserve"> </w:t>
      </w:r>
      <w:proofErr w:type="spellStart"/>
      <w:r>
        <w:t>saklı</w:t>
      </w:r>
      <w:proofErr w:type="spellEnd"/>
      <w:r>
        <w:t xml:space="preserve"> </w:t>
      </w:r>
      <w:proofErr w:type="spellStart"/>
      <w:r>
        <w:t>kalmak</w:t>
      </w:r>
      <w:proofErr w:type="spellEnd"/>
      <w:r>
        <w:t xml:space="preserve"> </w:t>
      </w:r>
      <w:proofErr w:type="spellStart"/>
      <w:r>
        <w:t>kaydıyla</w:t>
      </w:r>
      <w:proofErr w:type="spellEnd"/>
      <w:r>
        <w:t xml:space="preserve">, </w:t>
      </w:r>
      <w:proofErr w:type="spellStart"/>
      <w:r>
        <w:t>istenilen</w:t>
      </w:r>
      <w:proofErr w:type="spellEnd"/>
      <w:r>
        <w:t xml:space="preserve"> </w:t>
      </w:r>
      <w:proofErr w:type="spellStart"/>
      <w:r>
        <w:t>bilgi</w:t>
      </w:r>
      <w:proofErr w:type="spellEnd"/>
      <w:r>
        <w:t xml:space="preserve"> </w:t>
      </w:r>
      <w:proofErr w:type="spellStart"/>
      <w:r>
        <w:t>ve</w:t>
      </w:r>
      <w:proofErr w:type="spellEnd"/>
      <w:r>
        <w:t xml:space="preserve"> </w:t>
      </w:r>
      <w:proofErr w:type="spellStart"/>
      <w:r>
        <w:t>belgeleri</w:t>
      </w:r>
      <w:proofErr w:type="spellEnd"/>
      <w:r>
        <w:t xml:space="preserve"> </w:t>
      </w:r>
      <w:proofErr w:type="spellStart"/>
      <w:r>
        <w:t>Komisyona</w:t>
      </w:r>
      <w:proofErr w:type="spellEnd"/>
      <w:r>
        <w:t xml:space="preserve"> </w:t>
      </w:r>
      <w:proofErr w:type="spellStart"/>
      <w:r>
        <w:t>vermekle</w:t>
      </w:r>
      <w:proofErr w:type="spellEnd"/>
      <w:r>
        <w:t xml:space="preserve"> </w:t>
      </w:r>
      <w:proofErr w:type="spellStart"/>
      <w:r>
        <w:t>yükümlüdür</w:t>
      </w:r>
      <w:proofErr w:type="spellEnd"/>
      <w:r>
        <w:t>.</w:t>
      </w:r>
    </w:p>
    <w:p w14:paraId="7CAAB8E6" w14:textId="77777777" w:rsidR="00660186" w:rsidRDefault="00660186" w:rsidP="000244B3">
      <w:pPr>
        <w:pStyle w:val="ParaNoG"/>
        <w:numPr>
          <w:ilvl w:val="0"/>
          <w:numId w:val="0"/>
        </w:numPr>
        <w:tabs>
          <w:tab w:val="left" w:pos="0"/>
        </w:tabs>
        <w:ind w:left="1134"/>
      </w:pPr>
      <w:r>
        <w:t>55.</w:t>
      </w:r>
      <w:r>
        <w:tab/>
        <w:t xml:space="preserve">6713 </w:t>
      </w:r>
      <w:proofErr w:type="spellStart"/>
      <w:r>
        <w:t>sayılı</w:t>
      </w:r>
      <w:proofErr w:type="spellEnd"/>
      <w:r>
        <w:t xml:space="preserve"> Kanun </w:t>
      </w:r>
      <w:proofErr w:type="spellStart"/>
      <w:r>
        <w:t>ve</w:t>
      </w:r>
      <w:proofErr w:type="spellEnd"/>
      <w:r>
        <w:t xml:space="preserve"> </w:t>
      </w:r>
      <w:proofErr w:type="spellStart"/>
      <w:r>
        <w:t>uygulama</w:t>
      </w:r>
      <w:proofErr w:type="spellEnd"/>
      <w:r>
        <w:t xml:space="preserve"> </w:t>
      </w:r>
      <w:proofErr w:type="spellStart"/>
      <w:r>
        <w:t>yönetmeliği</w:t>
      </w:r>
      <w:proofErr w:type="spellEnd"/>
      <w:r>
        <w:t xml:space="preserve"> </w:t>
      </w:r>
      <w:proofErr w:type="spellStart"/>
      <w:r>
        <w:t>bağımsız</w:t>
      </w:r>
      <w:proofErr w:type="spellEnd"/>
      <w:r>
        <w:t xml:space="preserve"> </w:t>
      </w:r>
      <w:proofErr w:type="spellStart"/>
      <w:r>
        <w:t>olarak</w:t>
      </w:r>
      <w:proofErr w:type="spellEnd"/>
      <w:r>
        <w:t xml:space="preserve"> </w:t>
      </w:r>
      <w:proofErr w:type="spellStart"/>
      <w:r>
        <w:t>çalışabilecek</w:t>
      </w:r>
      <w:proofErr w:type="spellEnd"/>
      <w:r>
        <w:t xml:space="preserve"> </w:t>
      </w:r>
      <w:proofErr w:type="spellStart"/>
      <w:r>
        <w:t>bir</w:t>
      </w:r>
      <w:proofErr w:type="spellEnd"/>
      <w:r>
        <w:t xml:space="preserve"> </w:t>
      </w:r>
      <w:proofErr w:type="spellStart"/>
      <w:r>
        <w:t>yapı</w:t>
      </w:r>
      <w:proofErr w:type="spellEnd"/>
      <w:r>
        <w:t xml:space="preserve"> </w:t>
      </w:r>
      <w:proofErr w:type="spellStart"/>
      <w:r>
        <w:t>kurmayı</w:t>
      </w:r>
      <w:proofErr w:type="spellEnd"/>
      <w:r>
        <w:t xml:space="preserve"> </w:t>
      </w:r>
      <w:proofErr w:type="spellStart"/>
      <w:r>
        <w:t>amaçlamaktadır</w:t>
      </w:r>
      <w:proofErr w:type="spellEnd"/>
      <w:r>
        <w:t xml:space="preserve">. </w:t>
      </w:r>
      <w:proofErr w:type="spellStart"/>
      <w:r>
        <w:t>Kanunun</w:t>
      </w:r>
      <w:proofErr w:type="spellEnd"/>
      <w:r>
        <w:t xml:space="preserve"> 3. </w:t>
      </w:r>
      <w:proofErr w:type="spellStart"/>
      <w:r>
        <w:t>maddesine</w:t>
      </w:r>
      <w:proofErr w:type="spellEnd"/>
      <w:r>
        <w:t xml:space="preserve"> </w:t>
      </w:r>
      <w:proofErr w:type="spellStart"/>
      <w:r>
        <w:t>göre</w:t>
      </w:r>
      <w:proofErr w:type="spellEnd"/>
      <w:r>
        <w:t xml:space="preserve"> </w:t>
      </w:r>
      <w:proofErr w:type="spellStart"/>
      <w:r>
        <w:t>kolluk</w:t>
      </w:r>
      <w:proofErr w:type="spellEnd"/>
      <w:r>
        <w:t xml:space="preserve"> </w:t>
      </w:r>
      <w:proofErr w:type="spellStart"/>
      <w:r>
        <w:t>kuvvetleri</w:t>
      </w:r>
      <w:proofErr w:type="spellEnd"/>
      <w:r>
        <w:t xml:space="preserve"> </w:t>
      </w:r>
      <w:proofErr w:type="spellStart"/>
      <w:r>
        <w:t>temsilcileri</w:t>
      </w:r>
      <w:proofErr w:type="spellEnd"/>
      <w:r>
        <w:t xml:space="preserve"> </w:t>
      </w:r>
      <w:proofErr w:type="spellStart"/>
      <w:r>
        <w:t>Komisyona</w:t>
      </w:r>
      <w:proofErr w:type="spellEnd"/>
      <w:r>
        <w:t xml:space="preserve"> </w:t>
      </w:r>
      <w:proofErr w:type="spellStart"/>
      <w:r>
        <w:t>üye</w:t>
      </w:r>
      <w:proofErr w:type="spellEnd"/>
      <w:r>
        <w:t xml:space="preserve"> </w:t>
      </w:r>
      <w:proofErr w:type="spellStart"/>
      <w:r>
        <w:t>olarak</w:t>
      </w:r>
      <w:proofErr w:type="spellEnd"/>
      <w:r>
        <w:t xml:space="preserve"> </w:t>
      </w:r>
      <w:proofErr w:type="spellStart"/>
      <w:r>
        <w:t>dahil</w:t>
      </w:r>
      <w:proofErr w:type="spellEnd"/>
      <w:r>
        <w:t xml:space="preserve"> </w:t>
      </w:r>
      <w:proofErr w:type="spellStart"/>
      <w:r>
        <w:t>edilmemiştir</w:t>
      </w:r>
      <w:proofErr w:type="spellEnd"/>
      <w:r>
        <w:t xml:space="preserve">. </w:t>
      </w:r>
      <w:proofErr w:type="spellStart"/>
      <w:r>
        <w:t>Ayrıca</w:t>
      </w:r>
      <w:proofErr w:type="spellEnd"/>
      <w:r>
        <w:t xml:space="preserve">, </w:t>
      </w:r>
      <w:proofErr w:type="spellStart"/>
      <w:r>
        <w:t>Komisyonun</w:t>
      </w:r>
      <w:proofErr w:type="spellEnd"/>
      <w:r>
        <w:t xml:space="preserve"> </w:t>
      </w:r>
      <w:proofErr w:type="spellStart"/>
      <w:r>
        <w:t>toplam</w:t>
      </w:r>
      <w:proofErr w:type="spellEnd"/>
      <w:r>
        <w:t xml:space="preserve"> </w:t>
      </w:r>
      <w:proofErr w:type="spellStart"/>
      <w:r>
        <w:t>üye</w:t>
      </w:r>
      <w:proofErr w:type="spellEnd"/>
      <w:r>
        <w:t xml:space="preserve"> </w:t>
      </w:r>
      <w:proofErr w:type="spellStart"/>
      <w:r>
        <w:t>sayısının</w:t>
      </w:r>
      <w:proofErr w:type="spellEnd"/>
      <w:r>
        <w:t xml:space="preserve"> </w:t>
      </w:r>
      <w:proofErr w:type="spellStart"/>
      <w:r>
        <w:t>yarısından</w:t>
      </w:r>
      <w:proofErr w:type="spellEnd"/>
      <w:r>
        <w:t xml:space="preserve"> </w:t>
      </w:r>
      <w:proofErr w:type="spellStart"/>
      <w:r>
        <w:t>fazlası</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dışından</w:t>
      </w:r>
      <w:proofErr w:type="spellEnd"/>
      <w:r>
        <w:t xml:space="preserve"> </w:t>
      </w:r>
      <w:proofErr w:type="spellStart"/>
      <w:r>
        <w:t>gelen</w:t>
      </w:r>
      <w:proofErr w:type="spellEnd"/>
      <w:r>
        <w:t xml:space="preserve"> </w:t>
      </w:r>
      <w:proofErr w:type="spellStart"/>
      <w:r>
        <w:t>üyelerden</w:t>
      </w:r>
      <w:proofErr w:type="spellEnd"/>
      <w:r>
        <w:t xml:space="preserve"> </w:t>
      </w:r>
      <w:proofErr w:type="spellStart"/>
      <w:r>
        <w:t>oluşmaktadır</w:t>
      </w:r>
      <w:proofErr w:type="spellEnd"/>
      <w:r>
        <w:t xml:space="preserve">. </w:t>
      </w:r>
      <w:proofErr w:type="spellStart"/>
      <w:r>
        <w:t>Komisyon</w:t>
      </w:r>
      <w:proofErr w:type="spellEnd"/>
      <w:r>
        <w:t xml:space="preserve">, </w:t>
      </w:r>
      <w:proofErr w:type="spellStart"/>
      <w:r>
        <w:t>görev</w:t>
      </w:r>
      <w:proofErr w:type="spellEnd"/>
      <w:r>
        <w:t xml:space="preserve"> </w:t>
      </w:r>
      <w:proofErr w:type="spellStart"/>
      <w:r>
        <w:t>ve</w:t>
      </w:r>
      <w:proofErr w:type="spellEnd"/>
      <w:r>
        <w:t xml:space="preserve"> </w:t>
      </w:r>
      <w:proofErr w:type="spellStart"/>
      <w:r>
        <w:t>yetkilerini</w:t>
      </w:r>
      <w:proofErr w:type="spellEnd"/>
      <w:r>
        <w:t xml:space="preserve"> </w:t>
      </w:r>
      <w:proofErr w:type="spellStart"/>
      <w:r>
        <w:t>kendi</w:t>
      </w:r>
      <w:proofErr w:type="spellEnd"/>
      <w:r>
        <w:t xml:space="preserve"> </w:t>
      </w:r>
      <w:proofErr w:type="spellStart"/>
      <w:r>
        <w:t>sorumluluğu</w:t>
      </w:r>
      <w:proofErr w:type="spellEnd"/>
      <w:r>
        <w:t xml:space="preserve"> </w:t>
      </w:r>
      <w:proofErr w:type="spellStart"/>
      <w:r>
        <w:t>altında</w:t>
      </w:r>
      <w:proofErr w:type="spellEnd"/>
      <w:r>
        <w:t xml:space="preserve"> </w:t>
      </w:r>
      <w:proofErr w:type="spellStart"/>
      <w:r>
        <w:t>bağımsız</w:t>
      </w:r>
      <w:proofErr w:type="spellEnd"/>
      <w:r>
        <w:t xml:space="preserve"> </w:t>
      </w:r>
      <w:proofErr w:type="spellStart"/>
      <w:r>
        <w:t>olarak</w:t>
      </w:r>
      <w:proofErr w:type="spellEnd"/>
      <w:r>
        <w:t xml:space="preserve"> </w:t>
      </w:r>
      <w:proofErr w:type="spellStart"/>
      <w:r>
        <w:t>yerine</w:t>
      </w:r>
      <w:proofErr w:type="spellEnd"/>
      <w:r>
        <w:t xml:space="preserve"> </w:t>
      </w:r>
      <w:proofErr w:type="spellStart"/>
      <w:r>
        <w:t>getirmektedir</w:t>
      </w:r>
      <w:proofErr w:type="spellEnd"/>
      <w:r>
        <w:t xml:space="preserve">. </w:t>
      </w:r>
      <w:proofErr w:type="spellStart"/>
      <w:r>
        <w:t>Bütçe</w:t>
      </w:r>
      <w:proofErr w:type="spellEnd"/>
      <w:r>
        <w:t xml:space="preserve"> </w:t>
      </w:r>
      <w:proofErr w:type="spellStart"/>
      <w:r>
        <w:t>Kanunu</w:t>
      </w:r>
      <w:proofErr w:type="spellEnd"/>
      <w:r>
        <w:t xml:space="preserve"> </w:t>
      </w:r>
      <w:proofErr w:type="spellStart"/>
      <w:r>
        <w:t>ile</w:t>
      </w:r>
      <w:proofErr w:type="spellEnd"/>
      <w:r>
        <w:t xml:space="preserve"> </w:t>
      </w:r>
      <w:proofErr w:type="spellStart"/>
      <w:r>
        <w:t>Komisyonun</w:t>
      </w:r>
      <w:proofErr w:type="spellEnd"/>
      <w:r>
        <w:t xml:space="preserve"> </w:t>
      </w:r>
      <w:proofErr w:type="spellStart"/>
      <w:r>
        <w:t>giderleri</w:t>
      </w:r>
      <w:proofErr w:type="spellEnd"/>
      <w:r>
        <w:t xml:space="preserve"> </w:t>
      </w:r>
      <w:proofErr w:type="spellStart"/>
      <w:r>
        <w:t>için</w:t>
      </w:r>
      <w:proofErr w:type="spellEnd"/>
      <w:r>
        <w:t xml:space="preserve"> her </w:t>
      </w:r>
      <w:proofErr w:type="spellStart"/>
      <w:r>
        <w:t>yıl</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bütçesine</w:t>
      </w:r>
      <w:proofErr w:type="spellEnd"/>
      <w:r>
        <w:t xml:space="preserve"> </w:t>
      </w:r>
      <w:proofErr w:type="spellStart"/>
      <w:r>
        <w:t>gerekli</w:t>
      </w:r>
      <w:proofErr w:type="spellEnd"/>
      <w:r>
        <w:t xml:space="preserve"> </w:t>
      </w:r>
      <w:proofErr w:type="spellStart"/>
      <w:r>
        <w:t>ödeneğin</w:t>
      </w:r>
      <w:proofErr w:type="spellEnd"/>
      <w:r>
        <w:t xml:space="preserve"> </w:t>
      </w:r>
      <w:proofErr w:type="spellStart"/>
      <w:r>
        <w:t>konulması</w:t>
      </w:r>
      <w:proofErr w:type="spellEnd"/>
      <w:r>
        <w:t xml:space="preserve"> </w:t>
      </w:r>
      <w:proofErr w:type="spellStart"/>
      <w:r>
        <w:t>öngörülmüştür</w:t>
      </w:r>
      <w:proofErr w:type="spellEnd"/>
      <w:r>
        <w:t xml:space="preserve">. Bu </w:t>
      </w:r>
      <w:proofErr w:type="spellStart"/>
      <w:r>
        <w:t>husus</w:t>
      </w:r>
      <w:proofErr w:type="spellEnd"/>
      <w:r>
        <w:t xml:space="preserve"> </w:t>
      </w:r>
      <w:proofErr w:type="spellStart"/>
      <w:r>
        <w:t>yasal</w:t>
      </w:r>
      <w:proofErr w:type="spellEnd"/>
      <w:r>
        <w:t xml:space="preserve"> </w:t>
      </w:r>
      <w:proofErr w:type="spellStart"/>
      <w:r>
        <w:t>güvence</w:t>
      </w:r>
      <w:proofErr w:type="spellEnd"/>
      <w:r>
        <w:t xml:space="preserve"> </w:t>
      </w:r>
      <w:proofErr w:type="spellStart"/>
      <w:r>
        <w:t>altına</w:t>
      </w:r>
      <w:proofErr w:type="spellEnd"/>
      <w:r>
        <w:t xml:space="preserve"> </w:t>
      </w:r>
      <w:proofErr w:type="spellStart"/>
      <w:r>
        <w:t>alınmış</w:t>
      </w:r>
      <w:proofErr w:type="spellEnd"/>
      <w:r>
        <w:t xml:space="preserve"> </w:t>
      </w:r>
      <w:proofErr w:type="spellStart"/>
      <w:r>
        <w:t>ve</w:t>
      </w:r>
      <w:proofErr w:type="spellEnd"/>
      <w:r>
        <w:t xml:space="preserve"> </w:t>
      </w:r>
      <w:proofErr w:type="spellStart"/>
      <w:r>
        <w:t>idareye</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takdir</w:t>
      </w:r>
      <w:proofErr w:type="spellEnd"/>
      <w:r>
        <w:t xml:space="preserve"> </w:t>
      </w:r>
      <w:proofErr w:type="spellStart"/>
      <w:r>
        <w:t>yetkisi</w:t>
      </w:r>
      <w:proofErr w:type="spellEnd"/>
      <w:r>
        <w:t xml:space="preserve"> </w:t>
      </w:r>
      <w:proofErr w:type="spellStart"/>
      <w:r>
        <w:t>tanınmamıştır</w:t>
      </w:r>
      <w:proofErr w:type="spellEnd"/>
      <w:r>
        <w:t>.</w:t>
      </w:r>
    </w:p>
    <w:p w14:paraId="1B81760B" w14:textId="18968EDF" w:rsidR="00660186" w:rsidRPr="00660186"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660186" w:rsidRPr="00660186">
        <w:rPr>
          <w:b/>
        </w:rPr>
        <w:t xml:space="preserve"> 14. </w:t>
      </w:r>
      <w:proofErr w:type="spellStart"/>
      <w:r w:rsidR="00660186" w:rsidRPr="00660186">
        <w:rPr>
          <w:b/>
        </w:rPr>
        <w:t>paragrafına</w:t>
      </w:r>
      <w:proofErr w:type="spellEnd"/>
      <w:r w:rsidR="00660186" w:rsidRPr="00660186">
        <w:rPr>
          <w:b/>
        </w:rPr>
        <w:t xml:space="preserve"> </w:t>
      </w:r>
      <w:proofErr w:type="spellStart"/>
      <w:r w:rsidR="00660186" w:rsidRPr="00660186">
        <w:rPr>
          <w:b/>
        </w:rPr>
        <w:t>yanıt</w:t>
      </w:r>
      <w:proofErr w:type="spellEnd"/>
      <w:r w:rsidR="00660186" w:rsidRPr="00660186">
        <w:rPr>
          <w:b/>
        </w:rPr>
        <w:t xml:space="preserve"> </w:t>
      </w:r>
    </w:p>
    <w:p w14:paraId="71714091" w14:textId="2F46F84C" w:rsidR="00400D63" w:rsidRPr="005D06F7" w:rsidRDefault="005D2855" w:rsidP="000244B3">
      <w:pPr>
        <w:pStyle w:val="ParaNoG"/>
        <w:numPr>
          <w:ilvl w:val="0"/>
          <w:numId w:val="0"/>
        </w:numPr>
        <w:tabs>
          <w:tab w:val="left" w:pos="0"/>
        </w:tabs>
        <w:ind w:left="1134"/>
      </w:pPr>
      <w:r w:rsidRPr="005D06F7">
        <w:t>56.</w:t>
      </w:r>
      <w:r w:rsidRPr="005D06F7">
        <w:tab/>
      </w:r>
      <w:proofErr w:type="spellStart"/>
      <w:r w:rsidR="00660186" w:rsidRPr="00660186">
        <w:t>Söz</w:t>
      </w:r>
      <w:proofErr w:type="spellEnd"/>
      <w:r w:rsidR="00660186" w:rsidRPr="00660186">
        <w:t xml:space="preserve"> </w:t>
      </w:r>
      <w:proofErr w:type="spellStart"/>
      <w:r w:rsidR="00660186" w:rsidRPr="00660186">
        <w:t>konusu</w:t>
      </w:r>
      <w:proofErr w:type="spellEnd"/>
      <w:r w:rsidR="00660186" w:rsidRPr="00660186">
        <w:t xml:space="preserve"> </w:t>
      </w:r>
      <w:proofErr w:type="spellStart"/>
      <w:r w:rsidR="00660186" w:rsidRPr="00660186">
        <w:t>düzenleme</w:t>
      </w:r>
      <w:proofErr w:type="spellEnd"/>
      <w:r w:rsidR="00660186" w:rsidRPr="00660186">
        <w:t xml:space="preserve">, </w:t>
      </w:r>
      <w:proofErr w:type="spellStart"/>
      <w:r w:rsidR="00660186" w:rsidRPr="00660186">
        <w:t>kamu</w:t>
      </w:r>
      <w:proofErr w:type="spellEnd"/>
      <w:r w:rsidR="00660186" w:rsidRPr="00660186">
        <w:t xml:space="preserve"> </w:t>
      </w:r>
      <w:proofErr w:type="spellStart"/>
      <w:r w:rsidR="00660186" w:rsidRPr="00660186">
        <w:t>görevlilerini</w:t>
      </w:r>
      <w:proofErr w:type="spellEnd"/>
      <w:r w:rsidR="00660186" w:rsidRPr="00660186">
        <w:t xml:space="preserve">, </w:t>
      </w:r>
      <w:proofErr w:type="spellStart"/>
      <w:r w:rsidR="00660186" w:rsidRPr="00660186">
        <w:t>terörle</w:t>
      </w:r>
      <w:proofErr w:type="spellEnd"/>
      <w:r w:rsidR="00660186" w:rsidRPr="00660186">
        <w:t xml:space="preserve"> </w:t>
      </w:r>
      <w:proofErr w:type="spellStart"/>
      <w:r w:rsidR="00660186" w:rsidRPr="00660186">
        <w:t>mücadele</w:t>
      </w:r>
      <w:proofErr w:type="spellEnd"/>
      <w:r w:rsidR="00660186" w:rsidRPr="00660186">
        <w:t xml:space="preserve"> </w:t>
      </w:r>
      <w:proofErr w:type="spellStart"/>
      <w:r w:rsidR="00660186" w:rsidRPr="00660186">
        <w:t>ederken</w:t>
      </w:r>
      <w:proofErr w:type="spellEnd"/>
      <w:r w:rsidR="00660186" w:rsidRPr="00660186">
        <w:t xml:space="preserve"> </w:t>
      </w:r>
      <w:proofErr w:type="spellStart"/>
      <w:r w:rsidR="00660186" w:rsidRPr="00660186">
        <w:t>maruz</w:t>
      </w:r>
      <w:proofErr w:type="spellEnd"/>
      <w:r w:rsidR="00660186" w:rsidRPr="00660186">
        <w:t xml:space="preserve"> </w:t>
      </w:r>
      <w:proofErr w:type="spellStart"/>
      <w:r w:rsidR="00660186" w:rsidRPr="00660186">
        <w:t>kalabilecekleri</w:t>
      </w:r>
      <w:proofErr w:type="spellEnd"/>
      <w:r w:rsidR="00660186" w:rsidRPr="00660186">
        <w:t xml:space="preserve"> </w:t>
      </w:r>
      <w:proofErr w:type="spellStart"/>
      <w:r w:rsidR="00660186" w:rsidRPr="00660186">
        <w:t>asılsız</w:t>
      </w:r>
      <w:proofErr w:type="spellEnd"/>
      <w:r w:rsidR="00660186" w:rsidRPr="00660186">
        <w:t xml:space="preserve"> </w:t>
      </w:r>
      <w:proofErr w:type="spellStart"/>
      <w:r w:rsidR="00660186" w:rsidRPr="00660186">
        <w:t>iddialardan</w:t>
      </w:r>
      <w:proofErr w:type="spellEnd"/>
      <w:r w:rsidR="00660186" w:rsidRPr="00660186">
        <w:t xml:space="preserve"> </w:t>
      </w:r>
      <w:proofErr w:type="spellStart"/>
      <w:r w:rsidR="00660186" w:rsidRPr="00660186">
        <w:t>ve</w:t>
      </w:r>
      <w:proofErr w:type="spellEnd"/>
      <w:r w:rsidR="00660186" w:rsidRPr="00660186">
        <w:t xml:space="preserve"> </w:t>
      </w:r>
      <w:proofErr w:type="spellStart"/>
      <w:r w:rsidR="00660186" w:rsidRPr="00660186">
        <w:t>açıkça</w:t>
      </w:r>
      <w:proofErr w:type="spellEnd"/>
      <w:r w:rsidR="00660186" w:rsidRPr="00660186">
        <w:t xml:space="preserve"> </w:t>
      </w:r>
      <w:proofErr w:type="spellStart"/>
      <w:r w:rsidR="00660186" w:rsidRPr="00660186">
        <w:t>dayanaktan</w:t>
      </w:r>
      <w:proofErr w:type="spellEnd"/>
      <w:r w:rsidR="00660186" w:rsidRPr="00660186">
        <w:t xml:space="preserve"> </w:t>
      </w:r>
      <w:proofErr w:type="spellStart"/>
      <w:r w:rsidR="00660186" w:rsidRPr="00660186">
        <w:t>yoksun</w:t>
      </w:r>
      <w:proofErr w:type="spellEnd"/>
      <w:r w:rsidR="00660186" w:rsidRPr="00660186">
        <w:t xml:space="preserve"> </w:t>
      </w:r>
      <w:proofErr w:type="spellStart"/>
      <w:r w:rsidR="00660186" w:rsidRPr="00660186">
        <w:t>suçlamalardan</w:t>
      </w:r>
      <w:proofErr w:type="spellEnd"/>
      <w:r w:rsidR="00660186" w:rsidRPr="00660186">
        <w:t xml:space="preserve"> </w:t>
      </w:r>
      <w:proofErr w:type="spellStart"/>
      <w:r w:rsidR="00660186" w:rsidRPr="00660186">
        <w:t>korumak</w:t>
      </w:r>
      <w:proofErr w:type="spellEnd"/>
      <w:r w:rsidR="00660186" w:rsidRPr="00660186">
        <w:t xml:space="preserve"> </w:t>
      </w:r>
      <w:proofErr w:type="spellStart"/>
      <w:r w:rsidR="00660186" w:rsidRPr="00660186">
        <w:t>amacıyla</w:t>
      </w:r>
      <w:proofErr w:type="spellEnd"/>
      <w:r w:rsidR="00660186" w:rsidRPr="00660186">
        <w:t xml:space="preserve"> </w:t>
      </w:r>
      <w:proofErr w:type="spellStart"/>
      <w:r w:rsidR="00660186" w:rsidRPr="00660186">
        <w:t>hazırlanmıştır</w:t>
      </w:r>
      <w:proofErr w:type="spellEnd"/>
      <w:r w:rsidR="00660186" w:rsidRPr="00660186">
        <w:t xml:space="preserve">. </w:t>
      </w:r>
      <w:proofErr w:type="spellStart"/>
      <w:r w:rsidR="00660186" w:rsidRPr="00660186">
        <w:t>Güvenlik</w:t>
      </w:r>
      <w:proofErr w:type="spellEnd"/>
      <w:r w:rsidR="00660186" w:rsidRPr="00660186">
        <w:t xml:space="preserve"> </w:t>
      </w:r>
      <w:proofErr w:type="spellStart"/>
      <w:r w:rsidR="00660186" w:rsidRPr="00660186">
        <w:t>güçlerinin</w:t>
      </w:r>
      <w:proofErr w:type="spellEnd"/>
      <w:r w:rsidR="00660186" w:rsidRPr="00660186">
        <w:t xml:space="preserve"> </w:t>
      </w:r>
      <w:proofErr w:type="spellStart"/>
      <w:r w:rsidR="00660186" w:rsidRPr="00660186">
        <w:t>işkence</w:t>
      </w:r>
      <w:proofErr w:type="spellEnd"/>
      <w:r w:rsidR="00660186" w:rsidRPr="00660186">
        <w:t xml:space="preserve"> </w:t>
      </w:r>
      <w:proofErr w:type="spellStart"/>
      <w:r w:rsidR="00660186" w:rsidRPr="00660186">
        <w:t>veya</w:t>
      </w:r>
      <w:proofErr w:type="spellEnd"/>
      <w:r w:rsidR="00660186" w:rsidRPr="00660186">
        <w:t xml:space="preserve"> </w:t>
      </w:r>
      <w:proofErr w:type="spellStart"/>
      <w:r w:rsidR="00660186" w:rsidRPr="00660186">
        <w:t>kötü</w:t>
      </w:r>
      <w:proofErr w:type="spellEnd"/>
      <w:r w:rsidR="00660186" w:rsidRPr="00660186">
        <w:t xml:space="preserve"> </w:t>
      </w:r>
      <w:proofErr w:type="spellStart"/>
      <w:r w:rsidR="00660186" w:rsidRPr="00660186">
        <w:t>muamele</w:t>
      </w:r>
      <w:proofErr w:type="spellEnd"/>
      <w:r w:rsidR="00660186" w:rsidRPr="00660186">
        <w:t xml:space="preserve"> </w:t>
      </w:r>
      <w:proofErr w:type="spellStart"/>
      <w:r w:rsidR="00660186" w:rsidRPr="00660186">
        <w:t>iddialarına</w:t>
      </w:r>
      <w:proofErr w:type="spellEnd"/>
      <w:r w:rsidR="00660186" w:rsidRPr="00660186">
        <w:t xml:space="preserve"> </w:t>
      </w:r>
      <w:proofErr w:type="spellStart"/>
      <w:r w:rsidR="00660186" w:rsidRPr="00660186">
        <w:t>ilişkin</w:t>
      </w:r>
      <w:proofErr w:type="spellEnd"/>
      <w:r w:rsidR="00660186" w:rsidRPr="00660186">
        <w:t xml:space="preserve"> </w:t>
      </w:r>
      <w:proofErr w:type="spellStart"/>
      <w:r w:rsidR="00660186" w:rsidRPr="00660186">
        <w:t>soruşturmalardan</w:t>
      </w:r>
      <w:proofErr w:type="spellEnd"/>
      <w:r w:rsidR="00660186" w:rsidRPr="00660186">
        <w:t xml:space="preserve"> </w:t>
      </w:r>
      <w:proofErr w:type="spellStart"/>
      <w:r w:rsidR="00660186" w:rsidRPr="00660186">
        <w:t>muaf</w:t>
      </w:r>
      <w:proofErr w:type="spellEnd"/>
      <w:r w:rsidR="00660186" w:rsidRPr="00660186">
        <w:t xml:space="preserve"> </w:t>
      </w:r>
      <w:proofErr w:type="spellStart"/>
      <w:r w:rsidR="00660186" w:rsidRPr="00660186">
        <w:t>tutulması</w:t>
      </w:r>
      <w:proofErr w:type="spellEnd"/>
      <w:r w:rsidR="00660186" w:rsidRPr="00660186">
        <w:t xml:space="preserve"> </w:t>
      </w:r>
      <w:proofErr w:type="spellStart"/>
      <w:r w:rsidR="00660186" w:rsidRPr="00660186">
        <w:t>amaçlanmamıştır</w:t>
      </w:r>
      <w:proofErr w:type="spellEnd"/>
      <w:r w:rsidR="00660186" w:rsidRPr="00660186">
        <w:t xml:space="preserve">. </w:t>
      </w:r>
      <w:proofErr w:type="spellStart"/>
      <w:r w:rsidR="00660186" w:rsidRPr="00660186">
        <w:t>Söz</w:t>
      </w:r>
      <w:proofErr w:type="spellEnd"/>
      <w:r w:rsidR="00660186" w:rsidRPr="00660186">
        <w:t xml:space="preserve"> </w:t>
      </w:r>
      <w:proofErr w:type="spellStart"/>
      <w:r w:rsidR="00660186" w:rsidRPr="00660186">
        <w:t>konusu</w:t>
      </w:r>
      <w:proofErr w:type="spellEnd"/>
      <w:r w:rsidR="00660186" w:rsidRPr="00660186">
        <w:t xml:space="preserve"> </w:t>
      </w:r>
      <w:proofErr w:type="spellStart"/>
      <w:r w:rsidR="00660186" w:rsidRPr="00660186">
        <w:t>suçlarla</w:t>
      </w:r>
      <w:proofErr w:type="spellEnd"/>
      <w:r w:rsidR="00660186" w:rsidRPr="00660186">
        <w:t xml:space="preserve"> </w:t>
      </w:r>
      <w:proofErr w:type="spellStart"/>
      <w:r w:rsidR="00660186" w:rsidRPr="00660186">
        <w:t>ilgili</w:t>
      </w:r>
      <w:proofErr w:type="spellEnd"/>
      <w:r w:rsidR="00660186" w:rsidRPr="00660186">
        <w:t xml:space="preserve"> </w:t>
      </w:r>
      <w:proofErr w:type="spellStart"/>
      <w:r w:rsidR="00660186" w:rsidRPr="00660186">
        <w:t>olarak</w:t>
      </w:r>
      <w:proofErr w:type="spellEnd"/>
      <w:r w:rsidR="00660186" w:rsidRPr="00660186">
        <w:t xml:space="preserve"> </w:t>
      </w:r>
      <w:proofErr w:type="spellStart"/>
      <w:r w:rsidR="00660186" w:rsidRPr="00660186">
        <w:t>bugüne</w:t>
      </w:r>
      <w:proofErr w:type="spellEnd"/>
      <w:r w:rsidR="00660186" w:rsidRPr="00660186">
        <w:t xml:space="preserve"> </w:t>
      </w:r>
      <w:proofErr w:type="spellStart"/>
      <w:r w:rsidR="00660186" w:rsidRPr="00660186">
        <w:t>kadar</w:t>
      </w:r>
      <w:proofErr w:type="spellEnd"/>
      <w:r w:rsidR="00660186" w:rsidRPr="00660186">
        <w:t xml:space="preserve"> </w:t>
      </w:r>
      <w:proofErr w:type="spellStart"/>
      <w:r w:rsidR="00660186" w:rsidRPr="00660186">
        <w:t>herhangi</w:t>
      </w:r>
      <w:proofErr w:type="spellEnd"/>
      <w:r w:rsidR="00660186" w:rsidRPr="00660186">
        <w:t xml:space="preserve"> </w:t>
      </w:r>
      <w:proofErr w:type="spellStart"/>
      <w:r w:rsidR="00660186" w:rsidRPr="00660186">
        <w:t>bir</w:t>
      </w:r>
      <w:proofErr w:type="spellEnd"/>
      <w:r w:rsidR="00660186" w:rsidRPr="00660186">
        <w:t xml:space="preserve"> </w:t>
      </w:r>
      <w:proofErr w:type="spellStart"/>
      <w:r w:rsidR="00660186" w:rsidRPr="00660186">
        <w:t>personel</w:t>
      </w:r>
      <w:proofErr w:type="spellEnd"/>
      <w:r w:rsidR="00660186" w:rsidRPr="00660186">
        <w:t xml:space="preserve"> </w:t>
      </w:r>
      <w:proofErr w:type="spellStart"/>
      <w:r w:rsidR="00660186" w:rsidRPr="00660186">
        <w:t>hakkında</w:t>
      </w:r>
      <w:proofErr w:type="spellEnd"/>
      <w:r w:rsidR="00660186" w:rsidRPr="00660186">
        <w:t xml:space="preserve"> </w:t>
      </w:r>
      <w:proofErr w:type="spellStart"/>
      <w:r w:rsidR="00660186" w:rsidRPr="00660186">
        <w:t>soruşturma</w:t>
      </w:r>
      <w:proofErr w:type="spellEnd"/>
      <w:r w:rsidR="00660186" w:rsidRPr="00660186">
        <w:t xml:space="preserve"> </w:t>
      </w:r>
      <w:proofErr w:type="spellStart"/>
      <w:r w:rsidR="00660186" w:rsidRPr="00660186">
        <w:t>izni</w:t>
      </w:r>
      <w:proofErr w:type="spellEnd"/>
      <w:r w:rsidR="00660186" w:rsidRPr="00660186">
        <w:t xml:space="preserve"> </w:t>
      </w:r>
      <w:proofErr w:type="spellStart"/>
      <w:r w:rsidR="00660186" w:rsidRPr="00660186">
        <w:t>talep</w:t>
      </w:r>
      <w:proofErr w:type="spellEnd"/>
      <w:r w:rsidR="00660186" w:rsidRPr="00660186">
        <w:t xml:space="preserve"> </w:t>
      </w:r>
      <w:proofErr w:type="spellStart"/>
      <w:r w:rsidR="00660186" w:rsidRPr="00660186">
        <w:t>edilmemiştir</w:t>
      </w:r>
      <w:proofErr w:type="spellEnd"/>
      <w:r w:rsidR="00660186" w:rsidRPr="00660186">
        <w:t>.</w:t>
      </w:r>
    </w:p>
    <w:p w14:paraId="20C6FDCD" w14:textId="39C797F0" w:rsidR="00400D63" w:rsidRPr="00660186"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660186">
        <w:rPr>
          <w:b/>
        </w:rPr>
        <w:t xml:space="preserve"> 15</w:t>
      </w:r>
      <w:r w:rsidR="00660186" w:rsidRPr="00660186">
        <w:rPr>
          <w:b/>
        </w:rPr>
        <w:t xml:space="preserve">. </w:t>
      </w:r>
      <w:proofErr w:type="spellStart"/>
      <w:r w:rsidR="00660186" w:rsidRPr="00660186">
        <w:rPr>
          <w:b/>
        </w:rPr>
        <w:t>paragrafına</w:t>
      </w:r>
      <w:proofErr w:type="spellEnd"/>
      <w:r w:rsidR="00660186" w:rsidRPr="00660186">
        <w:rPr>
          <w:b/>
        </w:rPr>
        <w:t xml:space="preserve"> </w:t>
      </w:r>
      <w:proofErr w:type="spellStart"/>
      <w:r w:rsidR="00660186" w:rsidRPr="00660186">
        <w:rPr>
          <w:b/>
        </w:rPr>
        <w:t>yanıt</w:t>
      </w:r>
      <w:proofErr w:type="spellEnd"/>
      <w:r w:rsidR="00660186" w:rsidRPr="00660186">
        <w:rPr>
          <w:b/>
        </w:rPr>
        <w:t xml:space="preserve"> </w:t>
      </w:r>
    </w:p>
    <w:p w14:paraId="0D037685" w14:textId="2547177A" w:rsidR="00400D63" w:rsidRPr="005D06F7" w:rsidRDefault="005D2855" w:rsidP="000244B3">
      <w:pPr>
        <w:pStyle w:val="ParaNoG"/>
        <w:numPr>
          <w:ilvl w:val="0"/>
          <w:numId w:val="0"/>
        </w:numPr>
        <w:tabs>
          <w:tab w:val="left" w:pos="0"/>
        </w:tabs>
        <w:ind w:left="1134"/>
      </w:pPr>
      <w:r w:rsidRPr="005D06F7">
        <w:t>57.</w:t>
      </w:r>
      <w:r w:rsidRPr="005D06F7">
        <w:tab/>
      </w:r>
      <w:proofErr w:type="spellStart"/>
      <w:r w:rsidR="00660186" w:rsidRPr="00660186">
        <w:t>Tüm</w:t>
      </w:r>
      <w:proofErr w:type="spellEnd"/>
      <w:r w:rsidR="00660186" w:rsidRPr="00660186">
        <w:t xml:space="preserve"> </w:t>
      </w:r>
      <w:proofErr w:type="spellStart"/>
      <w:r w:rsidR="00660186" w:rsidRPr="00660186">
        <w:t>sağlık</w:t>
      </w:r>
      <w:proofErr w:type="spellEnd"/>
      <w:r w:rsidR="00660186" w:rsidRPr="00660186">
        <w:t xml:space="preserve"> </w:t>
      </w:r>
      <w:proofErr w:type="spellStart"/>
      <w:r w:rsidR="00660186" w:rsidRPr="00660186">
        <w:t>personelinin</w:t>
      </w:r>
      <w:proofErr w:type="spellEnd"/>
      <w:r w:rsidR="00660186" w:rsidRPr="00660186">
        <w:t xml:space="preserve">, </w:t>
      </w:r>
      <w:proofErr w:type="spellStart"/>
      <w:r w:rsidR="00660186" w:rsidRPr="00660186">
        <w:t>kamu</w:t>
      </w:r>
      <w:proofErr w:type="spellEnd"/>
      <w:r w:rsidR="00660186" w:rsidRPr="00660186">
        <w:t xml:space="preserve"> </w:t>
      </w:r>
      <w:proofErr w:type="spellStart"/>
      <w:r w:rsidR="00660186" w:rsidRPr="00660186">
        <w:t>ve</w:t>
      </w:r>
      <w:proofErr w:type="spellEnd"/>
      <w:r w:rsidR="00660186" w:rsidRPr="00660186">
        <w:t xml:space="preserve"> </w:t>
      </w:r>
      <w:proofErr w:type="spellStart"/>
      <w:r w:rsidR="00660186" w:rsidRPr="00660186">
        <w:t>özel</w:t>
      </w:r>
      <w:proofErr w:type="spellEnd"/>
      <w:r w:rsidR="00660186" w:rsidRPr="00660186">
        <w:t xml:space="preserve"> </w:t>
      </w:r>
      <w:proofErr w:type="spellStart"/>
      <w:r w:rsidR="00660186" w:rsidRPr="00660186">
        <w:t>kuruluşların</w:t>
      </w:r>
      <w:proofErr w:type="spellEnd"/>
      <w:r w:rsidR="00660186" w:rsidRPr="00660186">
        <w:t xml:space="preserve"> </w:t>
      </w:r>
      <w:proofErr w:type="spellStart"/>
      <w:r w:rsidR="00660186" w:rsidRPr="00660186">
        <w:t>faaliyetlerinin</w:t>
      </w:r>
      <w:proofErr w:type="spellEnd"/>
      <w:r w:rsidR="00660186" w:rsidRPr="00660186">
        <w:t xml:space="preserve"> </w:t>
      </w:r>
      <w:proofErr w:type="spellStart"/>
      <w:r w:rsidR="00660186" w:rsidRPr="00660186">
        <w:t>politika</w:t>
      </w:r>
      <w:proofErr w:type="spellEnd"/>
      <w:r w:rsidR="00660186" w:rsidRPr="00660186">
        <w:t xml:space="preserve"> </w:t>
      </w:r>
      <w:proofErr w:type="spellStart"/>
      <w:r w:rsidR="00660186" w:rsidRPr="00660186">
        <w:t>ve</w:t>
      </w:r>
      <w:proofErr w:type="spellEnd"/>
      <w:r w:rsidR="00660186" w:rsidRPr="00660186">
        <w:t xml:space="preserve"> </w:t>
      </w:r>
      <w:proofErr w:type="spellStart"/>
      <w:r w:rsidR="00660186" w:rsidRPr="00660186">
        <w:t>yönetmeliklere</w:t>
      </w:r>
      <w:proofErr w:type="spellEnd"/>
      <w:r w:rsidR="00660186" w:rsidRPr="00660186">
        <w:t xml:space="preserve"> </w:t>
      </w:r>
      <w:proofErr w:type="spellStart"/>
      <w:r w:rsidR="00660186" w:rsidRPr="00660186">
        <w:t>uygunluk</w:t>
      </w:r>
      <w:proofErr w:type="spellEnd"/>
      <w:r w:rsidR="00660186" w:rsidRPr="00660186">
        <w:t xml:space="preserve"> </w:t>
      </w:r>
      <w:proofErr w:type="spellStart"/>
      <w:r w:rsidR="00660186" w:rsidRPr="00660186">
        <w:t>açısından</w:t>
      </w:r>
      <w:proofErr w:type="spellEnd"/>
      <w:r w:rsidR="00660186" w:rsidRPr="00660186">
        <w:t xml:space="preserve"> </w:t>
      </w:r>
      <w:proofErr w:type="spellStart"/>
      <w:r w:rsidR="00660186" w:rsidRPr="00660186">
        <w:t>denetlenmesine</w:t>
      </w:r>
      <w:proofErr w:type="spellEnd"/>
      <w:r w:rsidR="00660186" w:rsidRPr="00660186">
        <w:t xml:space="preserve"> </w:t>
      </w:r>
      <w:proofErr w:type="spellStart"/>
      <w:r w:rsidR="00660186" w:rsidRPr="00660186">
        <w:t>ilişkin</w:t>
      </w:r>
      <w:proofErr w:type="spellEnd"/>
      <w:r w:rsidR="00660186" w:rsidRPr="00660186">
        <w:t xml:space="preserve"> </w:t>
      </w:r>
      <w:proofErr w:type="spellStart"/>
      <w:r w:rsidR="00660186" w:rsidRPr="00660186">
        <w:t>düzenlemeler</w:t>
      </w:r>
      <w:proofErr w:type="spellEnd"/>
      <w:r w:rsidR="00660186" w:rsidRPr="00660186">
        <w:t xml:space="preserve"> 3359 </w:t>
      </w:r>
      <w:proofErr w:type="spellStart"/>
      <w:r w:rsidR="00660186" w:rsidRPr="00660186">
        <w:t>sayılı</w:t>
      </w:r>
      <w:proofErr w:type="spellEnd"/>
      <w:r w:rsidR="00660186" w:rsidRPr="00660186">
        <w:t xml:space="preserve"> </w:t>
      </w:r>
      <w:proofErr w:type="spellStart"/>
      <w:r w:rsidR="00660186" w:rsidRPr="00660186">
        <w:t>Sağlık</w:t>
      </w:r>
      <w:proofErr w:type="spellEnd"/>
      <w:r w:rsidR="00660186" w:rsidRPr="00660186">
        <w:t xml:space="preserve"> </w:t>
      </w:r>
      <w:proofErr w:type="spellStart"/>
      <w:r w:rsidR="00660186" w:rsidRPr="00660186">
        <w:t>Hizmetleri</w:t>
      </w:r>
      <w:proofErr w:type="spellEnd"/>
      <w:r w:rsidR="00660186" w:rsidRPr="00660186">
        <w:t xml:space="preserve"> </w:t>
      </w:r>
      <w:proofErr w:type="spellStart"/>
      <w:r w:rsidR="00660186" w:rsidRPr="00660186">
        <w:t>Temel</w:t>
      </w:r>
      <w:proofErr w:type="spellEnd"/>
      <w:r w:rsidR="00660186" w:rsidRPr="00660186">
        <w:t xml:space="preserve"> </w:t>
      </w:r>
      <w:proofErr w:type="spellStart"/>
      <w:r w:rsidR="00660186" w:rsidRPr="00660186">
        <w:t>Kanunu'nda</w:t>
      </w:r>
      <w:proofErr w:type="spellEnd"/>
      <w:r w:rsidR="00660186" w:rsidRPr="00660186">
        <w:t xml:space="preserve"> </w:t>
      </w:r>
      <w:proofErr w:type="spellStart"/>
      <w:r w:rsidR="00660186" w:rsidRPr="00660186">
        <w:t>yer</w:t>
      </w:r>
      <w:proofErr w:type="spellEnd"/>
      <w:r w:rsidR="00660186" w:rsidRPr="00660186">
        <w:t xml:space="preserve"> </w:t>
      </w:r>
      <w:proofErr w:type="spellStart"/>
      <w:r w:rsidR="00660186" w:rsidRPr="00660186">
        <w:t>almaktadır</w:t>
      </w:r>
      <w:proofErr w:type="spellEnd"/>
      <w:r w:rsidR="00660186" w:rsidRPr="00660186">
        <w:t xml:space="preserve">. </w:t>
      </w:r>
      <w:proofErr w:type="spellStart"/>
      <w:r w:rsidR="00660186" w:rsidRPr="00660186">
        <w:t>Söz</w:t>
      </w:r>
      <w:proofErr w:type="spellEnd"/>
      <w:r w:rsidR="00660186" w:rsidRPr="00660186">
        <w:t xml:space="preserve"> </w:t>
      </w:r>
      <w:proofErr w:type="spellStart"/>
      <w:r w:rsidR="00660186" w:rsidRPr="00660186">
        <w:t>konusu</w:t>
      </w:r>
      <w:proofErr w:type="spellEnd"/>
      <w:r w:rsidR="00660186" w:rsidRPr="00660186">
        <w:t xml:space="preserve"> kanun </w:t>
      </w:r>
      <w:proofErr w:type="spellStart"/>
      <w:r w:rsidR="00660186" w:rsidRPr="00660186">
        <w:t>ve</w:t>
      </w:r>
      <w:proofErr w:type="spellEnd"/>
      <w:r w:rsidR="00660186" w:rsidRPr="00660186">
        <w:t xml:space="preserve"> </w:t>
      </w:r>
      <w:proofErr w:type="spellStart"/>
      <w:r w:rsidR="00660186" w:rsidRPr="00660186">
        <w:t>ekleri</w:t>
      </w:r>
      <w:proofErr w:type="spellEnd"/>
      <w:r w:rsidR="00660186" w:rsidRPr="00660186">
        <w:t xml:space="preserve">, </w:t>
      </w:r>
      <w:proofErr w:type="spellStart"/>
      <w:r w:rsidR="00660186" w:rsidRPr="00660186">
        <w:t>işkence</w:t>
      </w:r>
      <w:proofErr w:type="spellEnd"/>
      <w:r w:rsidR="00660186" w:rsidRPr="00660186">
        <w:t xml:space="preserve"> </w:t>
      </w:r>
      <w:proofErr w:type="spellStart"/>
      <w:r w:rsidR="00660186" w:rsidRPr="00660186">
        <w:t>ve</w:t>
      </w:r>
      <w:proofErr w:type="spellEnd"/>
      <w:r w:rsidR="00660186" w:rsidRPr="00660186">
        <w:t xml:space="preserve"> </w:t>
      </w:r>
      <w:proofErr w:type="spellStart"/>
      <w:r w:rsidR="00660186" w:rsidRPr="00660186">
        <w:t>kötü</w:t>
      </w:r>
      <w:proofErr w:type="spellEnd"/>
      <w:r w:rsidR="00660186" w:rsidRPr="00660186">
        <w:t xml:space="preserve"> </w:t>
      </w:r>
      <w:proofErr w:type="spellStart"/>
      <w:r w:rsidR="00660186" w:rsidRPr="00660186">
        <w:t>muamele</w:t>
      </w:r>
      <w:proofErr w:type="spellEnd"/>
      <w:r w:rsidR="00660186" w:rsidRPr="00660186">
        <w:t xml:space="preserve"> </w:t>
      </w:r>
      <w:proofErr w:type="spellStart"/>
      <w:r w:rsidR="00660186" w:rsidRPr="00660186">
        <w:t>gördüğünü</w:t>
      </w:r>
      <w:proofErr w:type="spellEnd"/>
      <w:r w:rsidR="00660186" w:rsidRPr="00660186">
        <w:t xml:space="preserve"> </w:t>
      </w:r>
      <w:proofErr w:type="spellStart"/>
      <w:r w:rsidR="00660186" w:rsidRPr="00660186">
        <w:t>iddia</w:t>
      </w:r>
      <w:proofErr w:type="spellEnd"/>
      <w:r w:rsidR="00660186" w:rsidRPr="00660186">
        <w:t xml:space="preserve"> </w:t>
      </w:r>
      <w:proofErr w:type="spellStart"/>
      <w:r w:rsidR="00660186" w:rsidRPr="00660186">
        <w:t>eden</w:t>
      </w:r>
      <w:proofErr w:type="spellEnd"/>
      <w:r w:rsidR="00660186" w:rsidRPr="00660186">
        <w:t xml:space="preserve"> </w:t>
      </w:r>
      <w:proofErr w:type="spellStart"/>
      <w:r w:rsidR="00660186" w:rsidRPr="00660186">
        <w:t>kişilerin</w:t>
      </w:r>
      <w:proofErr w:type="spellEnd"/>
      <w:r w:rsidR="00660186" w:rsidRPr="00660186">
        <w:t xml:space="preserve"> </w:t>
      </w:r>
      <w:proofErr w:type="spellStart"/>
      <w:r w:rsidR="00660186" w:rsidRPr="00660186">
        <w:t>veya</w:t>
      </w:r>
      <w:proofErr w:type="spellEnd"/>
      <w:r w:rsidR="00660186" w:rsidRPr="00660186">
        <w:t xml:space="preserve"> </w:t>
      </w:r>
      <w:proofErr w:type="spellStart"/>
      <w:r w:rsidR="00660186" w:rsidRPr="00660186">
        <w:t>diğer</w:t>
      </w:r>
      <w:proofErr w:type="spellEnd"/>
      <w:r w:rsidR="00660186" w:rsidRPr="00660186">
        <w:t xml:space="preserve"> </w:t>
      </w:r>
      <w:proofErr w:type="spellStart"/>
      <w:r w:rsidR="00660186" w:rsidRPr="00660186">
        <w:t>kişilerin</w:t>
      </w:r>
      <w:proofErr w:type="spellEnd"/>
      <w:r w:rsidR="00660186" w:rsidRPr="00660186">
        <w:t xml:space="preserve"> </w:t>
      </w:r>
      <w:proofErr w:type="spellStart"/>
      <w:r w:rsidR="00660186" w:rsidRPr="00660186">
        <w:t>sağlık</w:t>
      </w:r>
      <w:proofErr w:type="spellEnd"/>
      <w:r w:rsidR="00660186" w:rsidRPr="00660186">
        <w:t xml:space="preserve"> </w:t>
      </w:r>
      <w:proofErr w:type="spellStart"/>
      <w:r w:rsidR="00660186" w:rsidRPr="00660186">
        <w:t>hizmetlerine</w:t>
      </w:r>
      <w:proofErr w:type="spellEnd"/>
      <w:r w:rsidR="00660186" w:rsidRPr="00660186">
        <w:t xml:space="preserve"> </w:t>
      </w:r>
      <w:proofErr w:type="spellStart"/>
      <w:r w:rsidR="00660186" w:rsidRPr="00660186">
        <w:t>erişimini</w:t>
      </w:r>
      <w:proofErr w:type="spellEnd"/>
      <w:r w:rsidR="00660186" w:rsidRPr="00660186">
        <w:t xml:space="preserve"> </w:t>
      </w:r>
      <w:proofErr w:type="spellStart"/>
      <w:r w:rsidR="00660186" w:rsidRPr="00660186">
        <w:t>kısıtlamamakta</w:t>
      </w:r>
      <w:proofErr w:type="spellEnd"/>
      <w:r w:rsidR="00660186" w:rsidRPr="00660186">
        <w:t xml:space="preserve"> </w:t>
      </w:r>
      <w:proofErr w:type="spellStart"/>
      <w:r w:rsidR="00660186" w:rsidRPr="00660186">
        <w:t>veya</w:t>
      </w:r>
      <w:proofErr w:type="spellEnd"/>
      <w:r w:rsidR="00660186" w:rsidRPr="00660186">
        <w:t xml:space="preserve"> </w:t>
      </w:r>
      <w:proofErr w:type="spellStart"/>
      <w:r w:rsidR="00660186" w:rsidRPr="00660186">
        <w:t>engellememektedir</w:t>
      </w:r>
      <w:proofErr w:type="spellEnd"/>
      <w:r w:rsidR="00660186" w:rsidRPr="00660186">
        <w:t>.</w:t>
      </w:r>
    </w:p>
    <w:p w14:paraId="58E68603" w14:textId="1A2BCF4C" w:rsidR="00400D63" w:rsidRPr="00660186"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660186">
        <w:rPr>
          <w:b/>
        </w:rPr>
        <w:t xml:space="preserve"> 15</w:t>
      </w:r>
      <w:r w:rsidR="00660186" w:rsidRPr="00660186">
        <w:rPr>
          <w:b/>
        </w:rPr>
        <w:t xml:space="preserve">. </w:t>
      </w:r>
      <w:proofErr w:type="spellStart"/>
      <w:r w:rsidR="00660186" w:rsidRPr="00660186">
        <w:rPr>
          <w:b/>
        </w:rPr>
        <w:t>paragrafına</w:t>
      </w:r>
      <w:proofErr w:type="spellEnd"/>
      <w:r w:rsidR="00660186" w:rsidRPr="00660186">
        <w:rPr>
          <w:b/>
        </w:rPr>
        <w:t xml:space="preserve"> </w:t>
      </w:r>
      <w:proofErr w:type="spellStart"/>
      <w:r w:rsidR="00660186" w:rsidRPr="00660186">
        <w:rPr>
          <w:b/>
        </w:rPr>
        <w:t>yanıt</w:t>
      </w:r>
      <w:proofErr w:type="spellEnd"/>
      <w:r w:rsidR="00660186" w:rsidRPr="00660186">
        <w:rPr>
          <w:b/>
        </w:rPr>
        <w:t xml:space="preserve"> </w:t>
      </w:r>
    </w:p>
    <w:p w14:paraId="1EAFF5B0" w14:textId="421018EB" w:rsidR="00400D63" w:rsidRDefault="00400D63" w:rsidP="000244B3">
      <w:pPr>
        <w:pStyle w:val="H4G"/>
        <w:jc w:val="both"/>
      </w:pPr>
      <w:r>
        <w:tab/>
      </w:r>
      <w:r>
        <w:tab/>
      </w:r>
      <w:r w:rsidR="00660186">
        <w:t>TİHEK</w:t>
      </w:r>
    </w:p>
    <w:p w14:paraId="1719564A" w14:textId="77777777" w:rsidR="00660186" w:rsidRPr="00660186" w:rsidRDefault="00660186" w:rsidP="000244B3">
      <w:pPr>
        <w:jc w:val="both"/>
      </w:pPr>
    </w:p>
    <w:p w14:paraId="26FE1225" w14:textId="77777777" w:rsidR="00924F4D" w:rsidRDefault="005D2855" w:rsidP="000244B3">
      <w:pPr>
        <w:pStyle w:val="ParaNoG"/>
        <w:numPr>
          <w:ilvl w:val="0"/>
          <w:numId w:val="0"/>
        </w:numPr>
        <w:tabs>
          <w:tab w:val="left" w:pos="0"/>
        </w:tabs>
        <w:ind w:left="1134"/>
      </w:pPr>
      <w:r w:rsidRPr="005D06F7">
        <w:lastRenderedPageBreak/>
        <w:t>58.</w:t>
      </w:r>
      <w:r w:rsidRPr="005D06F7">
        <w:tab/>
      </w:r>
      <w:r w:rsidR="00924F4D">
        <w:t xml:space="preserve">TİHEK, </w:t>
      </w:r>
      <w:proofErr w:type="spellStart"/>
      <w:r w:rsidR="00924F4D">
        <w:t>İşkenceye</w:t>
      </w:r>
      <w:proofErr w:type="spellEnd"/>
      <w:r w:rsidR="00924F4D">
        <w:t xml:space="preserve"> </w:t>
      </w:r>
      <w:proofErr w:type="spellStart"/>
      <w:r w:rsidR="00924F4D">
        <w:t>ve</w:t>
      </w:r>
      <w:proofErr w:type="spellEnd"/>
      <w:r w:rsidR="00924F4D">
        <w:t xml:space="preserve"> </w:t>
      </w:r>
      <w:proofErr w:type="spellStart"/>
      <w:r w:rsidR="00924F4D">
        <w:t>Diğer</w:t>
      </w:r>
      <w:proofErr w:type="spellEnd"/>
      <w:r w:rsidR="00924F4D">
        <w:t xml:space="preserve"> </w:t>
      </w:r>
      <w:proofErr w:type="spellStart"/>
      <w:r w:rsidR="00924F4D">
        <w:t>Zalimane</w:t>
      </w:r>
      <w:proofErr w:type="spellEnd"/>
      <w:r w:rsidR="00924F4D">
        <w:t xml:space="preserve">, </w:t>
      </w:r>
      <w:proofErr w:type="spellStart"/>
      <w:r w:rsidR="00924F4D">
        <w:t>İnsanlık</w:t>
      </w:r>
      <w:proofErr w:type="spellEnd"/>
      <w:r w:rsidR="00924F4D">
        <w:t xml:space="preserve"> </w:t>
      </w:r>
      <w:proofErr w:type="spellStart"/>
      <w:r w:rsidR="00924F4D">
        <w:t>Dışı</w:t>
      </w:r>
      <w:proofErr w:type="spellEnd"/>
      <w:r w:rsidR="00924F4D">
        <w:t xml:space="preserve"> </w:t>
      </w:r>
      <w:proofErr w:type="spellStart"/>
      <w:r w:rsidR="00924F4D">
        <w:t>veya</w:t>
      </w:r>
      <w:proofErr w:type="spellEnd"/>
      <w:r w:rsidR="00924F4D">
        <w:t xml:space="preserve"> </w:t>
      </w:r>
      <w:proofErr w:type="spellStart"/>
      <w:r w:rsidR="00924F4D">
        <w:t>Aşağılayıcı</w:t>
      </w:r>
      <w:proofErr w:type="spellEnd"/>
      <w:r w:rsidR="00924F4D">
        <w:t xml:space="preserve"> </w:t>
      </w:r>
      <w:proofErr w:type="spellStart"/>
      <w:r w:rsidR="00924F4D">
        <w:t>Muamele</w:t>
      </w:r>
      <w:proofErr w:type="spellEnd"/>
      <w:r w:rsidR="00924F4D">
        <w:t xml:space="preserve"> </w:t>
      </w:r>
      <w:proofErr w:type="spellStart"/>
      <w:r w:rsidR="00924F4D">
        <w:t>veya</w:t>
      </w:r>
      <w:proofErr w:type="spellEnd"/>
      <w:r w:rsidR="00924F4D">
        <w:t xml:space="preserve"> </w:t>
      </w:r>
      <w:proofErr w:type="spellStart"/>
      <w:r w:rsidR="00924F4D">
        <w:t>Cezaya</w:t>
      </w:r>
      <w:proofErr w:type="spellEnd"/>
      <w:r w:rsidR="00924F4D">
        <w:t xml:space="preserve"> </w:t>
      </w:r>
      <w:proofErr w:type="spellStart"/>
      <w:r w:rsidR="00924F4D">
        <w:t>Karşı</w:t>
      </w:r>
      <w:proofErr w:type="spellEnd"/>
      <w:r w:rsidR="00924F4D">
        <w:t xml:space="preserve"> </w:t>
      </w:r>
      <w:proofErr w:type="spellStart"/>
      <w:r w:rsidR="00924F4D">
        <w:t>Sözleşmeye</w:t>
      </w:r>
      <w:proofErr w:type="spellEnd"/>
      <w:r w:rsidR="00924F4D">
        <w:t xml:space="preserve"> </w:t>
      </w:r>
      <w:proofErr w:type="spellStart"/>
      <w:r w:rsidR="00924F4D">
        <w:t>Ek</w:t>
      </w:r>
      <w:proofErr w:type="spellEnd"/>
      <w:r w:rsidR="00924F4D">
        <w:t xml:space="preserve"> </w:t>
      </w:r>
      <w:proofErr w:type="spellStart"/>
      <w:r w:rsidR="00924F4D">
        <w:t>İhtiyari</w:t>
      </w:r>
      <w:proofErr w:type="spellEnd"/>
      <w:r w:rsidR="00924F4D">
        <w:t xml:space="preserve"> </w:t>
      </w:r>
      <w:proofErr w:type="spellStart"/>
      <w:r w:rsidR="00924F4D">
        <w:t>Protokol</w:t>
      </w:r>
      <w:proofErr w:type="spellEnd"/>
      <w:r w:rsidR="00924F4D">
        <w:t xml:space="preserve"> </w:t>
      </w:r>
      <w:proofErr w:type="spellStart"/>
      <w:r w:rsidR="00924F4D">
        <w:t>uyarınca</w:t>
      </w:r>
      <w:proofErr w:type="spellEnd"/>
      <w:r w:rsidR="00924F4D">
        <w:t xml:space="preserve"> </w:t>
      </w:r>
      <w:proofErr w:type="spellStart"/>
      <w:r w:rsidR="00924F4D">
        <w:t>ulusal</w:t>
      </w:r>
      <w:proofErr w:type="spellEnd"/>
      <w:r w:rsidR="00924F4D">
        <w:t xml:space="preserve"> </w:t>
      </w:r>
      <w:proofErr w:type="spellStart"/>
      <w:r w:rsidR="00924F4D">
        <w:t>önleme</w:t>
      </w:r>
      <w:proofErr w:type="spellEnd"/>
      <w:r w:rsidR="00924F4D">
        <w:t xml:space="preserve"> </w:t>
      </w:r>
      <w:proofErr w:type="spellStart"/>
      <w:r w:rsidR="00924F4D">
        <w:t>mekanizması</w:t>
      </w:r>
      <w:proofErr w:type="spellEnd"/>
      <w:r w:rsidR="00924F4D">
        <w:t xml:space="preserve"> </w:t>
      </w:r>
      <w:proofErr w:type="spellStart"/>
      <w:r w:rsidR="00924F4D">
        <w:t>olarak</w:t>
      </w:r>
      <w:proofErr w:type="spellEnd"/>
      <w:r w:rsidR="00924F4D">
        <w:t xml:space="preserve"> </w:t>
      </w:r>
      <w:proofErr w:type="spellStart"/>
      <w:r w:rsidR="00924F4D">
        <w:t>görev</w:t>
      </w:r>
      <w:proofErr w:type="spellEnd"/>
      <w:r w:rsidR="00924F4D">
        <w:t xml:space="preserve"> </w:t>
      </w:r>
      <w:proofErr w:type="spellStart"/>
      <w:r w:rsidR="00924F4D">
        <w:t>yapmaktadır</w:t>
      </w:r>
      <w:proofErr w:type="spellEnd"/>
      <w:r w:rsidR="00924F4D">
        <w:t>.</w:t>
      </w:r>
    </w:p>
    <w:p w14:paraId="7C0AD2CE" w14:textId="77777777" w:rsidR="00924F4D" w:rsidRDefault="00924F4D" w:rsidP="000244B3">
      <w:pPr>
        <w:pStyle w:val="ParaNoG"/>
        <w:numPr>
          <w:ilvl w:val="0"/>
          <w:numId w:val="0"/>
        </w:numPr>
        <w:tabs>
          <w:tab w:val="left" w:pos="0"/>
        </w:tabs>
        <w:ind w:left="1134"/>
      </w:pPr>
      <w:r>
        <w:t>59.</w:t>
      </w:r>
      <w:r>
        <w:tab/>
        <w:t xml:space="preserve">TİHEK, 6701 </w:t>
      </w:r>
      <w:proofErr w:type="spellStart"/>
      <w:r>
        <w:t>sayılı</w:t>
      </w:r>
      <w:proofErr w:type="spellEnd"/>
      <w:r>
        <w:t xml:space="preserve"> Kanun </w:t>
      </w:r>
      <w:proofErr w:type="spellStart"/>
      <w:r>
        <w:t>uyarınca</w:t>
      </w:r>
      <w:proofErr w:type="spellEnd"/>
      <w:r>
        <w:t xml:space="preserve">, </w:t>
      </w:r>
      <w:proofErr w:type="spellStart"/>
      <w:r>
        <w:t>idari</w:t>
      </w:r>
      <w:proofErr w:type="spellEnd"/>
      <w:r>
        <w:t xml:space="preserve"> </w:t>
      </w:r>
      <w:proofErr w:type="spellStart"/>
      <w:r>
        <w:t>ve</w:t>
      </w:r>
      <w:proofErr w:type="spellEnd"/>
      <w:r>
        <w:t xml:space="preserve"> </w:t>
      </w:r>
      <w:proofErr w:type="spellStart"/>
      <w:r>
        <w:t>mali</w:t>
      </w:r>
      <w:proofErr w:type="spellEnd"/>
      <w:r>
        <w:t xml:space="preserve"> </w:t>
      </w:r>
      <w:proofErr w:type="spellStart"/>
      <w:r>
        <w:t>özerkliğe</w:t>
      </w:r>
      <w:proofErr w:type="spellEnd"/>
      <w:r>
        <w:t xml:space="preserve"> </w:t>
      </w:r>
      <w:proofErr w:type="spellStart"/>
      <w:r>
        <w:t>ve</w:t>
      </w:r>
      <w:proofErr w:type="spellEnd"/>
      <w:r>
        <w:t xml:space="preserve"> </w:t>
      </w:r>
      <w:proofErr w:type="spellStart"/>
      <w:r>
        <w:t>özel</w:t>
      </w:r>
      <w:proofErr w:type="spellEnd"/>
      <w:r>
        <w:t xml:space="preserve"> </w:t>
      </w:r>
      <w:proofErr w:type="spellStart"/>
      <w:r>
        <w:t>bütçeye</w:t>
      </w:r>
      <w:proofErr w:type="spellEnd"/>
      <w:r>
        <w:t xml:space="preserve"> </w:t>
      </w:r>
      <w:proofErr w:type="spellStart"/>
      <w:r>
        <w:t>sahip</w:t>
      </w:r>
      <w:proofErr w:type="spellEnd"/>
      <w:r>
        <w:t xml:space="preserve"> </w:t>
      </w:r>
      <w:proofErr w:type="spellStart"/>
      <w:r>
        <w:t>bağımsız</w:t>
      </w:r>
      <w:proofErr w:type="spellEnd"/>
      <w:r>
        <w:t xml:space="preserve"> </w:t>
      </w:r>
      <w:proofErr w:type="spellStart"/>
      <w:r>
        <w:t>bir</w:t>
      </w:r>
      <w:proofErr w:type="spellEnd"/>
      <w:r>
        <w:t xml:space="preserve"> </w:t>
      </w:r>
      <w:proofErr w:type="spellStart"/>
      <w:r>
        <w:t>kamu</w:t>
      </w:r>
      <w:proofErr w:type="spellEnd"/>
      <w:r>
        <w:t xml:space="preserve"> </w:t>
      </w:r>
      <w:proofErr w:type="spellStart"/>
      <w:r>
        <w:t>tüzel</w:t>
      </w:r>
      <w:proofErr w:type="spellEnd"/>
      <w:r>
        <w:t xml:space="preserve"> </w:t>
      </w:r>
      <w:proofErr w:type="spellStart"/>
      <w:r>
        <w:t>kişisidir</w:t>
      </w:r>
      <w:proofErr w:type="spellEnd"/>
      <w:r>
        <w:t xml:space="preserve">. </w:t>
      </w:r>
    </w:p>
    <w:p w14:paraId="46461FF9" w14:textId="77777777" w:rsidR="00924F4D" w:rsidRDefault="00924F4D" w:rsidP="000244B3">
      <w:pPr>
        <w:pStyle w:val="ParaNoG"/>
        <w:numPr>
          <w:ilvl w:val="0"/>
          <w:numId w:val="0"/>
        </w:numPr>
        <w:tabs>
          <w:tab w:val="left" w:pos="0"/>
        </w:tabs>
        <w:ind w:left="1134"/>
      </w:pPr>
      <w:r>
        <w:t>60.</w:t>
      </w:r>
      <w:r>
        <w:tab/>
        <w:t xml:space="preserve">6701 </w:t>
      </w:r>
      <w:proofErr w:type="spellStart"/>
      <w:r>
        <w:t>sayılı</w:t>
      </w:r>
      <w:proofErr w:type="spellEnd"/>
      <w:r>
        <w:t xml:space="preserve"> </w:t>
      </w:r>
      <w:proofErr w:type="spellStart"/>
      <w:r>
        <w:t>Kanun'da</w:t>
      </w:r>
      <w:proofErr w:type="spellEnd"/>
      <w:r>
        <w:t xml:space="preserve"> </w:t>
      </w:r>
      <w:proofErr w:type="spellStart"/>
      <w:r>
        <w:t>değişiklik</w:t>
      </w:r>
      <w:proofErr w:type="spellEnd"/>
      <w:r>
        <w:t xml:space="preserve"> </w:t>
      </w:r>
      <w:proofErr w:type="spellStart"/>
      <w:r>
        <w:t>öngören</w:t>
      </w:r>
      <w:proofErr w:type="spellEnd"/>
      <w:r>
        <w:t xml:space="preserve"> 9 </w:t>
      </w:r>
      <w:proofErr w:type="spellStart"/>
      <w:r>
        <w:t>Temmuz</w:t>
      </w:r>
      <w:proofErr w:type="spellEnd"/>
      <w:r>
        <w:t xml:space="preserve"> 2018 </w:t>
      </w:r>
      <w:proofErr w:type="spellStart"/>
      <w:r>
        <w:t>tarihli</w:t>
      </w:r>
      <w:proofErr w:type="spellEnd"/>
      <w:r>
        <w:t xml:space="preserve"> </w:t>
      </w:r>
      <w:proofErr w:type="spellStart"/>
      <w:r>
        <w:t>ve</w:t>
      </w:r>
      <w:proofErr w:type="spellEnd"/>
      <w:r>
        <w:t xml:space="preserve"> 703 </w:t>
      </w:r>
      <w:proofErr w:type="spellStart"/>
      <w:r>
        <w:t>sayılı</w:t>
      </w:r>
      <w:proofErr w:type="spellEnd"/>
      <w:r>
        <w:t xml:space="preserve"> Kanun </w:t>
      </w:r>
      <w:proofErr w:type="spellStart"/>
      <w:r>
        <w:t>Hükmünde</w:t>
      </w:r>
      <w:proofErr w:type="spellEnd"/>
      <w:r>
        <w:t xml:space="preserve"> </w:t>
      </w:r>
      <w:proofErr w:type="spellStart"/>
      <w:r>
        <w:t>Kararname'nin</w:t>
      </w:r>
      <w:proofErr w:type="spellEnd"/>
      <w:r>
        <w:t xml:space="preserve"> 149. </w:t>
      </w:r>
      <w:proofErr w:type="spellStart"/>
      <w:r>
        <w:t>Maddesi</w:t>
      </w:r>
      <w:proofErr w:type="spellEnd"/>
      <w:r>
        <w:t xml:space="preserve">, </w:t>
      </w:r>
      <w:proofErr w:type="spellStart"/>
      <w:r>
        <w:t>Kurul'un</w:t>
      </w:r>
      <w:proofErr w:type="spellEnd"/>
      <w:r>
        <w:t xml:space="preserve"> </w:t>
      </w:r>
      <w:proofErr w:type="spellStart"/>
      <w:r>
        <w:t>tüm</w:t>
      </w:r>
      <w:proofErr w:type="spellEnd"/>
      <w:r>
        <w:t xml:space="preserve"> </w:t>
      </w:r>
      <w:proofErr w:type="spellStart"/>
      <w:r>
        <w:t>üyelerinin</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atanacağını</w:t>
      </w:r>
      <w:proofErr w:type="spellEnd"/>
      <w:r>
        <w:t xml:space="preserve"> </w:t>
      </w:r>
      <w:proofErr w:type="spellStart"/>
      <w:r>
        <w:t>belirtmektedir</w:t>
      </w:r>
      <w:proofErr w:type="spellEnd"/>
      <w:r>
        <w:t xml:space="preserve">. </w:t>
      </w:r>
      <w:proofErr w:type="spellStart"/>
      <w:r>
        <w:t>Cumhurbaşkanı</w:t>
      </w:r>
      <w:proofErr w:type="spellEnd"/>
      <w:r>
        <w:t xml:space="preserve"> </w:t>
      </w:r>
      <w:proofErr w:type="spellStart"/>
      <w:r>
        <w:t>tarafından</w:t>
      </w:r>
      <w:proofErr w:type="spellEnd"/>
      <w:r>
        <w:t xml:space="preserve"> </w:t>
      </w:r>
      <w:proofErr w:type="spellStart"/>
      <w:r>
        <w:t>seçilen</w:t>
      </w:r>
      <w:proofErr w:type="spellEnd"/>
      <w:r>
        <w:t xml:space="preserve"> </w:t>
      </w:r>
      <w:proofErr w:type="spellStart"/>
      <w:r>
        <w:t>üyelerin</w:t>
      </w:r>
      <w:proofErr w:type="spellEnd"/>
      <w:r>
        <w:t xml:space="preserve"> </w:t>
      </w:r>
      <w:proofErr w:type="spellStart"/>
      <w:r>
        <w:t>görev</w:t>
      </w:r>
      <w:proofErr w:type="spellEnd"/>
      <w:r>
        <w:t xml:space="preserve"> </w:t>
      </w:r>
      <w:proofErr w:type="spellStart"/>
      <w:r>
        <w:t>süresinin</w:t>
      </w:r>
      <w:proofErr w:type="spellEnd"/>
      <w:r>
        <w:t xml:space="preserve"> </w:t>
      </w:r>
      <w:proofErr w:type="spellStart"/>
      <w:r>
        <w:t>dolmasından</w:t>
      </w:r>
      <w:proofErr w:type="spellEnd"/>
      <w:r>
        <w:t xml:space="preserve"> </w:t>
      </w:r>
      <w:proofErr w:type="spellStart"/>
      <w:r>
        <w:t>iki</w:t>
      </w:r>
      <w:proofErr w:type="spellEnd"/>
      <w:r>
        <w:t xml:space="preserve"> ay </w:t>
      </w:r>
      <w:proofErr w:type="spellStart"/>
      <w:r>
        <w:t>önce</w:t>
      </w:r>
      <w:proofErr w:type="spellEnd"/>
      <w:r>
        <w:t xml:space="preserve">, </w:t>
      </w:r>
      <w:proofErr w:type="spellStart"/>
      <w:r>
        <w:t>boşalan</w:t>
      </w:r>
      <w:proofErr w:type="spellEnd"/>
      <w:r>
        <w:t xml:space="preserve"> </w:t>
      </w:r>
      <w:proofErr w:type="spellStart"/>
      <w:r>
        <w:t>üyelik</w:t>
      </w:r>
      <w:proofErr w:type="spellEnd"/>
      <w:r>
        <w:t xml:space="preserve"> </w:t>
      </w:r>
      <w:proofErr w:type="spellStart"/>
      <w:r>
        <w:t>uygun</w:t>
      </w:r>
      <w:proofErr w:type="spellEnd"/>
      <w:r>
        <w:t xml:space="preserve"> </w:t>
      </w:r>
      <w:proofErr w:type="spellStart"/>
      <w:r>
        <w:t>iletişim</w:t>
      </w:r>
      <w:proofErr w:type="spellEnd"/>
      <w:r>
        <w:t xml:space="preserve"> </w:t>
      </w:r>
      <w:proofErr w:type="spellStart"/>
      <w:r>
        <w:t>araçlarıyla</w:t>
      </w:r>
      <w:proofErr w:type="spellEnd"/>
      <w:r>
        <w:t xml:space="preserve"> </w:t>
      </w:r>
      <w:proofErr w:type="spellStart"/>
      <w:r>
        <w:t>kamuoyuna</w:t>
      </w:r>
      <w:proofErr w:type="spellEnd"/>
      <w:r>
        <w:t xml:space="preserve"> </w:t>
      </w:r>
      <w:proofErr w:type="spellStart"/>
      <w:r>
        <w:t>duyurulur</w:t>
      </w:r>
      <w:proofErr w:type="spellEnd"/>
      <w:r>
        <w:t xml:space="preserve">. </w:t>
      </w:r>
      <w:proofErr w:type="spellStart"/>
      <w:r>
        <w:t>Başvurular</w:t>
      </w:r>
      <w:proofErr w:type="spellEnd"/>
      <w:r>
        <w:t xml:space="preserve"> </w:t>
      </w:r>
      <w:proofErr w:type="spellStart"/>
      <w:r>
        <w:t>ve</w:t>
      </w:r>
      <w:proofErr w:type="spellEnd"/>
      <w:r>
        <w:t xml:space="preserve"> </w:t>
      </w:r>
      <w:proofErr w:type="spellStart"/>
      <w:r>
        <w:t>aday</w:t>
      </w:r>
      <w:proofErr w:type="spellEnd"/>
      <w:r>
        <w:t xml:space="preserve"> </w:t>
      </w:r>
      <w:proofErr w:type="spellStart"/>
      <w:r>
        <w:t>bildirimleri</w:t>
      </w:r>
      <w:proofErr w:type="spellEnd"/>
      <w:r>
        <w:t xml:space="preserve"> </w:t>
      </w:r>
      <w:proofErr w:type="spellStart"/>
      <w:r>
        <w:t>Cumhurbaşkanlığına</w:t>
      </w:r>
      <w:proofErr w:type="spellEnd"/>
      <w:r>
        <w:t xml:space="preserve"> </w:t>
      </w:r>
      <w:proofErr w:type="spellStart"/>
      <w:r>
        <w:t>yapılır</w:t>
      </w:r>
      <w:proofErr w:type="spellEnd"/>
      <w:r>
        <w:t xml:space="preserve">. </w:t>
      </w:r>
      <w:proofErr w:type="spellStart"/>
      <w:r>
        <w:t>Dolayısıyla</w:t>
      </w:r>
      <w:proofErr w:type="spellEnd"/>
      <w:r>
        <w:t xml:space="preserve"> </w:t>
      </w:r>
      <w:proofErr w:type="spellStart"/>
      <w:r>
        <w:t>seçim</w:t>
      </w:r>
      <w:proofErr w:type="spellEnd"/>
      <w:r>
        <w:t xml:space="preserve"> </w:t>
      </w:r>
      <w:proofErr w:type="spellStart"/>
      <w:r>
        <w:t>süreci</w:t>
      </w:r>
      <w:proofErr w:type="spellEnd"/>
      <w:r>
        <w:t xml:space="preserve"> </w:t>
      </w:r>
      <w:proofErr w:type="spellStart"/>
      <w:r>
        <w:t>şeffaftır</w:t>
      </w:r>
      <w:proofErr w:type="spellEnd"/>
      <w:r>
        <w:t xml:space="preserve"> </w:t>
      </w:r>
      <w:proofErr w:type="spellStart"/>
      <w:r>
        <w:t>ve</w:t>
      </w:r>
      <w:proofErr w:type="spellEnd"/>
      <w:r>
        <w:t xml:space="preserve"> </w:t>
      </w:r>
      <w:proofErr w:type="spellStart"/>
      <w:r>
        <w:t>herhangi</w:t>
      </w:r>
      <w:proofErr w:type="spellEnd"/>
      <w:r>
        <w:t xml:space="preserve"> </w:t>
      </w:r>
      <w:proofErr w:type="spellStart"/>
      <w:r>
        <w:t>bir</w:t>
      </w:r>
      <w:proofErr w:type="spellEnd"/>
      <w:r>
        <w:t xml:space="preserve"> </w:t>
      </w:r>
      <w:proofErr w:type="spellStart"/>
      <w:r>
        <w:t>kısıtlama</w:t>
      </w:r>
      <w:proofErr w:type="spellEnd"/>
      <w:r>
        <w:t xml:space="preserve"> </w:t>
      </w:r>
      <w:proofErr w:type="spellStart"/>
      <w:r>
        <w:t>olmaksızın</w:t>
      </w:r>
      <w:proofErr w:type="spellEnd"/>
      <w:r>
        <w:t xml:space="preserve"> </w:t>
      </w:r>
      <w:proofErr w:type="spellStart"/>
      <w:r>
        <w:t>Kurul</w:t>
      </w:r>
      <w:proofErr w:type="spellEnd"/>
      <w:r>
        <w:t xml:space="preserve"> </w:t>
      </w:r>
      <w:proofErr w:type="spellStart"/>
      <w:r>
        <w:t>üyesi</w:t>
      </w:r>
      <w:proofErr w:type="spellEnd"/>
      <w:r>
        <w:t xml:space="preserve"> </w:t>
      </w:r>
      <w:proofErr w:type="spellStart"/>
      <w:r>
        <w:t>olarak</w:t>
      </w:r>
      <w:proofErr w:type="spellEnd"/>
      <w:r>
        <w:t xml:space="preserve"> </w:t>
      </w:r>
      <w:proofErr w:type="spellStart"/>
      <w:r>
        <w:t>seçilebilecek</w:t>
      </w:r>
      <w:proofErr w:type="spellEnd"/>
      <w:r>
        <w:t xml:space="preserve"> her </w:t>
      </w:r>
      <w:proofErr w:type="spellStart"/>
      <w:r>
        <w:t>vatandaşa</w:t>
      </w:r>
      <w:proofErr w:type="spellEnd"/>
      <w:r>
        <w:t xml:space="preserve"> </w:t>
      </w:r>
      <w:proofErr w:type="spellStart"/>
      <w:r>
        <w:t>açıktır</w:t>
      </w:r>
      <w:proofErr w:type="spellEnd"/>
      <w:r>
        <w:t>.</w:t>
      </w:r>
    </w:p>
    <w:p w14:paraId="0B45661B" w14:textId="77777777" w:rsidR="00924F4D" w:rsidRDefault="00924F4D" w:rsidP="000244B3">
      <w:pPr>
        <w:pStyle w:val="ParaNoG"/>
        <w:numPr>
          <w:ilvl w:val="0"/>
          <w:numId w:val="0"/>
        </w:numPr>
        <w:tabs>
          <w:tab w:val="left" w:pos="0"/>
        </w:tabs>
        <w:ind w:left="1134"/>
      </w:pPr>
      <w:r>
        <w:t>61.</w:t>
      </w:r>
      <w:r>
        <w:tab/>
        <w:t xml:space="preserve">Paris </w:t>
      </w:r>
      <w:proofErr w:type="spellStart"/>
      <w:r>
        <w:t>İlkelerine</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Kurulun</w:t>
      </w:r>
      <w:proofErr w:type="spellEnd"/>
      <w:r>
        <w:t xml:space="preserve"> </w:t>
      </w:r>
      <w:proofErr w:type="spellStart"/>
      <w:r>
        <w:t>mevcut</w:t>
      </w:r>
      <w:proofErr w:type="spellEnd"/>
      <w:r>
        <w:t xml:space="preserve"> </w:t>
      </w:r>
      <w:proofErr w:type="spellStart"/>
      <w:r>
        <w:t>üyeleri</w:t>
      </w:r>
      <w:proofErr w:type="spellEnd"/>
      <w:r>
        <w:t xml:space="preserve">, </w:t>
      </w:r>
      <w:proofErr w:type="spellStart"/>
      <w:r>
        <w:t>daha</w:t>
      </w:r>
      <w:proofErr w:type="spellEnd"/>
      <w:r>
        <w:t xml:space="preserve"> </w:t>
      </w:r>
      <w:proofErr w:type="spellStart"/>
      <w:r>
        <w:t>önce</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alanında</w:t>
      </w:r>
      <w:proofErr w:type="spellEnd"/>
      <w:r>
        <w:t xml:space="preserve"> </w:t>
      </w:r>
      <w:proofErr w:type="spellStart"/>
      <w:r>
        <w:t>çalışmış</w:t>
      </w:r>
      <w:proofErr w:type="spellEnd"/>
      <w:r>
        <w:t xml:space="preserve"> </w:t>
      </w:r>
      <w:proofErr w:type="spellStart"/>
      <w:r>
        <w:t>ve</w:t>
      </w:r>
      <w:proofErr w:type="spellEnd"/>
      <w:r>
        <w:t xml:space="preserve"> </w:t>
      </w:r>
      <w:proofErr w:type="spellStart"/>
      <w:r>
        <w:t>yönetim</w:t>
      </w:r>
      <w:proofErr w:type="spellEnd"/>
      <w:r>
        <w:t xml:space="preserve"> de </w:t>
      </w:r>
      <w:proofErr w:type="spellStart"/>
      <w:r>
        <w:t>dahil</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çeşitli</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kuruluşlarında</w:t>
      </w:r>
      <w:proofErr w:type="spellEnd"/>
      <w:r>
        <w:t xml:space="preserve"> </w:t>
      </w:r>
      <w:proofErr w:type="spellStart"/>
      <w:r>
        <w:t>görev</w:t>
      </w:r>
      <w:proofErr w:type="spellEnd"/>
      <w:r>
        <w:t xml:space="preserve"> </w:t>
      </w:r>
      <w:proofErr w:type="spellStart"/>
      <w:r>
        <w:t>yapan</w:t>
      </w:r>
      <w:proofErr w:type="spellEnd"/>
      <w:r>
        <w:t xml:space="preserve"> </w:t>
      </w:r>
      <w:proofErr w:type="spellStart"/>
      <w:r>
        <w:t>kişiler</w:t>
      </w:r>
      <w:proofErr w:type="spellEnd"/>
      <w:r>
        <w:t xml:space="preserve"> </w:t>
      </w:r>
      <w:proofErr w:type="spellStart"/>
      <w:r>
        <w:t>arasından</w:t>
      </w:r>
      <w:proofErr w:type="spellEnd"/>
      <w:r>
        <w:t xml:space="preserve"> </w:t>
      </w:r>
      <w:proofErr w:type="spellStart"/>
      <w:r>
        <w:t>çoğulcu</w:t>
      </w:r>
      <w:proofErr w:type="spellEnd"/>
      <w:r>
        <w:t xml:space="preserve"> </w:t>
      </w:r>
      <w:proofErr w:type="spellStart"/>
      <w:r>
        <w:t>temsil</w:t>
      </w:r>
      <w:proofErr w:type="spellEnd"/>
      <w:r>
        <w:t xml:space="preserve"> </w:t>
      </w:r>
      <w:proofErr w:type="spellStart"/>
      <w:r>
        <w:t>ilkesi</w:t>
      </w:r>
      <w:proofErr w:type="spellEnd"/>
      <w:r>
        <w:t xml:space="preserve"> </w:t>
      </w:r>
      <w:proofErr w:type="spellStart"/>
      <w:r>
        <w:t>doğrultusunda</w:t>
      </w:r>
      <w:proofErr w:type="spellEnd"/>
      <w:r>
        <w:t xml:space="preserve"> </w:t>
      </w:r>
      <w:proofErr w:type="spellStart"/>
      <w:r>
        <w:t>seçilmiştir</w:t>
      </w:r>
      <w:proofErr w:type="spellEnd"/>
      <w:r>
        <w:t xml:space="preserve">. Bu </w:t>
      </w:r>
      <w:proofErr w:type="spellStart"/>
      <w:r>
        <w:t>çerçevede</w:t>
      </w:r>
      <w:proofErr w:type="spellEnd"/>
      <w:r>
        <w:t xml:space="preserve"> </w:t>
      </w:r>
      <w:proofErr w:type="spellStart"/>
      <w:r>
        <w:t>Kurul</w:t>
      </w:r>
      <w:proofErr w:type="spellEnd"/>
      <w:r>
        <w:t xml:space="preserve"> </w:t>
      </w:r>
      <w:proofErr w:type="spellStart"/>
      <w:r>
        <w:t>üyelerinden</w:t>
      </w:r>
      <w:proofErr w:type="spellEnd"/>
      <w:r>
        <w:t xml:space="preserve"> </w:t>
      </w:r>
      <w:proofErr w:type="spellStart"/>
      <w:r>
        <w:t>ikisi</w:t>
      </w:r>
      <w:proofErr w:type="spellEnd"/>
      <w:r>
        <w:t xml:space="preserve"> </w:t>
      </w:r>
      <w:proofErr w:type="spellStart"/>
      <w:r>
        <w:t>çeşitli</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kuruluşlarında</w:t>
      </w:r>
      <w:proofErr w:type="spellEnd"/>
      <w:r>
        <w:t xml:space="preserve"> </w:t>
      </w:r>
      <w:proofErr w:type="spellStart"/>
      <w:r>
        <w:t>üst</w:t>
      </w:r>
      <w:proofErr w:type="spellEnd"/>
      <w:r>
        <w:t xml:space="preserve"> </w:t>
      </w:r>
      <w:proofErr w:type="spellStart"/>
      <w:r>
        <w:t>düzey</w:t>
      </w:r>
      <w:proofErr w:type="spellEnd"/>
      <w:r>
        <w:t xml:space="preserve"> </w:t>
      </w:r>
      <w:proofErr w:type="spellStart"/>
      <w:r>
        <w:t>yöneticilik</w:t>
      </w:r>
      <w:proofErr w:type="spellEnd"/>
      <w:r>
        <w:t xml:space="preserve"> </w:t>
      </w:r>
      <w:proofErr w:type="spellStart"/>
      <w:r>
        <w:t>yapmış</w:t>
      </w:r>
      <w:proofErr w:type="spellEnd"/>
      <w:r>
        <w:t xml:space="preserve">, </w:t>
      </w:r>
      <w:proofErr w:type="spellStart"/>
      <w:r>
        <w:t>biri</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alanında</w:t>
      </w:r>
      <w:proofErr w:type="spellEnd"/>
      <w:r>
        <w:t xml:space="preserve"> </w:t>
      </w:r>
      <w:proofErr w:type="spellStart"/>
      <w:r>
        <w:t>akademisyen</w:t>
      </w:r>
      <w:proofErr w:type="spellEnd"/>
      <w:r>
        <w:t xml:space="preserve"> </w:t>
      </w:r>
      <w:proofErr w:type="spellStart"/>
      <w:r>
        <w:t>olup</w:t>
      </w:r>
      <w:proofErr w:type="spellEnd"/>
      <w:r>
        <w:t xml:space="preserve">, </w:t>
      </w:r>
      <w:proofErr w:type="spellStart"/>
      <w:r>
        <w:t>diğeri</w:t>
      </w:r>
      <w:proofErr w:type="spellEnd"/>
      <w:r>
        <w:t xml:space="preserve"> </w:t>
      </w:r>
      <w:proofErr w:type="spellStart"/>
      <w:r>
        <w:t>ise</w:t>
      </w:r>
      <w:proofErr w:type="spellEnd"/>
      <w:r>
        <w:t xml:space="preserve"> </w:t>
      </w:r>
      <w:proofErr w:type="spellStart"/>
      <w:r>
        <w:t>medya</w:t>
      </w:r>
      <w:proofErr w:type="spellEnd"/>
      <w:r>
        <w:t xml:space="preserve"> </w:t>
      </w:r>
      <w:proofErr w:type="spellStart"/>
      <w:r>
        <w:t>kuruluşlarında</w:t>
      </w:r>
      <w:proofErr w:type="spellEnd"/>
      <w:r>
        <w:t xml:space="preserve"> </w:t>
      </w:r>
      <w:proofErr w:type="spellStart"/>
      <w:r>
        <w:t>yönetici</w:t>
      </w:r>
      <w:proofErr w:type="spellEnd"/>
      <w:r>
        <w:t xml:space="preserve"> </w:t>
      </w:r>
      <w:proofErr w:type="spellStart"/>
      <w:r>
        <w:t>olarak</w:t>
      </w:r>
      <w:proofErr w:type="spellEnd"/>
      <w:r>
        <w:t xml:space="preserve"> </w:t>
      </w:r>
      <w:proofErr w:type="spellStart"/>
      <w:r>
        <w:t>çalışmıştır</w:t>
      </w:r>
      <w:proofErr w:type="spellEnd"/>
      <w:r>
        <w:t xml:space="preserve">. </w:t>
      </w:r>
      <w:proofErr w:type="spellStart"/>
      <w:r>
        <w:t>Diğer</w:t>
      </w:r>
      <w:proofErr w:type="spellEnd"/>
      <w:r>
        <w:t xml:space="preserve"> </w:t>
      </w:r>
      <w:proofErr w:type="spellStart"/>
      <w:r>
        <w:t>üyeler</w:t>
      </w:r>
      <w:proofErr w:type="spellEnd"/>
      <w:r>
        <w:t xml:space="preserve"> </w:t>
      </w:r>
      <w:proofErr w:type="spellStart"/>
      <w:r>
        <w:t>ise</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alanında</w:t>
      </w:r>
      <w:proofErr w:type="spellEnd"/>
      <w:r>
        <w:t xml:space="preserve"> </w:t>
      </w:r>
      <w:proofErr w:type="spellStart"/>
      <w:r>
        <w:t>yüksek</w:t>
      </w:r>
      <w:proofErr w:type="spellEnd"/>
      <w:r>
        <w:t xml:space="preserve"> </w:t>
      </w:r>
      <w:proofErr w:type="spellStart"/>
      <w:r>
        <w:t>lisans</w:t>
      </w:r>
      <w:proofErr w:type="spellEnd"/>
      <w:r>
        <w:t xml:space="preserve"> </w:t>
      </w:r>
      <w:proofErr w:type="spellStart"/>
      <w:r>
        <w:t>yapmışlardır</w:t>
      </w:r>
      <w:proofErr w:type="spellEnd"/>
      <w:r>
        <w:t xml:space="preserve">. </w:t>
      </w:r>
      <w:proofErr w:type="spellStart"/>
      <w:r>
        <w:t>Ayrıca</w:t>
      </w:r>
      <w:proofErr w:type="spellEnd"/>
      <w:r>
        <w:t xml:space="preserve"> </w:t>
      </w:r>
      <w:proofErr w:type="spellStart"/>
      <w:r>
        <w:t>uluslararası</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alanında</w:t>
      </w:r>
      <w:proofErr w:type="spellEnd"/>
      <w:r>
        <w:t xml:space="preserve"> </w:t>
      </w:r>
      <w:proofErr w:type="spellStart"/>
      <w:r>
        <w:t>çeşitli</w:t>
      </w:r>
      <w:proofErr w:type="spellEnd"/>
      <w:r>
        <w:t xml:space="preserve"> </w:t>
      </w:r>
      <w:proofErr w:type="spellStart"/>
      <w:r>
        <w:t>faaliyetlerde</w:t>
      </w:r>
      <w:proofErr w:type="spellEnd"/>
      <w:r>
        <w:t xml:space="preserve"> </w:t>
      </w:r>
      <w:proofErr w:type="spellStart"/>
      <w:r>
        <w:t>bulunmuş</w:t>
      </w:r>
      <w:proofErr w:type="spellEnd"/>
      <w:r>
        <w:t xml:space="preserve"> </w:t>
      </w:r>
      <w:proofErr w:type="spellStart"/>
      <w:r>
        <w:t>görme</w:t>
      </w:r>
      <w:proofErr w:type="spellEnd"/>
      <w:r>
        <w:t xml:space="preserve"> </w:t>
      </w:r>
      <w:proofErr w:type="spellStart"/>
      <w:r>
        <w:t>engelli</w:t>
      </w:r>
      <w:proofErr w:type="spellEnd"/>
      <w:r>
        <w:t xml:space="preserve"> </w:t>
      </w:r>
      <w:proofErr w:type="spellStart"/>
      <w:r>
        <w:t>bir</w:t>
      </w:r>
      <w:proofErr w:type="spellEnd"/>
      <w:r>
        <w:t xml:space="preserve"> </w:t>
      </w:r>
      <w:proofErr w:type="spellStart"/>
      <w:r>
        <w:t>kadın</w:t>
      </w:r>
      <w:proofErr w:type="spellEnd"/>
      <w:r>
        <w:t xml:space="preserve"> da </w:t>
      </w:r>
      <w:proofErr w:type="spellStart"/>
      <w:r>
        <w:t>Kurul</w:t>
      </w:r>
      <w:proofErr w:type="spellEnd"/>
      <w:r>
        <w:t xml:space="preserve"> </w:t>
      </w:r>
      <w:proofErr w:type="spellStart"/>
      <w:r>
        <w:t>üyesidir</w:t>
      </w:r>
      <w:proofErr w:type="spellEnd"/>
      <w:r>
        <w:t>.</w:t>
      </w:r>
    </w:p>
    <w:p w14:paraId="006ADAB3" w14:textId="77777777" w:rsidR="00924F4D" w:rsidRDefault="00924F4D" w:rsidP="000244B3">
      <w:pPr>
        <w:pStyle w:val="ParaNoG"/>
        <w:numPr>
          <w:ilvl w:val="0"/>
          <w:numId w:val="0"/>
        </w:numPr>
        <w:tabs>
          <w:tab w:val="left" w:pos="0"/>
        </w:tabs>
        <w:ind w:left="1134"/>
      </w:pPr>
      <w:r>
        <w:t>62.</w:t>
      </w:r>
      <w:r>
        <w:tab/>
      </w:r>
      <w:proofErr w:type="spellStart"/>
      <w:r>
        <w:t>TİHEK'in</w:t>
      </w:r>
      <w:proofErr w:type="spellEnd"/>
      <w:r>
        <w:t xml:space="preserve"> </w:t>
      </w:r>
      <w:proofErr w:type="spellStart"/>
      <w:r>
        <w:t>ulusal</w:t>
      </w:r>
      <w:proofErr w:type="spellEnd"/>
      <w:r>
        <w:t xml:space="preserve"> </w:t>
      </w:r>
      <w:proofErr w:type="spellStart"/>
      <w:r>
        <w:t>önleme</w:t>
      </w:r>
      <w:proofErr w:type="spellEnd"/>
      <w:r>
        <w:t xml:space="preserve"> </w:t>
      </w:r>
      <w:proofErr w:type="spellStart"/>
      <w:r>
        <w:t>mekanizması</w:t>
      </w:r>
      <w:proofErr w:type="spellEnd"/>
      <w:r>
        <w:t xml:space="preserve"> (UÖM) </w:t>
      </w:r>
      <w:proofErr w:type="spellStart"/>
      <w:r>
        <w:t>işlevi</w:t>
      </w:r>
      <w:proofErr w:type="spellEnd"/>
      <w:r>
        <w:t xml:space="preserve"> </w:t>
      </w:r>
      <w:proofErr w:type="spellStart"/>
      <w:r>
        <w:t>Kurum</w:t>
      </w:r>
      <w:proofErr w:type="spellEnd"/>
      <w:r>
        <w:t xml:space="preserve"> </w:t>
      </w:r>
      <w:proofErr w:type="spellStart"/>
      <w:r>
        <w:t>bünyesinde</w:t>
      </w:r>
      <w:proofErr w:type="spellEnd"/>
      <w:r>
        <w:t xml:space="preserve"> </w:t>
      </w:r>
      <w:proofErr w:type="spellStart"/>
      <w:r>
        <w:t>ayrı</w:t>
      </w:r>
      <w:proofErr w:type="spellEnd"/>
      <w:r>
        <w:t xml:space="preserve"> </w:t>
      </w:r>
      <w:proofErr w:type="spellStart"/>
      <w:r>
        <w:t>bir</w:t>
      </w:r>
      <w:proofErr w:type="spellEnd"/>
      <w:r>
        <w:t xml:space="preserve"> </w:t>
      </w:r>
      <w:proofErr w:type="spellStart"/>
      <w:r>
        <w:t>birim</w:t>
      </w:r>
      <w:proofErr w:type="spellEnd"/>
      <w:r>
        <w:t xml:space="preserve"> </w:t>
      </w:r>
      <w:proofErr w:type="spellStart"/>
      <w:r>
        <w:t>tarafından</w:t>
      </w:r>
      <w:proofErr w:type="spellEnd"/>
      <w:r>
        <w:t xml:space="preserve"> </w:t>
      </w:r>
      <w:proofErr w:type="spellStart"/>
      <w:r>
        <w:t>yürütülmektedir</w:t>
      </w:r>
      <w:proofErr w:type="spellEnd"/>
      <w:r>
        <w:t xml:space="preserve">. UÖM </w:t>
      </w:r>
      <w:proofErr w:type="spellStart"/>
      <w:r>
        <w:t>Birimi'nde</w:t>
      </w:r>
      <w:proofErr w:type="spellEnd"/>
      <w:r>
        <w:t xml:space="preserve"> 18 </w:t>
      </w:r>
      <w:proofErr w:type="spellStart"/>
      <w:r>
        <w:t>personel</w:t>
      </w:r>
      <w:proofErr w:type="spellEnd"/>
      <w:r>
        <w:t xml:space="preserve"> </w:t>
      </w:r>
      <w:proofErr w:type="spellStart"/>
      <w:r>
        <w:t>çalışmaktadır</w:t>
      </w:r>
      <w:proofErr w:type="spellEnd"/>
      <w:r>
        <w:t xml:space="preserve">. </w:t>
      </w:r>
      <w:proofErr w:type="spellStart"/>
      <w:r>
        <w:t>UÖM'nin</w:t>
      </w:r>
      <w:proofErr w:type="spellEnd"/>
      <w:r>
        <w:t xml:space="preserve"> </w:t>
      </w:r>
      <w:proofErr w:type="spellStart"/>
      <w:r>
        <w:t>mali</w:t>
      </w:r>
      <w:proofErr w:type="spellEnd"/>
      <w:r>
        <w:t xml:space="preserve"> </w:t>
      </w:r>
      <w:proofErr w:type="spellStart"/>
      <w:r>
        <w:t>kaynakları</w:t>
      </w:r>
      <w:proofErr w:type="spellEnd"/>
      <w:r>
        <w:t xml:space="preserve"> </w:t>
      </w:r>
      <w:proofErr w:type="spellStart"/>
      <w:r>
        <w:t>Adalet</w:t>
      </w:r>
      <w:proofErr w:type="spellEnd"/>
      <w:r>
        <w:t xml:space="preserve"> </w:t>
      </w:r>
      <w:proofErr w:type="spellStart"/>
      <w:r>
        <w:t>Bakanlığı</w:t>
      </w:r>
      <w:proofErr w:type="spellEnd"/>
      <w:r>
        <w:t xml:space="preserve"> </w:t>
      </w:r>
      <w:proofErr w:type="spellStart"/>
      <w:r>
        <w:t>bütçesinden</w:t>
      </w:r>
      <w:proofErr w:type="spellEnd"/>
      <w:r>
        <w:t xml:space="preserve"> </w:t>
      </w:r>
      <w:proofErr w:type="spellStart"/>
      <w:r>
        <w:t>ayrı</w:t>
      </w:r>
      <w:proofErr w:type="spellEnd"/>
      <w:r>
        <w:t xml:space="preserve"> </w:t>
      </w:r>
      <w:proofErr w:type="spellStart"/>
      <w:r>
        <w:t>olarak</w:t>
      </w:r>
      <w:proofErr w:type="spellEnd"/>
      <w:r>
        <w:t xml:space="preserve"> </w:t>
      </w:r>
      <w:proofErr w:type="spellStart"/>
      <w:r>
        <w:t>ulusal</w:t>
      </w:r>
      <w:proofErr w:type="spellEnd"/>
      <w:r>
        <w:t xml:space="preserve"> </w:t>
      </w:r>
      <w:proofErr w:type="spellStart"/>
      <w:r>
        <w:t>bütçeden</w:t>
      </w:r>
      <w:proofErr w:type="spellEnd"/>
      <w:r>
        <w:t xml:space="preserve"> </w:t>
      </w:r>
      <w:proofErr w:type="spellStart"/>
      <w:r>
        <w:t>tahsis</w:t>
      </w:r>
      <w:proofErr w:type="spellEnd"/>
      <w:r>
        <w:t xml:space="preserve"> </w:t>
      </w:r>
      <w:proofErr w:type="spellStart"/>
      <w:r>
        <w:t>edilmektedir</w:t>
      </w:r>
      <w:proofErr w:type="spellEnd"/>
      <w:r>
        <w:t xml:space="preserve">. UÖM </w:t>
      </w:r>
      <w:proofErr w:type="spellStart"/>
      <w:r>
        <w:t>Birimi</w:t>
      </w:r>
      <w:proofErr w:type="spellEnd"/>
      <w:r>
        <w:t xml:space="preserve">, </w:t>
      </w:r>
      <w:proofErr w:type="spellStart"/>
      <w:r>
        <w:t>Kurum</w:t>
      </w:r>
      <w:proofErr w:type="spellEnd"/>
      <w:r>
        <w:t xml:space="preserve"> </w:t>
      </w:r>
      <w:proofErr w:type="spellStart"/>
      <w:r>
        <w:t>binası</w:t>
      </w:r>
      <w:proofErr w:type="spellEnd"/>
      <w:r>
        <w:t xml:space="preserve"> </w:t>
      </w:r>
      <w:proofErr w:type="spellStart"/>
      <w:r>
        <w:t>içinde</w:t>
      </w:r>
      <w:proofErr w:type="spellEnd"/>
      <w:r>
        <w:t xml:space="preserve"> </w:t>
      </w:r>
      <w:proofErr w:type="spellStart"/>
      <w:r>
        <w:t>ayrı</w:t>
      </w:r>
      <w:proofErr w:type="spellEnd"/>
      <w:r>
        <w:t xml:space="preserve"> </w:t>
      </w:r>
      <w:proofErr w:type="spellStart"/>
      <w:r>
        <w:t>bir</w:t>
      </w:r>
      <w:proofErr w:type="spellEnd"/>
      <w:r>
        <w:t xml:space="preserve"> </w:t>
      </w:r>
      <w:proofErr w:type="spellStart"/>
      <w:r>
        <w:t>katta</w:t>
      </w:r>
      <w:proofErr w:type="spellEnd"/>
      <w:r>
        <w:t xml:space="preserve"> </w:t>
      </w:r>
      <w:proofErr w:type="spellStart"/>
      <w:r>
        <w:t>faaliyet</w:t>
      </w:r>
      <w:proofErr w:type="spellEnd"/>
      <w:r>
        <w:t xml:space="preserve"> </w:t>
      </w:r>
      <w:proofErr w:type="spellStart"/>
      <w:r>
        <w:t>göstermektedir</w:t>
      </w:r>
      <w:proofErr w:type="spellEnd"/>
      <w:r>
        <w:t xml:space="preserve"> </w:t>
      </w:r>
      <w:proofErr w:type="spellStart"/>
      <w:r>
        <w:t>ve</w:t>
      </w:r>
      <w:proofErr w:type="spellEnd"/>
      <w:r>
        <w:t xml:space="preserve"> </w:t>
      </w:r>
      <w:proofErr w:type="spellStart"/>
      <w:r>
        <w:t>kendi</w:t>
      </w:r>
      <w:proofErr w:type="spellEnd"/>
      <w:r>
        <w:t xml:space="preserve"> </w:t>
      </w:r>
      <w:proofErr w:type="spellStart"/>
      <w:r>
        <w:t>personeline</w:t>
      </w:r>
      <w:proofErr w:type="spellEnd"/>
      <w:r>
        <w:t xml:space="preserve"> </w:t>
      </w:r>
      <w:proofErr w:type="spellStart"/>
      <w:r>
        <w:t>ve</w:t>
      </w:r>
      <w:proofErr w:type="spellEnd"/>
      <w:r>
        <w:t xml:space="preserve"> </w:t>
      </w:r>
      <w:proofErr w:type="spellStart"/>
      <w:r>
        <w:t>Kuruma</w:t>
      </w:r>
      <w:proofErr w:type="spellEnd"/>
      <w:r>
        <w:t xml:space="preserve"> </w:t>
      </w:r>
      <w:proofErr w:type="spellStart"/>
      <w:r>
        <w:t>tahsis</w:t>
      </w:r>
      <w:proofErr w:type="spellEnd"/>
      <w:r>
        <w:t xml:space="preserve"> </w:t>
      </w:r>
      <w:proofErr w:type="spellStart"/>
      <w:r>
        <w:t>edilen</w:t>
      </w:r>
      <w:proofErr w:type="spellEnd"/>
      <w:r>
        <w:t xml:space="preserve"> </w:t>
      </w:r>
      <w:proofErr w:type="spellStart"/>
      <w:r>
        <w:t>özerk</w:t>
      </w:r>
      <w:proofErr w:type="spellEnd"/>
      <w:r>
        <w:t xml:space="preserve"> </w:t>
      </w:r>
      <w:proofErr w:type="spellStart"/>
      <w:r>
        <w:t>bütçeyi</w:t>
      </w:r>
      <w:proofErr w:type="spellEnd"/>
      <w:r>
        <w:t xml:space="preserve"> </w:t>
      </w:r>
      <w:proofErr w:type="spellStart"/>
      <w:r>
        <w:t>kullanma</w:t>
      </w:r>
      <w:proofErr w:type="spellEnd"/>
      <w:r>
        <w:t xml:space="preserve"> </w:t>
      </w:r>
      <w:proofErr w:type="spellStart"/>
      <w:r>
        <w:t>imkanına</w:t>
      </w:r>
      <w:proofErr w:type="spellEnd"/>
      <w:r>
        <w:t xml:space="preserve"> </w:t>
      </w:r>
      <w:proofErr w:type="spellStart"/>
      <w:r>
        <w:t>sahiptir</w:t>
      </w:r>
      <w:proofErr w:type="spellEnd"/>
      <w:r>
        <w:t>.</w:t>
      </w:r>
    </w:p>
    <w:p w14:paraId="1E54C40B" w14:textId="77777777" w:rsidR="00924F4D" w:rsidRDefault="00924F4D" w:rsidP="000244B3">
      <w:pPr>
        <w:pStyle w:val="ParaNoG"/>
        <w:numPr>
          <w:ilvl w:val="0"/>
          <w:numId w:val="0"/>
        </w:numPr>
        <w:tabs>
          <w:tab w:val="left" w:pos="0"/>
        </w:tabs>
        <w:ind w:left="1134"/>
      </w:pPr>
      <w:r>
        <w:t>63.</w:t>
      </w:r>
      <w:r>
        <w:tab/>
        <w:t xml:space="preserve">UÖM </w:t>
      </w:r>
      <w:proofErr w:type="spellStart"/>
      <w:r>
        <w:t>işlevi</w:t>
      </w:r>
      <w:proofErr w:type="spellEnd"/>
      <w:r>
        <w:t xml:space="preserve"> </w:t>
      </w:r>
      <w:proofErr w:type="spellStart"/>
      <w:r>
        <w:t>kapsamında</w:t>
      </w:r>
      <w:proofErr w:type="spellEnd"/>
      <w:r>
        <w:t xml:space="preserve"> 2019 </w:t>
      </w:r>
      <w:proofErr w:type="spellStart"/>
      <w:r>
        <w:t>yılında</w:t>
      </w:r>
      <w:proofErr w:type="spellEnd"/>
      <w:r>
        <w:t xml:space="preserve"> 37 </w:t>
      </w:r>
      <w:proofErr w:type="spellStart"/>
      <w:r>
        <w:t>gözaltı</w:t>
      </w:r>
      <w:proofErr w:type="spellEnd"/>
      <w:r>
        <w:t xml:space="preserve"> </w:t>
      </w:r>
      <w:proofErr w:type="spellStart"/>
      <w:r>
        <w:t>veya</w:t>
      </w:r>
      <w:proofErr w:type="spellEnd"/>
      <w:r>
        <w:t xml:space="preserve"> </w:t>
      </w:r>
      <w:proofErr w:type="spellStart"/>
      <w:r>
        <w:t>muhafaza</w:t>
      </w:r>
      <w:proofErr w:type="spellEnd"/>
      <w:r>
        <w:t xml:space="preserve"> </w:t>
      </w:r>
      <w:proofErr w:type="spellStart"/>
      <w:r>
        <w:t>yeri</w:t>
      </w:r>
      <w:proofErr w:type="spellEnd"/>
      <w:r>
        <w:t xml:space="preserve"> </w:t>
      </w:r>
      <w:proofErr w:type="spellStart"/>
      <w:r>
        <w:t>ziyaret</w:t>
      </w:r>
      <w:proofErr w:type="spellEnd"/>
      <w:r>
        <w:t xml:space="preserve"> </w:t>
      </w:r>
      <w:proofErr w:type="spellStart"/>
      <w:r>
        <w:t>edilmiştir</w:t>
      </w:r>
      <w:proofErr w:type="spellEnd"/>
      <w:r>
        <w:t xml:space="preserve">. Her </w:t>
      </w:r>
      <w:proofErr w:type="spellStart"/>
      <w:r>
        <w:t>ziyaret</w:t>
      </w:r>
      <w:proofErr w:type="spellEnd"/>
      <w:r>
        <w:t xml:space="preserve"> </w:t>
      </w:r>
      <w:proofErr w:type="spellStart"/>
      <w:r>
        <w:t>sonrasında</w:t>
      </w:r>
      <w:proofErr w:type="spellEnd"/>
      <w:r>
        <w:t xml:space="preserve"> </w:t>
      </w:r>
      <w:proofErr w:type="spellStart"/>
      <w:r>
        <w:t>UÖM'nin</w:t>
      </w:r>
      <w:proofErr w:type="spellEnd"/>
      <w:r>
        <w:t xml:space="preserve"> </w:t>
      </w:r>
      <w:proofErr w:type="spellStart"/>
      <w:r>
        <w:t>bulgularını</w:t>
      </w:r>
      <w:proofErr w:type="spellEnd"/>
      <w:r>
        <w:t xml:space="preserve">, </w:t>
      </w:r>
      <w:proofErr w:type="spellStart"/>
      <w:r>
        <w:t>değerlendirmelerini</w:t>
      </w:r>
      <w:proofErr w:type="spellEnd"/>
      <w:r>
        <w:t xml:space="preserve"> </w:t>
      </w:r>
      <w:proofErr w:type="spellStart"/>
      <w:r>
        <w:t>ve</w:t>
      </w:r>
      <w:proofErr w:type="spellEnd"/>
      <w:r>
        <w:t xml:space="preserve"> </w:t>
      </w:r>
      <w:proofErr w:type="spellStart"/>
      <w:r>
        <w:t>tavsiyelerini</w:t>
      </w:r>
      <w:proofErr w:type="spellEnd"/>
      <w:r>
        <w:t xml:space="preserve"> </w:t>
      </w:r>
      <w:proofErr w:type="spellStart"/>
      <w:r>
        <w:t>içeren</w:t>
      </w:r>
      <w:proofErr w:type="spellEnd"/>
      <w:r>
        <w:t xml:space="preserve"> </w:t>
      </w:r>
      <w:proofErr w:type="spellStart"/>
      <w:r>
        <w:t>raporlar</w:t>
      </w:r>
      <w:proofErr w:type="spellEnd"/>
      <w:r>
        <w:t xml:space="preserve"> </w:t>
      </w:r>
      <w:proofErr w:type="spellStart"/>
      <w:r>
        <w:t>hazırlanmakta</w:t>
      </w:r>
      <w:proofErr w:type="spellEnd"/>
      <w:r>
        <w:t xml:space="preserve"> </w:t>
      </w:r>
      <w:proofErr w:type="spellStart"/>
      <w:r>
        <w:t>ve</w:t>
      </w:r>
      <w:proofErr w:type="spellEnd"/>
      <w:r>
        <w:t xml:space="preserve"> </w:t>
      </w:r>
      <w:proofErr w:type="spellStart"/>
      <w:r>
        <w:t>ilgili</w:t>
      </w:r>
      <w:proofErr w:type="spellEnd"/>
      <w:r>
        <w:t xml:space="preserve"> </w:t>
      </w:r>
      <w:proofErr w:type="spellStart"/>
      <w:r>
        <w:t>kurumlara</w:t>
      </w:r>
      <w:proofErr w:type="spellEnd"/>
      <w:r>
        <w:t xml:space="preserve"> </w:t>
      </w:r>
      <w:proofErr w:type="spellStart"/>
      <w:r>
        <w:t>iletilmektedir</w:t>
      </w:r>
      <w:proofErr w:type="spellEnd"/>
      <w:r>
        <w:t xml:space="preserve">. Bu </w:t>
      </w:r>
      <w:proofErr w:type="spellStart"/>
      <w:r>
        <w:t>kapsamdaki</w:t>
      </w:r>
      <w:proofErr w:type="spellEnd"/>
      <w:r>
        <w:t xml:space="preserve"> </w:t>
      </w:r>
      <w:proofErr w:type="spellStart"/>
      <w:r>
        <w:t>faaliyetler</w:t>
      </w:r>
      <w:proofErr w:type="spellEnd"/>
      <w:r>
        <w:t xml:space="preserve"> </w:t>
      </w:r>
      <w:proofErr w:type="spellStart"/>
      <w:r>
        <w:t>işbirliği</w:t>
      </w:r>
      <w:proofErr w:type="spellEnd"/>
      <w:r>
        <w:t xml:space="preserve"> </w:t>
      </w:r>
      <w:proofErr w:type="spellStart"/>
      <w:r>
        <w:t>temelinde</w:t>
      </w:r>
      <w:proofErr w:type="spellEnd"/>
      <w:r>
        <w:t xml:space="preserve"> </w:t>
      </w:r>
      <w:proofErr w:type="spellStart"/>
      <w:r>
        <w:t>yürütülmektedir</w:t>
      </w:r>
      <w:proofErr w:type="spellEnd"/>
      <w:r>
        <w:t>.</w:t>
      </w:r>
    </w:p>
    <w:p w14:paraId="362B65D3" w14:textId="77777777" w:rsidR="00924F4D" w:rsidRDefault="00924F4D" w:rsidP="000244B3">
      <w:pPr>
        <w:pStyle w:val="ParaNoG"/>
        <w:numPr>
          <w:ilvl w:val="0"/>
          <w:numId w:val="0"/>
        </w:numPr>
        <w:tabs>
          <w:tab w:val="left" w:pos="0"/>
        </w:tabs>
        <w:ind w:left="1134"/>
      </w:pPr>
      <w:r>
        <w:t>64.</w:t>
      </w:r>
      <w:r>
        <w:tab/>
        <w:t xml:space="preserve">TİHEK, </w:t>
      </w:r>
      <w:proofErr w:type="spellStart"/>
      <w:r>
        <w:t>ayrımcılık</w:t>
      </w:r>
      <w:proofErr w:type="spellEnd"/>
      <w:r>
        <w:t xml:space="preserve"> </w:t>
      </w:r>
      <w:proofErr w:type="spellStart"/>
      <w:r>
        <w:t>ve</w:t>
      </w:r>
      <w:proofErr w:type="spellEnd"/>
      <w:r>
        <w:t xml:space="preserve"> </w:t>
      </w:r>
      <w:proofErr w:type="spellStart"/>
      <w:r>
        <w:t>işkence</w:t>
      </w:r>
      <w:proofErr w:type="spellEnd"/>
      <w:r>
        <w:t xml:space="preserve"> </w:t>
      </w:r>
      <w:proofErr w:type="spellStart"/>
      <w:r>
        <w:t>iddiaları</w:t>
      </w:r>
      <w:proofErr w:type="spellEnd"/>
      <w:r>
        <w:t xml:space="preserve"> </w:t>
      </w:r>
      <w:proofErr w:type="spellStart"/>
      <w:r>
        <w:t>ile</w:t>
      </w:r>
      <w:proofErr w:type="spellEnd"/>
      <w:r>
        <w:t xml:space="preserve"> </w:t>
      </w:r>
      <w:proofErr w:type="spellStart"/>
      <w:r>
        <w:t>kötü</w:t>
      </w:r>
      <w:proofErr w:type="spellEnd"/>
      <w:r>
        <w:t xml:space="preserve"> </w:t>
      </w:r>
      <w:proofErr w:type="spellStart"/>
      <w:r>
        <w:t>muamele</w:t>
      </w:r>
      <w:proofErr w:type="spellEnd"/>
      <w:r>
        <w:t xml:space="preserve"> </w:t>
      </w:r>
      <w:proofErr w:type="spellStart"/>
      <w:r>
        <w:t>yasağının</w:t>
      </w:r>
      <w:proofErr w:type="spellEnd"/>
      <w:r>
        <w:t xml:space="preserve"> </w:t>
      </w:r>
      <w:proofErr w:type="spellStart"/>
      <w:r>
        <w:t>ihlali</w:t>
      </w:r>
      <w:proofErr w:type="spellEnd"/>
      <w:r>
        <w:t xml:space="preserve"> </w:t>
      </w:r>
      <w:proofErr w:type="spellStart"/>
      <w:r>
        <w:t>iddialarını</w:t>
      </w:r>
      <w:proofErr w:type="spellEnd"/>
      <w:r>
        <w:t xml:space="preserve"> </w:t>
      </w:r>
      <w:proofErr w:type="spellStart"/>
      <w:r>
        <w:t>başvuru</w:t>
      </w:r>
      <w:proofErr w:type="spellEnd"/>
      <w:r>
        <w:t xml:space="preserve"> </w:t>
      </w:r>
      <w:proofErr w:type="spellStart"/>
      <w:r>
        <w:t>üzerine</w:t>
      </w:r>
      <w:proofErr w:type="spellEnd"/>
      <w:r>
        <w:t xml:space="preserve"> </w:t>
      </w:r>
      <w:proofErr w:type="spellStart"/>
      <w:r>
        <w:t>veya</w:t>
      </w:r>
      <w:proofErr w:type="spellEnd"/>
      <w:r>
        <w:t xml:space="preserve"> </w:t>
      </w:r>
      <w:proofErr w:type="spellStart"/>
      <w:r>
        <w:t>resen</w:t>
      </w:r>
      <w:proofErr w:type="spellEnd"/>
      <w:r>
        <w:t xml:space="preserve"> </w:t>
      </w:r>
      <w:proofErr w:type="spellStart"/>
      <w:r>
        <w:t>inceleme</w:t>
      </w:r>
      <w:proofErr w:type="spellEnd"/>
      <w:r>
        <w:t xml:space="preserve"> </w:t>
      </w:r>
      <w:proofErr w:type="spellStart"/>
      <w:r>
        <w:t>yetkisine</w:t>
      </w:r>
      <w:proofErr w:type="spellEnd"/>
      <w:r>
        <w:t xml:space="preserve"> </w:t>
      </w:r>
      <w:proofErr w:type="spellStart"/>
      <w:r>
        <w:t>sahiptir</w:t>
      </w:r>
      <w:proofErr w:type="spellEnd"/>
      <w:r>
        <w:t xml:space="preserve">. </w:t>
      </w:r>
      <w:proofErr w:type="spellStart"/>
      <w:r>
        <w:t>Kurumun</w:t>
      </w:r>
      <w:proofErr w:type="spellEnd"/>
      <w:r>
        <w:t xml:space="preserve">, </w:t>
      </w:r>
      <w:proofErr w:type="spellStart"/>
      <w:r>
        <w:t>insan</w:t>
      </w:r>
      <w:proofErr w:type="spellEnd"/>
      <w:r>
        <w:t xml:space="preserve"> </w:t>
      </w:r>
      <w:proofErr w:type="spellStart"/>
      <w:r>
        <w:t>haklarının</w:t>
      </w:r>
      <w:proofErr w:type="spellEnd"/>
      <w:r>
        <w:t xml:space="preserve"> </w:t>
      </w:r>
      <w:proofErr w:type="spellStart"/>
      <w:r>
        <w:t>korunması</w:t>
      </w:r>
      <w:proofErr w:type="spellEnd"/>
      <w:r>
        <w:t xml:space="preserve"> </w:t>
      </w:r>
      <w:proofErr w:type="spellStart"/>
      <w:r>
        <w:t>ve</w:t>
      </w:r>
      <w:proofErr w:type="spellEnd"/>
      <w:r>
        <w:t xml:space="preserve"> </w:t>
      </w:r>
      <w:proofErr w:type="spellStart"/>
      <w:r>
        <w:t>geliştirilmesi</w:t>
      </w:r>
      <w:proofErr w:type="spellEnd"/>
      <w:r>
        <w:t xml:space="preserve">, </w:t>
      </w:r>
      <w:proofErr w:type="spellStart"/>
      <w:r>
        <w:t>işkence</w:t>
      </w:r>
      <w:proofErr w:type="spellEnd"/>
      <w:r>
        <w:t xml:space="preserve"> </w:t>
      </w:r>
      <w:proofErr w:type="spellStart"/>
      <w:r>
        <w:t>ve</w:t>
      </w:r>
      <w:proofErr w:type="spellEnd"/>
      <w:r>
        <w:t xml:space="preserve"> </w:t>
      </w:r>
      <w:proofErr w:type="spellStart"/>
      <w:r>
        <w:t>kötü</w:t>
      </w:r>
      <w:proofErr w:type="spellEnd"/>
      <w:r>
        <w:t xml:space="preserve"> </w:t>
      </w:r>
      <w:proofErr w:type="spellStart"/>
      <w:r>
        <w:t>muamele</w:t>
      </w:r>
      <w:proofErr w:type="spellEnd"/>
      <w:r>
        <w:t xml:space="preserve"> </w:t>
      </w:r>
      <w:proofErr w:type="spellStart"/>
      <w:r>
        <w:t>ile</w:t>
      </w:r>
      <w:proofErr w:type="spellEnd"/>
      <w:r>
        <w:t xml:space="preserve"> </w:t>
      </w:r>
      <w:proofErr w:type="spellStart"/>
      <w:r>
        <w:t>mücadele</w:t>
      </w:r>
      <w:proofErr w:type="spellEnd"/>
      <w:r>
        <w:t xml:space="preserve"> </w:t>
      </w:r>
      <w:proofErr w:type="spellStart"/>
      <w:r>
        <w:t>ve</w:t>
      </w:r>
      <w:proofErr w:type="spellEnd"/>
      <w:r>
        <w:t xml:space="preserve"> </w:t>
      </w:r>
      <w:proofErr w:type="spellStart"/>
      <w:r>
        <w:t>ayrımcılıkla</w:t>
      </w:r>
      <w:proofErr w:type="spellEnd"/>
      <w:r>
        <w:t xml:space="preserve"> </w:t>
      </w:r>
      <w:proofErr w:type="spellStart"/>
      <w:r>
        <w:t>mücadele</w:t>
      </w:r>
      <w:proofErr w:type="spellEnd"/>
      <w:r>
        <w:t xml:space="preserve"> </w:t>
      </w:r>
      <w:proofErr w:type="spellStart"/>
      <w:r>
        <w:t>alanlarında</w:t>
      </w:r>
      <w:proofErr w:type="spellEnd"/>
      <w:r>
        <w:t xml:space="preserve"> </w:t>
      </w:r>
      <w:proofErr w:type="spellStart"/>
      <w:r>
        <w:t>Cumhurbaşkanlığına</w:t>
      </w:r>
      <w:proofErr w:type="spellEnd"/>
      <w:r>
        <w:t xml:space="preserve"> </w:t>
      </w:r>
      <w:proofErr w:type="spellStart"/>
      <w:r>
        <w:t>ve</w:t>
      </w:r>
      <w:proofErr w:type="spellEnd"/>
      <w:r>
        <w:t xml:space="preserve"> </w:t>
      </w:r>
      <w:proofErr w:type="spellStart"/>
      <w:r>
        <w:t>TBMM'ye</w:t>
      </w:r>
      <w:proofErr w:type="spellEnd"/>
      <w:r>
        <w:t xml:space="preserve"> </w:t>
      </w:r>
      <w:proofErr w:type="spellStart"/>
      <w:r>
        <w:t>sunulmak</w:t>
      </w:r>
      <w:proofErr w:type="spellEnd"/>
      <w:r>
        <w:t xml:space="preserve"> </w:t>
      </w:r>
      <w:proofErr w:type="spellStart"/>
      <w:r>
        <w:t>üzere</w:t>
      </w:r>
      <w:proofErr w:type="spellEnd"/>
      <w:r>
        <w:t xml:space="preserve"> </w:t>
      </w:r>
      <w:proofErr w:type="spellStart"/>
      <w:r>
        <w:t>yıllık</w:t>
      </w:r>
      <w:proofErr w:type="spellEnd"/>
      <w:r>
        <w:t xml:space="preserve"> </w:t>
      </w:r>
      <w:proofErr w:type="spellStart"/>
      <w:r>
        <w:t>raporlar</w:t>
      </w:r>
      <w:proofErr w:type="spellEnd"/>
      <w:r>
        <w:t xml:space="preserve"> </w:t>
      </w:r>
      <w:proofErr w:type="spellStart"/>
      <w:r>
        <w:t>hazırlaması</w:t>
      </w:r>
      <w:proofErr w:type="spellEnd"/>
      <w:r>
        <w:t xml:space="preserve"> </w:t>
      </w:r>
      <w:proofErr w:type="spellStart"/>
      <w:r>
        <w:t>öngörülmüştür</w:t>
      </w:r>
      <w:proofErr w:type="spellEnd"/>
      <w:r>
        <w:t>.</w:t>
      </w:r>
      <w:r w:rsidR="00400D63">
        <w:tab/>
      </w:r>
    </w:p>
    <w:p w14:paraId="2D53F564" w14:textId="735EA2B0" w:rsidR="00924F4D" w:rsidRPr="00924F4D" w:rsidRDefault="00924F4D" w:rsidP="000244B3">
      <w:pPr>
        <w:pStyle w:val="ParaNoG"/>
        <w:numPr>
          <w:ilvl w:val="0"/>
          <w:numId w:val="0"/>
        </w:numPr>
        <w:tabs>
          <w:tab w:val="left" w:pos="0"/>
        </w:tabs>
        <w:ind w:left="1134"/>
        <w:rPr>
          <w:i/>
        </w:rPr>
      </w:pPr>
      <w:proofErr w:type="spellStart"/>
      <w:r w:rsidRPr="00924F4D">
        <w:rPr>
          <w:i/>
        </w:rPr>
        <w:t>Ziyaret</w:t>
      </w:r>
      <w:proofErr w:type="spellEnd"/>
      <w:r w:rsidRPr="00924F4D">
        <w:rPr>
          <w:i/>
        </w:rPr>
        <w:t xml:space="preserve"> </w:t>
      </w:r>
      <w:proofErr w:type="spellStart"/>
      <w:r w:rsidRPr="00924F4D">
        <w:rPr>
          <w:i/>
        </w:rPr>
        <w:t>Raporlarının</w:t>
      </w:r>
      <w:proofErr w:type="spellEnd"/>
      <w:r w:rsidRPr="00924F4D">
        <w:rPr>
          <w:i/>
        </w:rPr>
        <w:t xml:space="preserve"> </w:t>
      </w:r>
      <w:proofErr w:type="spellStart"/>
      <w:r w:rsidRPr="00924F4D">
        <w:rPr>
          <w:i/>
        </w:rPr>
        <w:t>kamunun</w:t>
      </w:r>
      <w:proofErr w:type="spellEnd"/>
      <w:r w:rsidRPr="00924F4D">
        <w:rPr>
          <w:i/>
        </w:rPr>
        <w:t xml:space="preserve"> </w:t>
      </w:r>
      <w:proofErr w:type="spellStart"/>
      <w:r w:rsidRPr="00924F4D">
        <w:rPr>
          <w:i/>
        </w:rPr>
        <w:t>erişimine</w:t>
      </w:r>
      <w:proofErr w:type="spellEnd"/>
      <w:r w:rsidRPr="00924F4D">
        <w:rPr>
          <w:i/>
        </w:rPr>
        <w:t xml:space="preserve"> </w:t>
      </w:r>
      <w:proofErr w:type="spellStart"/>
      <w:r w:rsidRPr="00924F4D">
        <w:rPr>
          <w:i/>
        </w:rPr>
        <w:t>açılması</w:t>
      </w:r>
      <w:proofErr w:type="spellEnd"/>
    </w:p>
    <w:p w14:paraId="5011BBF2" w14:textId="437C2778" w:rsidR="0045065A" w:rsidRPr="0045065A" w:rsidRDefault="0045065A" w:rsidP="000244B3">
      <w:pPr>
        <w:pStyle w:val="H23G"/>
        <w:jc w:val="both"/>
        <w:rPr>
          <w:rFonts w:eastAsia="SimSun"/>
          <w:b w:val="0"/>
        </w:rPr>
      </w:pPr>
      <w:r>
        <w:rPr>
          <w:rFonts w:eastAsia="SimSun"/>
          <w:b w:val="0"/>
        </w:rPr>
        <w:tab/>
      </w:r>
      <w:r>
        <w:rPr>
          <w:rFonts w:eastAsia="SimSun"/>
          <w:b w:val="0"/>
        </w:rPr>
        <w:tab/>
      </w:r>
      <w:r w:rsidRPr="0045065A">
        <w:rPr>
          <w:rFonts w:eastAsia="SimSun"/>
          <w:b w:val="0"/>
        </w:rPr>
        <w:t>65.</w:t>
      </w:r>
      <w:r w:rsidRPr="0045065A">
        <w:rPr>
          <w:rFonts w:eastAsia="SimSun"/>
          <w:b w:val="0"/>
        </w:rPr>
        <w:tab/>
        <w:t xml:space="preserve">TBMM </w:t>
      </w:r>
      <w:proofErr w:type="spellStart"/>
      <w:r w:rsidRPr="0045065A">
        <w:rPr>
          <w:rFonts w:eastAsia="SimSun"/>
          <w:b w:val="0"/>
        </w:rPr>
        <w:t>İnsan</w:t>
      </w:r>
      <w:proofErr w:type="spellEnd"/>
      <w:r w:rsidRPr="0045065A">
        <w:rPr>
          <w:rFonts w:eastAsia="SimSun"/>
          <w:b w:val="0"/>
        </w:rPr>
        <w:t xml:space="preserve"> </w:t>
      </w:r>
      <w:proofErr w:type="spellStart"/>
      <w:r w:rsidRPr="0045065A">
        <w:rPr>
          <w:rFonts w:eastAsia="SimSun"/>
          <w:b w:val="0"/>
        </w:rPr>
        <w:t>Haklarını</w:t>
      </w:r>
      <w:proofErr w:type="spellEnd"/>
      <w:r>
        <w:rPr>
          <w:rFonts w:eastAsia="SimSun"/>
          <w:b w:val="0"/>
        </w:rPr>
        <w:t xml:space="preserve"> </w:t>
      </w:r>
      <w:proofErr w:type="spellStart"/>
      <w:r>
        <w:rPr>
          <w:rFonts w:eastAsia="SimSun"/>
          <w:b w:val="0"/>
        </w:rPr>
        <w:t>İnceleme</w:t>
      </w:r>
      <w:proofErr w:type="spellEnd"/>
      <w:r>
        <w:rPr>
          <w:rFonts w:eastAsia="SimSun"/>
          <w:b w:val="0"/>
        </w:rPr>
        <w:t xml:space="preserve"> </w:t>
      </w:r>
      <w:proofErr w:type="spellStart"/>
      <w:r>
        <w:rPr>
          <w:rFonts w:eastAsia="SimSun"/>
          <w:b w:val="0"/>
        </w:rPr>
        <w:t>Komisyonu</w:t>
      </w:r>
      <w:proofErr w:type="spellEnd"/>
      <w:r>
        <w:rPr>
          <w:rFonts w:eastAsia="SimSun"/>
          <w:b w:val="0"/>
        </w:rPr>
        <w:t xml:space="preserve"> </w:t>
      </w:r>
      <w:proofErr w:type="spellStart"/>
      <w:r>
        <w:rPr>
          <w:rFonts w:eastAsia="SimSun"/>
          <w:b w:val="0"/>
        </w:rPr>
        <w:t>raporlarına</w:t>
      </w:r>
      <w:proofErr w:type="spellEnd"/>
      <w:r>
        <w:rPr>
          <w:rFonts w:eastAsia="SimSun"/>
          <w:b w:val="0"/>
        </w:rPr>
        <w:t xml:space="preserve"> </w:t>
      </w:r>
      <w:r w:rsidRPr="0045065A">
        <w:rPr>
          <w:rFonts w:eastAsia="SimSun"/>
          <w:b w:val="0"/>
        </w:rPr>
        <w:t xml:space="preserve">"https://www.tbmm.gov.tr/komisyon/insanhaklari/index.htm" </w:t>
      </w:r>
      <w:proofErr w:type="spellStart"/>
      <w:r w:rsidRPr="0045065A">
        <w:rPr>
          <w:rFonts w:eastAsia="SimSun"/>
          <w:b w:val="0"/>
        </w:rPr>
        <w:t>adresinden</w:t>
      </w:r>
      <w:proofErr w:type="spellEnd"/>
      <w:r w:rsidRPr="0045065A">
        <w:rPr>
          <w:rFonts w:eastAsia="SimSun"/>
          <w:b w:val="0"/>
        </w:rPr>
        <w:t xml:space="preserve"> </w:t>
      </w:r>
      <w:proofErr w:type="spellStart"/>
      <w:r w:rsidRPr="0045065A">
        <w:rPr>
          <w:rFonts w:eastAsia="SimSun"/>
          <w:b w:val="0"/>
        </w:rPr>
        <w:t>ulaşılabilir</w:t>
      </w:r>
      <w:proofErr w:type="spellEnd"/>
      <w:r w:rsidRPr="0045065A">
        <w:rPr>
          <w:rFonts w:eastAsia="SimSun"/>
          <w:b w:val="0"/>
        </w:rPr>
        <w:t xml:space="preserve">. </w:t>
      </w:r>
      <w:proofErr w:type="spellStart"/>
      <w:r w:rsidRPr="0045065A">
        <w:rPr>
          <w:rFonts w:eastAsia="SimSun"/>
          <w:b w:val="0"/>
        </w:rPr>
        <w:t>TİHEK'in</w:t>
      </w:r>
      <w:proofErr w:type="spellEnd"/>
      <w:r w:rsidRPr="0045065A">
        <w:rPr>
          <w:rFonts w:eastAsia="SimSun"/>
          <w:b w:val="0"/>
        </w:rPr>
        <w:t xml:space="preserve"> </w:t>
      </w:r>
      <w:proofErr w:type="spellStart"/>
      <w:r w:rsidRPr="0045065A">
        <w:rPr>
          <w:rFonts w:eastAsia="SimSun"/>
          <w:b w:val="0"/>
        </w:rPr>
        <w:t>raporlarına</w:t>
      </w:r>
      <w:proofErr w:type="spellEnd"/>
      <w:r w:rsidRPr="0045065A">
        <w:rPr>
          <w:rFonts w:eastAsia="SimSun"/>
          <w:b w:val="0"/>
        </w:rPr>
        <w:t xml:space="preserve"> "https://www.tihek.gov.tr/" </w:t>
      </w:r>
      <w:proofErr w:type="spellStart"/>
      <w:r w:rsidRPr="0045065A">
        <w:rPr>
          <w:rFonts w:eastAsia="SimSun"/>
          <w:b w:val="0"/>
        </w:rPr>
        <w:t>adresinden</w:t>
      </w:r>
      <w:proofErr w:type="spellEnd"/>
      <w:r w:rsidRPr="0045065A">
        <w:rPr>
          <w:rFonts w:eastAsia="SimSun"/>
          <w:b w:val="0"/>
        </w:rPr>
        <w:t xml:space="preserve"> </w:t>
      </w:r>
      <w:proofErr w:type="spellStart"/>
      <w:r w:rsidRPr="0045065A">
        <w:rPr>
          <w:rFonts w:eastAsia="SimSun"/>
          <w:b w:val="0"/>
        </w:rPr>
        <w:t>ulaşılabilir</w:t>
      </w:r>
      <w:proofErr w:type="spellEnd"/>
      <w:r w:rsidRPr="0045065A">
        <w:rPr>
          <w:rFonts w:eastAsia="SimSun"/>
          <w:b w:val="0"/>
        </w:rPr>
        <w:t xml:space="preserve"> </w:t>
      </w:r>
      <w:proofErr w:type="spellStart"/>
      <w:r w:rsidRPr="0045065A">
        <w:rPr>
          <w:rFonts w:eastAsia="SimSun"/>
          <w:b w:val="0"/>
        </w:rPr>
        <w:t>ve</w:t>
      </w:r>
      <w:proofErr w:type="spellEnd"/>
      <w:r w:rsidRPr="0045065A">
        <w:rPr>
          <w:rFonts w:eastAsia="SimSun"/>
          <w:b w:val="0"/>
        </w:rPr>
        <w:t xml:space="preserve"> </w:t>
      </w:r>
      <w:proofErr w:type="spellStart"/>
      <w:r w:rsidRPr="0045065A">
        <w:rPr>
          <w:rFonts w:eastAsia="SimSun"/>
          <w:b w:val="0"/>
        </w:rPr>
        <w:t>diğer</w:t>
      </w:r>
      <w:proofErr w:type="spellEnd"/>
      <w:r w:rsidRPr="0045065A">
        <w:rPr>
          <w:rFonts w:eastAsia="SimSun"/>
          <w:b w:val="0"/>
        </w:rPr>
        <w:t xml:space="preserve"> </w:t>
      </w:r>
      <w:proofErr w:type="spellStart"/>
      <w:r w:rsidRPr="0045065A">
        <w:rPr>
          <w:rFonts w:eastAsia="SimSun"/>
          <w:b w:val="0"/>
        </w:rPr>
        <w:t>ilgili</w:t>
      </w:r>
      <w:proofErr w:type="spellEnd"/>
      <w:r w:rsidRPr="0045065A">
        <w:rPr>
          <w:rFonts w:eastAsia="SimSun"/>
          <w:b w:val="0"/>
        </w:rPr>
        <w:t xml:space="preserve"> </w:t>
      </w:r>
      <w:proofErr w:type="spellStart"/>
      <w:r w:rsidRPr="0045065A">
        <w:rPr>
          <w:rFonts w:eastAsia="SimSun"/>
          <w:b w:val="0"/>
        </w:rPr>
        <w:t>raporlar</w:t>
      </w:r>
      <w:proofErr w:type="spellEnd"/>
      <w:r w:rsidRPr="0045065A">
        <w:rPr>
          <w:rFonts w:eastAsia="SimSun"/>
          <w:b w:val="0"/>
        </w:rPr>
        <w:t xml:space="preserve"> </w:t>
      </w:r>
      <w:proofErr w:type="spellStart"/>
      <w:r w:rsidRPr="0045065A">
        <w:rPr>
          <w:rFonts w:eastAsia="SimSun"/>
          <w:b w:val="0"/>
        </w:rPr>
        <w:t>açık</w:t>
      </w:r>
      <w:proofErr w:type="spellEnd"/>
      <w:r w:rsidRPr="0045065A">
        <w:rPr>
          <w:rFonts w:eastAsia="SimSun"/>
          <w:b w:val="0"/>
        </w:rPr>
        <w:t xml:space="preserve"> </w:t>
      </w:r>
      <w:proofErr w:type="spellStart"/>
      <w:r w:rsidRPr="0045065A">
        <w:rPr>
          <w:rFonts w:eastAsia="SimSun"/>
          <w:b w:val="0"/>
        </w:rPr>
        <w:t>kaynaklardan</w:t>
      </w:r>
      <w:proofErr w:type="spellEnd"/>
      <w:r w:rsidRPr="0045065A">
        <w:rPr>
          <w:rFonts w:eastAsia="SimSun"/>
          <w:b w:val="0"/>
        </w:rPr>
        <w:t xml:space="preserve"> </w:t>
      </w:r>
      <w:proofErr w:type="spellStart"/>
      <w:r w:rsidRPr="0045065A">
        <w:rPr>
          <w:rFonts w:eastAsia="SimSun"/>
          <w:b w:val="0"/>
        </w:rPr>
        <w:t>bulunabilir</w:t>
      </w:r>
      <w:proofErr w:type="spellEnd"/>
      <w:r w:rsidRPr="0045065A">
        <w:rPr>
          <w:rFonts w:eastAsia="SimSun"/>
          <w:b w:val="0"/>
        </w:rPr>
        <w:t xml:space="preserve">. </w:t>
      </w:r>
      <w:proofErr w:type="spellStart"/>
      <w:r w:rsidRPr="0045065A">
        <w:rPr>
          <w:rFonts w:eastAsia="SimSun"/>
          <w:b w:val="0"/>
        </w:rPr>
        <w:t>Adalet</w:t>
      </w:r>
      <w:proofErr w:type="spellEnd"/>
      <w:r w:rsidRPr="0045065A">
        <w:rPr>
          <w:rFonts w:eastAsia="SimSun"/>
          <w:b w:val="0"/>
        </w:rPr>
        <w:t xml:space="preserve"> </w:t>
      </w:r>
      <w:proofErr w:type="spellStart"/>
      <w:r w:rsidRPr="0045065A">
        <w:rPr>
          <w:rFonts w:eastAsia="SimSun"/>
          <w:b w:val="0"/>
        </w:rPr>
        <w:t>Bakanlığı</w:t>
      </w:r>
      <w:proofErr w:type="spellEnd"/>
      <w:r w:rsidRPr="0045065A">
        <w:rPr>
          <w:rFonts w:eastAsia="SimSun"/>
          <w:b w:val="0"/>
        </w:rPr>
        <w:t xml:space="preserve">, </w:t>
      </w:r>
      <w:proofErr w:type="spellStart"/>
      <w:r w:rsidRPr="0045065A">
        <w:rPr>
          <w:rFonts w:eastAsia="SimSun"/>
          <w:b w:val="0"/>
        </w:rPr>
        <w:t>ceza</w:t>
      </w:r>
      <w:proofErr w:type="spellEnd"/>
      <w:r w:rsidRPr="0045065A">
        <w:rPr>
          <w:rFonts w:eastAsia="SimSun"/>
          <w:b w:val="0"/>
        </w:rPr>
        <w:t xml:space="preserve"> </w:t>
      </w:r>
      <w:proofErr w:type="spellStart"/>
      <w:r w:rsidRPr="0045065A">
        <w:rPr>
          <w:rFonts w:eastAsia="SimSun"/>
          <w:b w:val="0"/>
        </w:rPr>
        <w:t>infaz</w:t>
      </w:r>
      <w:proofErr w:type="spellEnd"/>
      <w:r w:rsidRPr="0045065A">
        <w:rPr>
          <w:rFonts w:eastAsia="SimSun"/>
          <w:b w:val="0"/>
        </w:rPr>
        <w:t xml:space="preserve"> </w:t>
      </w:r>
      <w:proofErr w:type="spellStart"/>
      <w:r w:rsidRPr="0045065A">
        <w:rPr>
          <w:rFonts w:eastAsia="SimSun"/>
          <w:b w:val="0"/>
        </w:rPr>
        <w:t>kurumunun</w:t>
      </w:r>
      <w:proofErr w:type="spellEnd"/>
      <w:r w:rsidRPr="0045065A">
        <w:rPr>
          <w:rFonts w:eastAsia="SimSun"/>
          <w:b w:val="0"/>
        </w:rPr>
        <w:t xml:space="preserve"> </w:t>
      </w:r>
      <w:proofErr w:type="spellStart"/>
      <w:r w:rsidRPr="0045065A">
        <w:rPr>
          <w:rFonts w:eastAsia="SimSun"/>
          <w:b w:val="0"/>
        </w:rPr>
        <w:t>güvenliği</w:t>
      </w:r>
      <w:proofErr w:type="spellEnd"/>
      <w:r w:rsidRPr="0045065A">
        <w:rPr>
          <w:rFonts w:eastAsia="SimSun"/>
          <w:b w:val="0"/>
        </w:rPr>
        <w:t xml:space="preserve"> </w:t>
      </w:r>
      <w:proofErr w:type="spellStart"/>
      <w:r w:rsidRPr="0045065A">
        <w:rPr>
          <w:rFonts w:eastAsia="SimSun"/>
          <w:b w:val="0"/>
        </w:rPr>
        <w:t>ile</w:t>
      </w:r>
      <w:proofErr w:type="spellEnd"/>
      <w:r w:rsidRPr="0045065A">
        <w:rPr>
          <w:rFonts w:eastAsia="SimSun"/>
          <w:b w:val="0"/>
        </w:rPr>
        <w:t xml:space="preserve"> </w:t>
      </w:r>
      <w:proofErr w:type="spellStart"/>
      <w:r w:rsidRPr="0045065A">
        <w:rPr>
          <w:rFonts w:eastAsia="SimSun"/>
          <w:b w:val="0"/>
        </w:rPr>
        <w:t>ilgili</w:t>
      </w:r>
      <w:proofErr w:type="spellEnd"/>
      <w:r w:rsidRPr="0045065A">
        <w:rPr>
          <w:rFonts w:eastAsia="SimSun"/>
          <w:b w:val="0"/>
        </w:rPr>
        <w:t xml:space="preserve"> </w:t>
      </w:r>
      <w:proofErr w:type="spellStart"/>
      <w:r w:rsidR="003811BF">
        <w:rPr>
          <w:rFonts w:eastAsia="SimSun"/>
          <w:b w:val="0"/>
        </w:rPr>
        <w:t>hususlar</w:t>
      </w:r>
      <w:proofErr w:type="spellEnd"/>
      <w:r w:rsidRPr="0045065A">
        <w:rPr>
          <w:rFonts w:eastAsia="SimSun"/>
          <w:b w:val="0"/>
        </w:rPr>
        <w:t xml:space="preserve"> </w:t>
      </w:r>
      <w:proofErr w:type="spellStart"/>
      <w:r w:rsidRPr="0045065A">
        <w:rPr>
          <w:rFonts w:eastAsia="SimSun"/>
          <w:b w:val="0"/>
        </w:rPr>
        <w:t>hariç</w:t>
      </w:r>
      <w:proofErr w:type="spellEnd"/>
      <w:r w:rsidRPr="0045065A">
        <w:rPr>
          <w:rFonts w:eastAsia="SimSun"/>
          <w:b w:val="0"/>
        </w:rPr>
        <w:t xml:space="preserve"> </w:t>
      </w:r>
      <w:proofErr w:type="spellStart"/>
      <w:r w:rsidRPr="0045065A">
        <w:rPr>
          <w:rFonts w:eastAsia="SimSun"/>
          <w:b w:val="0"/>
        </w:rPr>
        <w:t>olmak</w:t>
      </w:r>
      <w:proofErr w:type="spellEnd"/>
      <w:r w:rsidRPr="0045065A">
        <w:rPr>
          <w:rFonts w:eastAsia="SimSun"/>
          <w:b w:val="0"/>
        </w:rPr>
        <w:t xml:space="preserve"> </w:t>
      </w:r>
      <w:proofErr w:type="spellStart"/>
      <w:r w:rsidRPr="0045065A">
        <w:rPr>
          <w:rFonts w:eastAsia="SimSun"/>
          <w:b w:val="0"/>
        </w:rPr>
        <w:t>üzere</w:t>
      </w:r>
      <w:proofErr w:type="spellEnd"/>
      <w:r w:rsidRPr="0045065A">
        <w:rPr>
          <w:rFonts w:eastAsia="SimSun"/>
          <w:b w:val="0"/>
        </w:rPr>
        <w:t xml:space="preserve">, her </w:t>
      </w:r>
      <w:proofErr w:type="spellStart"/>
      <w:r w:rsidRPr="0045065A">
        <w:rPr>
          <w:rFonts w:eastAsia="SimSun"/>
          <w:b w:val="0"/>
        </w:rPr>
        <w:t>yıl</w:t>
      </w:r>
      <w:proofErr w:type="spellEnd"/>
      <w:r w:rsidRPr="0045065A">
        <w:rPr>
          <w:rFonts w:eastAsia="SimSun"/>
          <w:b w:val="0"/>
        </w:rPr>
        <w:t xml:space="preserve">, </w:t>
      </w:r>
      <w:proofErr w:type="spellStart"/>
      <w:r w:rsidRPr="0045065A">
        <w:rPr>
          <w:rFonts w:eastAsia="SimSun"/>
          <w:b w:val="0"/>
        </w:rPr>
        <w:t>bir</w:t>
      </w:r>
      <w:proofErr w:type="spellEnd"/>
      <w:r w:rsidRPr="0045065A">
        <w:rPr>
          <w:rFonts w:eastAsia="SimSun"/>
          <w:b w:val="0"/>
        </w:rPr>
        <w:t xml:space="preserve"> </w:t>
      </w:r>
      <w:proofErr w:type="spellStart"/>
      <w:r w:rsidRPr="0045065A">
        <w:rPr>
          <w:rFonts w:eastAsia="SimSun"/>
          <w:b w:val="0"/>
        </w:rPr>
        <w:t>önceki</w:t>
      </w:r>
      <w:proofErr w:type="spellEnd"/>
      <w:r w:rsidRPr="0045065A">
        <w:rPr>
          <w:rFonts w:eastAsia="SimSun"/>
          <w:b w:val="0"/>
        </w:rPr>
        <w:t xml:space="preserve"> </w:t>
      </w:r>
      <w:proofErr w:type="spellStart"/>
      <w:r w:rsidRPr="0045065A">
        <w:rPr>
          <w:rFonts w:eastAsia="SimSun"/>
          <w:b w:val="0"/>
        </w:rPr>
        <w:t>yıla</w:t>
      </w:r>
      <w:proofErr w:type="spellEnd"/>
      <w:r w:rsidRPr="0045065A">
        <w:rPr>
          <w:rFonts w:eastAsia="SimSun"/>
          <w:b w:val="0"/>
        </w:rPr>
        <w:t xml:space="preserve"> ait </w:t>
      </w:r>
      <w:proofErr w:type="spellStart"/>
      <w:r w:rsidRPr="0045065A">
        <w:rPr>
          <w:rFonts w:eastAsia="SimSun"/>
          <w:b w:val="0"/>
        </w:rPr>
        <w:t>izleme</w:t>
      </w:r>
      <w:proofErr w:type="spellEnd"/>
      <w:r w:rsidRPr="0045065A">
        <w:rPr>
          <w:rFonts w:eastAsia="SimSun"/>
          <w:b w:val="0"/>
        </w:rPr>
        <w:t xml:space="preserve"> </w:t>
      </w:r>
      <w:proofErr w:type="spellStart"/>
      <w:r w:rsidRPr="0045065A">
        <w:rPr>
          <w:rFonts w:eastAsia="SimSun"/>
          <w:b w:val="0"/>
        </w:rPr>
        <w:t>komiteleri</w:t>
      </w:r>
      <w:proofErr w:type="spellEnd"/>
      <w:r w:rsidRPr="0045065A">
        <w:rPr>
          <w:rFonts w:eastAsia="SimSun"/>
          <w:b w:val="0"/>
        </w:rPr>
        <w:t xml:space="preserve"> </w:t>
      </w:r>
      <w:proofErr w:type="spellStart"/>
      <w:r w:rsidRPr="0045065A">
        <w:rPr>
          <w:rFonts w:eastAsia="SimSun"/>
          <w:b w:val="0"/>
        </w:rPr>
        <w:t>tarafından</w:t>
      </w:r>
      <w:proofErr w:type="spellEnd"/>
      <w:r w:rsidRPr="0045065A">
        <w:rPr>
          <w:rFonts w:eastAsia="SimSun"/>
          <w:b w:val="0"/>
        </w:rPr>
        <w:t xml:space="preserve"> </w:t>
      </w:r>
      <w:proofErr w:type="spellStart"/>
      <w:r w:rsidRPr="0045065A">
        <w:rPr>
          <w:rFonts w:eastAsia="SimSun"/>
          <w:b w:val="0"/>
        </w:rPr>
        <w:t>hazırlanan</w:t>
      </w:r>
      <w:proofErr w:type="spellEnd"/>
      <w:r w:rsidRPr="0045065A">
        <w:rPr>
          <w:rFonts w:eastAsia="SimSun"/>
          <w:b w:val="0"/>
        </w:rPr>
        <w:t xml:space="preserve"> </w:t>
      </w:r>
      <w:proofErr w:type="spellStart"/>
      <w:r w:rsidRPr="0045065A">
        <w:rPr>
          <w:rFonts w:eastAsia="SimSun"/>
          <w:b w:val="0"/>
        </w:rPr>
        <w:t>raporların</w:t>
      </w:r>
      <w:proofErr w:type="spellEnd"/>
      <w:r w:rsidRPr="0045065A">
        <w:rPr>
          <w:rFonts w:eastAsia="SimSun"/>
          <w:b w:val="0"/>
        </w:rPr>
        <w:t xml:space="preserve"> </w:t>
      </w:r>
      <w:proofErr w:type="spellStart"/>
      <w:r w:rsidRPr="0045065A">
        <w:rPr>
          <w:rFonts w:eastAsia="SimSun"/>
          <w:b w:val="0"/>
        </w:rPr>
        <w:t>sayısını</w:t>
      </w:r>
      <w:proofErr w:type="spellEnd"/>
      <w:r w:rsidRPr="0045065A">
        <w:rPr>
          <w:rFonts w:eastAsia="SimSun"/>
          <w:b w:val="0"/>
        </w:rPr>
        <w:t xml:space="preserve">, </w:t>
      </w:r>
      <w:proofErr w:type="spellStart"/>
      <w:r w:rsidR="003811BF">
        <w:rPr>
          <w:rFonts w:eastAsia="SimSun"/>
          <w:b w:val="0"/>
        </w:rPr>
        <w:t>sıralanan</w:t>
      </w:r>
      <w:proofErr w:type="spellEnd"/>
      <w:r w:rsidR="003811BF">
        <w:rPr>
          <w:rFonts w:eastAsia="SimSun"/>
          <w:b w:val="0"/>
        </w:rPr>
        <w:t xml:space="preserve"> </w:t>
      </w:r>
      <w:proofErr w:type="spellStart"/>
      <w:r w:rsidR="003811BF">
        <w:rPr>
          <w:rFonts w:eastAsia="SimSun"/>
          <w:b w:val="0"/>
        </w:rPr>
        <w:t>hususları</w:t>
      </w:r>
      <w:proofErr w:type="spellEnd"/>
      <w:r w:rsidRPr="0045065A">
        <w:rPr>
          <w:rFonts w:eastAsia="SimSun"/>
          <w:b w:val="0"/>
        </w:rPr>
        <w:t xml:space="preserve">, </w:t>
      </w:r>
      <w:proofErr w:type="spellStart"/>
      <w:r w:rsidRPr="0045065A">
        <w:rPr>
          <w:rFonts w:eastAsia="SimSun"/>
          <w:b w:val="0"/>
        </w:rPr>
        <w:t>tavsiyelerini</w:t>
      </w:r>
      <w:proofErr w:type="spellEnd"/>
      <w:r w:rsidRPr="0045065A">
        <w:rPr>
          <w:rFonts w:eastAsia="SimSun"/>
          <w:b w:val="0"/>
        </w:rPr>
        <w:t xml:space="preserve"> </w:t>
      </w:r>
      <w:proofErr w:type="spellStart"/>
      <w:r w:rsidRPr="0045065A">
        <w:rPr>
          <w:rFonts w:eastAsia="SimSun"/>
          <w:b w:val="0"/>
        </w:rPr>
        <w:t>ve</w:t>
      </w:r>
      <w:proofErr w:type="spellEnd"/>
      <w:r w:rsidRPr="0045065A">
        <w:rPr>
          <w:rFonts w:eastAsia="SimSun"/>
          <w:b w:val="0"/>
        </w:rPr>
        <w:t xml:space="preserve"> </w:t>
      </w:r>
      <w:proofErr w:type="spellStart"/>
      <w:r w:rsidRPr="0045065A">
        <w:rPr>
          <w:rFonts w:eastAsia="SimSun"/>
          <w:b w:val="0"/>
        </w:rPr>
        <w:t>tavsiyelerin</w:t>
      </w:r>
      <w:proofErr w:type="spellEnd"/>
      <w:r w:rsidRPr="0045065A">
        <w:rPr>
          <w:rFonts w:eastAsia="SimSun"/>
          <w:b w:val="0"/>
        </w:rPr>
        <w:t xml:space="preserve"> </w:t>
      </w:r>
      <w:proofErr w:type="spellStart"/>
      <w:r w:rsidRPr="0045065A">
        <w:rPr>
          <w:rFonts w:eastAsia="SimSun"/>
          <w:b w:val="0"/>
        </w:rPr>
        <w:t>yerine</w:t>
      </w:r>
      <w:proofErr w:type="spellEnd"/>
      <w:r w:rsidRPr="0045065A">
        <w:rPr>
          <w:rFonts w:eastAsia="SimSun"/>
          <w:b w:val="0"/>
        </w:rPr>
        <w:t xml:space="preserve"> </w:t>
      </w:r>
      <w:proofErr w:type="spellStart"/>
      <w:r w:rsidRPr="0045065A">
        <w:rPr>
          <w:rFonts w:eastAsia="SimSun"/>
          <w:b w:val="0"/>
        </w:rPr>
        <w:t>getirilip</w:t>
      </w:r>
      <w:proofErr w:type="spellEnd"/>
      <w:r w:rsidRPr="0045065A">
        <w:rPr>
          <w:rFonts w:eastAsia="SimSun"/>
          <w:b w:val="0"/>
        </w:rPr>
        <w:t xml:space="preserve"> </w:t>
      </w:r>
      <w:proofErr w:type="spellStart"/>
      <w:r w:rsidRPr="0045065A">
        <w:rPr>
          <w:rFonts w:eastAsia="SimSun"/>
          <w:b w:val="0"/>
        </w:rPr>
        <w:t>getirilmediğini</w:t>
      </w:r>
      <w:proofErr w:type="spellEnd"/>
      <w:r w:rsidRPr="0045065A">
        <w:rPr>
          <w:rFonts w:eastAsia="SimSun"/>
          <w:b w:val="0"/>
        </w:rPr>
        <w:t xml:space="preserve"> </w:t>
      </w:r>
      <w:proofErr w:type="spellStart"/>
      <w:r w:rsidRPr="0045065A">
        <w:rPr>
          <w:rFonts w:eastAsia="SimSun"/>
          <w:b w:val="0"/>
        </w:rPr>
        <w:t>gerekçeleri</w:t>
      </w:r>
      <w:proofErr w:type="spellEnd"/>
      <w:r w:rsidRPr="0045065A">
        <w:rPr>
          <w:rFonts w:eastAsia="SimSun"/>
          <w:b w:val="0"/>
        </w:rPr>
        <w:t xml:space="preserve"> </w:t>
      </w:r>
      <w:proofErr w:type="spellStart"/>
      <w:r w:rsidRPr="0045065A">
        <w:rPr>
          <w:rFonts w:eastAsia="SimSun"/>
          <w:b w:val="0"/>
        </w:rPr>
        <w:t>ile</w:t>
      </w:r>
      <w:proofErr w:type="spellEnd"/>
      <w:r w:rsidRPr="0045065A">
        <w:rPr>
          <w:rFonts w:eastAsia="SimSun"/>
          <w:b w:val="0"/>
        </w:rPr>
        <w:t xml:space="preserve"> </w:t>
      </w:r>
      <w:proofErr w:type="spellStart"/>
      <w:r w:rsidRPr="0045065A">
        <w:rPr>
          <w:rFonts w:eastAsia="SimSun"/>
          <w:b w:val="0"/>
        </w:rPr>
        <w:t>birlikte</w:t>
      </w:r>
      <w:proofErr w:type="spellEnd"/>
      <w:r w:rsidRPr="0045065A">
        <w:rPr>
          <w:rFonts w:eastAsia="SimSun"/>
          <w:b w:val="0"/>
        </w:rPr>
        <w:t xml:space="preserve"> </w:t>
      </w:r>
      <w:proofErr w:type="spellStart"/>
      <w:r w:rsidRPr="0045065A">
        <w:rPr>
          <w:rFonts w:eastAsia="SimSun"/>
          <w:b w:val="0"/>
        </w:rPr>
        <w:t>kamuoyuna</w:t>
      </w:r>
      <w:proofErr w:type="spellEnd"/>
      <w:r w:rsidRPr="0045065A">
        <w:rPr>
          <w:rFonts w:eastAsia="SimSun"/>
          <w:b w:val="0"/>
        </w:rPr>
        <w:t xml:space="preserve"> </w:t>
      </w:r>
      <w:proofErr w:type="spellStart"/>
      <w:r w:rsidRPr="0045065A">
        <w:rPr>
          <w:rFonts w:eastAsia="SimSun"/>
          <w:b w:val="0"/>
        </w:rPr>
        <w:t>açıklayan</w:t>
      </w:r>
      <w:proofErr w:type="spellEnd"/>
      <w:r w:rsidRPr="0045065A">
        <w:rPr>
          <w:rFonts w:eastAsia="SimSun"/>
          <w:b w:val="0"/>
        </w:rPr>
        <w:t xml:space="preserve"> </w:t>
      </w:r>
      <w:proofErr w:type="spellStart"/>
      <w:r w:rsidRPr="0045065A">
        <w:rPr>
          <w:rFonts w:eastAsia="SimSun"/>
          <w:b w:val="0"/>
        </w:rPr>
        <w:t>bir</w:t>
      </w:r>
      <w:proofErr w:type="spellEnd"/>
      <w:r w:rsidRPr="0045065A">
        <w:rPr>
          <w:rFonts w:eastAsia="SimSun"/>
          <w:b w:val="0"/>
        </w:rPr>
        <w:t xml:space="preserve"> </w:t>
      </w:r>
      <w:proofErr w:type="spellStart"/>
      <w:r w:rsidRPr="0045065A">
        <w:rPr>
          <w:rFonts w:eastAsia="SimSun"/>
          <w:b w:val="0"/>
        </w:rPr>
        <w:t>rapor</w:t>
      </w:r>
      <w:proofErr w:type="spellEnd"/>
      <w:r w:rsidRPr="0045065A">
        <w:rPr>
          <w:rFonts w:eastAsia="SimSun"/>
          <w:b w:val="0"/>
        </w:rPr>
        <w:t xml:space="preserve"> </w:t>
      </w:r>
      <w:proofErr w:type="spellStart"/>
      <w:r w:rsidRPr="0045065A">
        <w:rPr>
          <w:rFonts w:eastAsia="SimSun"/>
          <w:b w:val="0"/>
        </w:rPr>
        <w:t>yayınlamaktadır</w:t>
      </w:r>
      <w:proofErr w:type="spellEnd"/>
      <w:r w:rsidRPr="0045065A">
        <w:rPr>
          <w:rFonts w:eastAsia="SimSun"/>
          <w:b w:val="0"/>
        </w:rPr>
        <w:t>.</w:t>
      </w:r>
    </w:p>
    <w:p w14:paraId="0DCE62F8" w14:textId="77777777" w:rsidR="0045065A" w:rsidRDefault="0045065A" w:rsidP="000244B3">
      <w:pPr>
        <w:pStyle w:val="H23G"/>
        <w:jc w:val="both"/>
        <w:rPr>
          <w:lang w:val="en-US"/>
        </w:rPr>
      </w:pPr>
      <w:r>
        <w:rPr>
          <w:rFonts w:eastAsia="SimSun"/>
          <w:b w:val="0"/>
        </w:rPr>
        <w:tab/>
      </w:r>
      <w:r>
        <w:rPr>
          <w:rFonts w:eastAsia="SimSun"/>
          <w:b w:val="0"/>
        </w:rPr>
        <w:tab/>
      </w:r>
      <w:r w:rsidRPr="0045065A">
        <w:rPr>
          <w:rFonts w:eastAsia="SimSun"/>
          <w:b w:val="0"/>
        </w:rPr>
        <w:t>66.</w:t>
      </w:r>
      <w:r w:rsidRPr="0045065A">
        <w:rPr>
          <w:rFonts w:eastAsia="SimSun"/>
          <w:b w:val="0"/>
        </w:rPr>
        <w:tab/>
      </w:r>
      <w:proofErr w:type="spellStart"/>
      <w:r w:rsidRPr="0045065A">
        <w:rPr>
          <w:rFonts w:eastAsia="SimSun"/>
          <w:b w:val="0"/>
        </w:rPr>
        <w:t>AİÖK'nın</w:t>
      </w:r>
      <w:proofErr w:type="spellEnd"/>
      <w:r w:rsidRPr="0045065A">
        <w:rPr>
          <w:rFonts w:eastAsia="SimSun"/>
          <w:b w:val="0"/>
        </w:rPr>
        <w:t xml:space="preserve"> 10-23 </w:t>
      </w:r>
      <w:proofErr w:type="spellStart"/>
      <w:r w:rsidRPr="0045065A">
        <w:rPr>
          <w:rFonts w:eastAsia="SimSun"/>
          <w:b w:val="0"/>
        </w:rPr>
        <w:t>Mayıs</w:t>
      </w:r>
      <w:proofErr w:type="spellEnd"/>
      <w:r w:rsidRPr="0045065A">
        <w:rPr>
          <w:rFonts w:eastAsia="SimSun"/>
          <w:b w:val="0"/>
        </w:rPr>
        <w:t xml:space="preserve"> 2017 </w:t>
      </w:r>
      <w:proofErr w:type="spellStart"/>
      <w:r w:rsidRPr="0045065A">
        <w:rPr>
          <w:rFonts w:eastAsia="SimSun"/>
          <w:b w:val="0"/>
        </w:rPr>
        <w:t>ve</w:t>
      </w:r>
      <w:proofErr w:type="spellEnd"/>
      <w:r w:rsidRPr="0045065A">
        <w:rPr>
          <w:rFonts w:eastAsia="SimSun"/>
          <w:b w:val="0"/>
        </w:rPr>
        <w:t xml:space="preserve"> 6-17 </w:t>
      </w:r>
      <w:proofErr w:type="spellStart"/>
      <w:r w:rsidRPr="0045065A">
        <w:rPr>
          <w:rFonts w:eastAsia="SimSun"/>
          <w:b w:val="0"/>
        </w:rPr>
        <w:t>Mayıs</w:t>
      </w:r>
      <w:proofErr w:type="spellEnd"/>
      <w:r w:rsidRPr="0045065A">
        <w:rPr>
          <w:rFonts w:eastAsia="SimSun"/>
          <w:b w:val="0"/>
        </w:rPr>
        <w:t xml:space="preserve"> 2019 </w:t>
      </w:r>
      <w:proofErr w:type="spellStart"/>
      <w:r w:rsidRPr="0045065A">
        <w:rPr>
          <w:rFonts w:eastAsia="SimSun"/>
          <w:b w:val="0"/>
        </w:rPr>
        <w:t>tarihlerinde</w:t>
      </w:r>
      <w:proofErr w:type="spellEnd"/>
      <w:r w:rsidRPr="0045065A">
        <w:rPr>
          <w:rFonts w:eastAsia="SimSun"/>
          <w:b w:val="0"/>
        </w:rPr>
        <w:t xml:space="preserve"> </w:t>
      </w:r>
      <w:proofErr w:type="spellStart"/>
      <w:r w:rsidRPr="0045065A">
        <w:rPr>
          <w:rFonts w:eastAsia="SimSun"/>
          <w:b w:val="0"/>
        </w:rPr>
        <w:t>Türkiye'ye</w:t>
      </w:r>
      <w:proofErr w:type="spellEnd"/>
      <w:r w:rsidRPr="0045065A">
        <w:rPr>
          <w:rFonts w:eastAsia="SimSun"/>
          <w:b w:val="0"/>
        </w:rPr>
        <w:t xml:space="preserve"> </w:t>
      </w:r>
      <w:proofErr w:type="spellStart"/>
      <w:r w:rsidRPr="0045065A">
        <w:rPr>
          <w:rFonts w:eastAsia="SimSun"/>
          <w:b w:val="0"/>
        </w:rPr>
        <w:t>yaptığı</w:t>
      </w:r>
      <w:proofErr w:type="spellEnd"/>
      <w:r w:rsidRPr="0045065A">
        <w:rPr>
          <w:rFonts w:eastAsia="SimSun"/>
          <w:b w:val="0"/>
        </w:rPr>
        <w:t xml:space="preserve"> </w:t>
      </w:r>
      <w:proofErr w:type="spellStart"/>
      <w:r w:rsidRPr="0045065A">
        <w:rPr>
          <w:rFonts w:eastAsia="SimSun"/>
          <w:b w:val="0"/>
        </w:rPr>
        <w:t>ziyaretlere</w:t>
      </w:r>
      <w:proofErr w:type="spellEnd"/>
      <w:r w:rsidRPr="0045065A">
        <w:rPr>
          <w:rFonts w:eastAsia="SimSun"/>
          <w:b w:val="0"/>
        </w:rPr>
        <w:t xml:space="preserve"> </w:t>
      </w:r>
      <w:proofErr w:type="spellStart"/>
      <w:r w:rsidRPr="0045065A">
        <w:rPr>
          <w:rFonts w:eastAsia="SimSun"/>
          <w:b w:val="0"/>
        </w:rPr>
        <w:t>ilişkin</w:t>
      </w:r>
      <w:proofErr w:type="spellEnd"/>
      <w:r w:rsidRPr="0045065A">
        <w:rPr>
          <w:rFonts w:eastAsia="SimSun"/>
          <w:b w:val="0"/>
        </w:rPr>
        <w:t xml:space="preserve"> </w:t>
      </w:r>
      <w:proofErr w:type="spellStart"/>
      <w:r w:rsidRPr="0045065A">
        <w:rPr>
          <w:rFonts w:eastAsia="SimSun"/>
          <w:b w:val="0"/>
        </w:rPr>
        <w:t>raporlar</w:t>
      </w:r>
      <w:proofErr w:type="spellEnd"/>
      <w:r w:rsidRPr="0045065A">
        <w:rPr>
          <w:rFonts w:eastAsia="SimSun"/>
          <w:b w:val="0"/>
        </w:rPr>
        <w:t xml:space="preserve"> </w:t>
      </w:r>
      <w:proofErr w:type="spellStart"/>
      <w:r w:rsidRPr="0045065A">
        <w:rPr>
          <w:rFonts w:eastAsia="SimSun"/>
          <w:b w:val="0"/>
        </w:rPr>
        <w:t>ve</w:t>
      </w:r>
      <w:proofErr w:type="spellEnd"/>
      <w:r w:rsidRPr="0045065A">
        <w:rPr>
          <w:rFonts w:eastAsia="SimSun"/>
          <w:b w:val="0"/>
        </w:rPr>
        <w:t xml:space="preserve"> </w:t>
      </w:r>
      <w:proofErr w:type="spellStart"/>
      <w:r w:rsidRPr="0045065A">
        <w:rPr>
          <w:rFonts w:eastAsia="SimSun"/>
          <w:b w:val="0"/>
        </w:rPr>
        <w:t>Türkiye'nin</w:t>
      </w:r>
      <w:proofErr w:type="spellEnd"/>
      <w:r w:rsidRPr="0045065A">
        <w:rPr>
          <w:rFonts w:eastAsia="SimSun"/>
          <w:b w:val="0"/>
        </w:rPr>
        <w:t xml:space="preserve"> </w:t>
      </w:r>
      <w:proofErr w:type="spellStart"/>
      <w:r w:rsidRPr="0045065A">
        <w:rPr>
          <w:rFonts w:eastAsia="SimSun"/>
          <w:b w:val="0"/>
        </w:rPr>
        <w:t>gözlemleri</w:t>
      </w:r>
      <w:proofErr w:type="spellEnd"/>
      <w:r w:rsidRPr="0045065A">
        <w:rPr>
          <w:rFonts w:eastAsia="SimSun"/>
          <w:b w:val="0"/>
        </w:rPr>
        <w:t xml:space="preserve"> 5 </w:t>
      </w:r>
      <w:proofErr w:type="spellStart"/>
      <w:r w:rsidRPr="0045065A">
        <w:rPr>
          <w:rFonts w:eastAsia="SimSun"/>
          <w:b w:val="0"/>
        </w:rPr>
        <w:t>Ağustos</w:t>
      </w:r>
      <w:proofErr w:type="spellEnd"/>
      <w:r w:rsidRPr="0045065A">
        <w:rPr>
          <w:rFonts w:eastAsia="SimSun"/>
          <w:b w:val="0"/>
        </w:rPr>
        <w:t xml:space="preserve"> 2020 </w:t>
      </w:r>
      <w:proofErr w:type="spellStart"/>
      <w:r w:rsidRPr="0045065A">
        <w:rPr>
          <w:rFonts w:eastAsia="SimSun"/>
          <w:b w:val="0"/>
        </w:rPr>
        <w:t>tarihinde</w:t>
      </w:r>
      <w:proofErr w:type="spellEnd"/>
      <w:r w:rsidRPr="0045065A">
        <w:rPr>
          <w:rFonts w:eastAsia="SimSun"/>
          <w:b w:val="0"/>
        </w:rPr>
        <w:t xml:space="preserve"> </w:t>
      </w:r>
      <w:proofErr w:type="spellStart"/>
      <w:r w:rsidRPr="0045065A">
        <w:rPr>
          <w:rFonts w:eastAsia="SimSun"/>
          <w:b w:val="0"/>
        </w:rPr>
        <w:t>kamuoyuna</w:t>
      </w:r>
      <w:proofErr w:type="spellEnd"/>
      <w:r w:rsidRPr="0045065A">
        <w:rPr>
          <w:rFonts w:eastAsia="SimSun"/>
          <w:b w:val="0"/>
        </w:rPr>
        <w:t xml:space="preserve"> </w:t>
      </w:r>
      <w:proofErr w:type="spellStart"/>
      <w:r w:rsidRPr="0045065A">
        <w:rPr>
          <w:rFonts w:eastAsia="SimSun"/>
          <w:b w:val="0"/>
        </w:rPr>
        <w:t>açıklanmıştır</w:t>
      </w:r>
      <w:proofErr w:type="spellEnd"/>
      <w:r w:rsidRPr="0045065A">
        <w:rPr>
          <w:rFonts w:eastAsia="SimSun"/>
          <w:b w:val="0"/>
        </w:rPr>
        <w:t xml:space="preserve">. </w:t>
      </w:r>
      <w:proofErr w:type="spellStart"/>
      <w:r w:rsidRPr="0045065A">
        <w:rPr>
          <w:rFonts w:eastAsia="SimSun"/>
          <w:b w:val="0"/>
        </w:rPr>
        <w:t>İÖK'nın</w:t>
      </w:r>
      <w:proofErr w:type="spellEnd"/>
      <w:r w:rsidRPr="0045065A">
        <w:rPr>
          <w:rFonts w:eastAsia="SimSun"/>
          <w:b w:val="0"/>
        </w:rPr>
        <w:t xml:space="preserve"> 14 </w:t>
      </w:r>
      <w:proofErr w:type="spellStart"/>
      <w:r w:rsidRPr="0045065A">
        <w:rPr>
          <w:rFonts w:eastAsia="SimSun"/>
          <w:b w:val="0"/>
        </w:rPr>
        <w:t>Temmuz</w:t>
      </w:r>
      <w:proofErr w:type="spellEnd"/>
      <w:r w:rsidRPr="0045065A">
        <w:rPr>
          <w:rFonts w:eastAsia="SimSun"/>
          <w:b w:val="0"/>
        </w:rPr>
        <w:t xml:space="preserve"> 2016 </w:t>
      </w:r>
      <w:proofErr w:type="spellStart"/>
      <w:r w:rsidRPr="0045065A">
        <w:rPr>
          <w:rFonts w:eastAsia="SimSun"/>
          <w:b w:val="0"/>
        </w:rPr>
        <w:t>tarihli</w:t>
      </w:r>
      <w:proofErr w:type="spellEnd"/>
      <w:r w:rsidRPr="0045065A">
        <w:rPr>
          <w:rFonts w:eastAsia="SimSun"/>
          <w:b w:val="0"/>
        </w:rPr>
        <w:t xml:space="preserve"> </w:t>
      </w:r>
      <w:proofErr w:type="spellStart"/>
      <w:r w:rsidRPr="0045065A">
        <w:rPr>
          <w:rFonts w:eastAsia="SimSun"/>
          <w:b w:val="0"/>
        </w:rPr>
        <w:t>ziyaret</w:t>
      </w:r>
      <w:proofErr w:type="spellEnd"/>
      <w:r w:rsidRPr="0045065A">
        <w:rPr>
          <w:rFonts w:eastAsia="SimSun"/>
          <w:b w:val="0"/>
        </w:rPr>
        <w:t xml:space="preserve"> </w:t>
      </w:r>
      <w:proofErr w:type="spellStart"/>
      <w:r w:rsidRPr="0045065A">
        <w:rPr>
          <w:rFonts w:eastAsia="SimSun"/>
          <w:b w:val="0"/>
        </w:rPr>
        <w:t>raporu</w:t>
      </w:r>
      <w:proofErr w:type="spellEnd"/>
      <w:r w:rsidRPr="0045065A">
        <w:rPr>
          <w:rFonts w:eastAsia="SimSun"/>
          <w:b w:val="0"/>
        </w:rPr>
        <w:t xml:space="preserve"> </w:t>
      </w:r>
      <w:proofErr w:type="spellStart"/>
      <w:r w:rsidRPr="0045065A">
        <w:rPr>
          <w:rFonts w:eastAsia="SimSun"/>
          <w:b w:val="0"/>
        </w:rPr>
        <w:t>ve</w:t>
      </w:r>
      <w:proofErr w:type="spellEnd"/>
      <w:r w:rsidRPr="0045065A">
        <w:rPr>
          <w:rFonts w:eastAsia="SimSun"/>
          <w:b w:val="0"/>
        </w:rPr>
        <w:t xml:space="preserve"> </w:t>
      </w:r>
      <w:proofErr w:type="spellStart"/>
      <w:r w:rsidRPr="0045065A">
        <w:rPr>
          <w:rFonts w:eastAsia="SimSun"/>
          <w:b w:val="0"/>
        </w:rPr>
        <w:t>Hükümetin</w:t>
      </w:r>
      <w:proofErr w:type="spellEnd"/>
      <w:r w:rsidRPr="0045065A">
        <w:rPr>
          <w:rFonts w:eastAsia="SimSun"/>
          <w:b w:val="0"/>
        </w:rPr>
        <w:t xml:space="preserve"> </w:t>
      </w:r>
      <w:proofErr w:type="spellStart"/>
      <w:r w:rsidRPr="0045065A">
        <w:rPr>
          <w:rFonts w:eastAsia="SimSun"/>
          <w:b w:val="0"/>
        </w:rPr>
        <w:t>cevabı</w:t>
      </w:r>
      <w:proofErr w:type="spellEnd"/>
      <w:r w:rsidRPr="0045065A">
        <w:rPr>
          <w:rFonts w:eastAsia="SimSun"/>
          <w:b w:val="0"/>
        </w:rPr>
        <w:t xml:space="preserve"> İÖK </w:t>
      </w:r>
      <w:proofErr w:type="spellStart"/>
      <w:r w:rsidRPr="0045065A">
        <w:rPr>
          <w:rFonts w:eastAsia="SimSun"/>
          <w:b w:val="0"/>
        </w:rPr>
        <w:t>tarafından</w:t>
      </w:r>
      <w:proofErr w:type="spellEnd"/>
      <w:r w:rsidRPr="0045065A">
        <w:rPr>
          <w:rFonts w:eastAsia="SimSun"/>
          <w:b w:val="0"/>
        </w:rPr>
        <w:t xml:space="preserve"> 17 </w:t>
      </w:r>
      <w:proofErr w:type="spellStart"/>
      <w:r w:rsidRPr="0045065A">
        <w:rPr>
          <w:rFonts w:eastAsia="SimSun"/>
          <w:b w:val="0"/>
        </w:rPr>
        <w:t>Ekim</w:t>
      </w:r>
      <w:proofErr w:type="spellEnd"/>
      <w:r w:rsidRPr="0045065A">
        <w:rPr>
          <w:rFonts w:eastAsia="SimSun"/>
          <w:b w:val="0"/>
        </w:rPr>
        <w:t xml:space="preserve"> 2019 </w:t>
      </w:r>
      <w:proofErr w:type="spellStart"/>
      <w:r w:rsidRPr="0045065A">
        <w:rPr>
          <w:rFonts w:eastAsia="SimSun"/>
          <w:b w:val="0"/>
        </w:rPr>
        <w:t>tarihinde</w:t>
      </w:r>
      <w:proofErr w:type="spellEnd"/>
      <w:r w:rsidRPr="0045065A">
        <w:rPr>
          <w:rFonts w:eastAsia="SimSun"/>
          <w:b w:val="0"/>
        </w:rPr>
        <w:t xml:space="preserve"> </w:t>
      </w:r>
      <w:proofErr w:type="spellStart"/>
      <w:r w:rsidRPr="0045065A">
        <w:rPr>
          <w:rFonts w:eastAsia="SimSun"/>
          <w:b w:val="0"/>
        </w:rPr>
        <w:t>yayımlanmıştır</w:t>
      </w:r>
      <w:proofErr w:type="spellEnd"/>
      <w:r w:rsidRPr="0045065A">
        <w:rPr>
          <w:rFonts w:eastAsia="SimSun"/>
          <w:b w:val="0"/>
        </w:rPr>
        <w:t>.</w:t>
      </w:r>
      <w:r w:rsidR="00400D63">
        <w:rPr>
          <w:lang w:val="en-US"/>
        </w:rPr>
        <w:tab/>
      </w:r>
      <w:r w:rsidR="00400D63">
        <w:rPr>
          <w:lang w:val="en-US"/>
        </w:rPr>
        <w:tab/>
      </w:r>
    </w:p>
    <w:p w14:paraId="62D5E5B1" w14:textId="5E4FFEAF" w:rsidR="00400D63" w:rsidRPr="0045065A"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45065A">
        <w:rPr>
          <w:b/>
        </w:rPr>
        <w:t xml:space="preserve"> 17</w:t>
      </w:r>
      <w:r w:rsidR="0045065A" w:rsidRPr="00660186">
        <w:rPr>
          <w:b/>
        </w:rPr>
        <w:t>.</w:t>
      </w:r>
      <w:r w:rsidR="0045065A">
        <w:rPr>
          <w:b/>
        </w:rPr>
        <w:t xml:space="preserve"> </w:t>
      </w:r>
      <w:proofErr w:type="spellStart"/>
      <w:r w:rsidR="0045065A">
        <w:rPr>
          <w:b/>
        </w:rPr>
        <w:t>ve</w:t>
      </w:r>
      <w:proofErr w:type="spellEnd"/>
      <w:r w:rsidR="0045065A">
        <w:rPr>
          <w:b/>
        </w:rPr>
        <w:t xml:space="preserve"> 18.</w:t>
      </w:r>
      <w:r w:rsidR="0045065A" w:rsidRPr="00660186">
        <w:rPr>
          <w:b/>
        </w:rPr>
        <w:t xml:space="preserve"> </w:t>
      </w:r>
      <w:proofErr w:type="spellStart"/>
      <w:r w:rsidR="0045065A" w:rsidRPr="00660186">
        <w:rPr>
          <w:b/>
        </w:rPr>
        <w:t>paragraf</w:t>
      </w:r>
      <w:r w:rsidR="0045065A">
        <w:rPr>
          <w:b/>
        </w:rPr>
        <w:t>lar</w:t>
      </w:r>
      <w:r w:rsidR="0045065A" w:rsidRPr="00660186">
        <w:rPr>
          <w:b/>
        </w:rPr>
        <w:t>ına</w:t>
      </w:r>
      <w:proofErr w:type="spellEnd"/>
      <w:r w:rsidR="0045065A" w:rsidRPr="00660186">
        <w:rPr>
          <w:b/>
        </w:rPr>
        <w:t xml:space="preserve"> </w:t>
      </w:r>
      <w:proofErr w:type="spellStart"/>
      <w:r w:rsidR="0045065A" w:rsidRPr="00660186">
        <w:rPr>
          <w:b/>
        </w:rPr>
        <w:t>yanıt</w:t>
      </w:r>
      <w:proofErr w:type="spellEnd"/>
      <w:r w:rsidR="0045065A" w:rsidRPr="00660186">
        <w:rPr>
          <w:b/>
        </w:rPr>
        <w:t xml:space="preserve"> </w:t>
      </w:r>
    </w:p>
    <w:p w14:paraId="3C56FF03" w14:textId="77777777" w:rsidR="0045065A" w:rsidRPr="0045065A" w:rsidRDefault="0045065A" w:rsidP="000244B3">
      <w:pPr>
        <w:jc w:val="both"/>
      </w:pPr>
    </w:p>
    <w:p w14:paraId="493B6AD8" w14:textId="6DC6F42E" w:rsidR="003D5A10" w:rsidRPr="003D5A10" w:rsidRDefault="003D5A10" w:rsidP="000244B3">
      <w:pPr>
        <w:pStyle w:val="H4G"/>
        <w:jc w:val="both"/>
        <w:rPr>
          <w:rFonts w:eastAsia="SimSun"/>
          <w:i w:val="0"/>
        </w:rPr>
      </w:pPr>
      <w:r>
        <w:rPr>
          <w:rFonts w:eastAsia="SimSun"/>
          <w:i w:val="0"/>
        </w:rPr>
        <w:lastRenderedPageBreak/>
        <w:tab/>
      </w:r>
      <w:r>
        <w:rPr>
          <w:rFonts w:eastAsia="SimSun"/>
          <w:i w:val="0"/>
        </w:rPr>
        <w:tab/>
      </w:r>
      <w:r w:rsidRPr="003D5A10">
        <w:rPr>
          <w:rFonts w:eastAsia="SimSun"/>
          <w:i w:val="0"/>
        </w:rPr>
        <w:t>67.</w:t>
      </w:r>
      <w:r w:rsidRPr="003D5A10">
        <w:rPr>
          <w:rFonts w:eastAsia="SimSun"/>
          <w:i w:val="0"/>
        </w:rPr>
        <w:tab/>
      </w:r>
      <w:proofErr w:type="spellStart"/>
      <w:r w:rsidRPr="003D5A10">
        <w:rPr>
          <w:rFonts w:eastAsia="SimSun"/>
          <w:i w:val="0"/>
        </w:rPr>
        <w:t>Komite'nin</w:t>
      </w:r>
      <w:proofErr w:type="spellEnd"/>
      <w:r w:rsidRPr="003D5A10">
        <w:rPr>
          <w:rFonts w:eastAsia="SimSun"/>
          <w:i w:val="0"/>
        </w:rPr>
        <w:t xml:space="preserve"> </w:t>
      </w:r>
      <w:proofErr w:type="spellStart"/>
      <w:r w:rsidRPr="003D5A10">
        <w:rPr>
          <w:rFonts w:eastAsia="SimSun"/>
          <w:i w:val="0"/>
        </w:rPr>
        <w:t>talebi</w:t>
      </w:r>
      <w:proofErr w:type="spellEnd"/>
      <w:r w:rsidRPr="003D5A10">
        <w:rPr>
          <w:rFonts w:eastAsia="SimSun"/>
          <w:i w:val="0"/>
        </w:rPr>
        <w:t xml:space="preserve"> </w:t>
      </w:r>
      <w:proofErr w:type="spellStart"/>
      <w:r w:rsidRPr="003D5A10">
        <w:rPr>
          <w:rFonts w:eastAsia="SimSun"/>
          <w:i w:val="0"/>
        </w:rPr>
        <w:t>üzerine</w:t>
      </w:r>
      <w:proofErr w:type="spellEnd"/>
      <w:r w:rsidRPr="003D5A10">
        <w:rPr>
          <w:rFonts w:eastAsia="SimSun"/>
          <w:i w:val="0"/>
        </w:rPr>
        <w:t xml:space="preserve">, </w:t>
      </w:r>
      <w:proofErr w:type="spellStart"/>
      <w:r w:rsidRPr="003D5A10">
        <w:rPr>
          <w:rFonts w:eastAsia="SimSun"/>
          <w:i w:val="0"/>
        </w:rPr>
        <w:t>Hükümet</w:t>
      </w:r>
      <w:proofErr w:type="spellEnd"/>
      <w:r w:rsidRPr="003D5A10">
        <w:rPr>
          <w:rFonts w:eastAsia="SimSun"/>
          <w:i w:val="0"/>
        </w:rPr>
        <w:t xml:space="preserve"> </w:t>
      </w:r>
      <w:proofErr w:type="spellStart"/>
      <w:r w:rsidRPr="003D5A10">
        <w:rPr>
          <w:rFonts w:eastAsia="SimSun"/>
          <w:i w:val="0"/>
        </w:rPr>
        <w:t>daha</w:t>
      </w:r>
      <w:proofErr w:type="spellEnd"/>
      <w:r w:rsidRPr="003D5A10">
        <w:rPr>
          <w:rFonts w:eastAsia="SimSun"/>
          <w:i w:val="0"/>
        </w:rPr>
        <w:t xml:space="preserve"> </w:t>
      </w:r>
      <w:proofErr w:type="spellStart"/>
      <w:r w:rsidRPr="003D5A10">
        <w:rPr>
          <w:rFonts w:eastAsia="SimSun"/>
          <w:i w:val="0"/>
        </w:rPr>
        <w:t>önce</w:t>
      </w:r>
      <w:proofErr w:type="spellEnd"/>
      <w:r w:rsidRPr="003D5A10">
        <w:rPr>
          <w:rFonts w:eastAsia="SimSun"/>
          <w:i w:val="0"/>
        </w:rPr>
        <w:t xml:space="preserve"> 8 </w:t>
      </w:r>
      <w:proofErr w:type="spellStart"/>
      <w:r w:rsidRPr="003D5A10">
        <w:rPr>
          <w:rFonts w:eastAsia="SimSun"/>
          <w:i w:val="0"/>
        </w:rPr>
        <w:t>Kasım</w:t>
      </w:r>
      <w:proofErr w:type="spellEnd"/>
      <w:r w:rsidRPr="003D5A10">
        <w:rPr>
          <w:rFonts w:eastAsia="SimSun"/>
          <w:i w:val="0"/>
        </w:rPr>
        <w:t xml:space="preserve"> 2016 </w:t>
      </w:r>
      <w:proofErr w:type="spellStart"/>
      <w:r w:rsidRPr="003D5A10">
        <w:rPr>
          <w:rFonts w:eastAsia="SimSun"/>
          <w:i w:val="0"/>
        </w:rPr>
        <w:t>tarihli</w:t>
      </w:r>
      <w:proofErr w:type="spellEnd"/>
      <w:r w:rsidRPr="003D5A10">
        <w:rPr>
          <w:rFonts w:eastAsia="SimSun"/>
          <w:i w:val="0"/>
        </w:rPr>
        <w:t xml:space="preserve"> </w:t>
      </w:r>
      <w:proofErr w:type="spellStart"/>
      <w:r w:rsidRPr="003D5A10">
        <w:rPr>
          <w:rFonts w:eastAsia="SimSun"/>
          <w:i w:val="0"/>
        </w:rPr>
        <w:t>sonuç</w:t>
      </w:r>
      <w:proofErr w:type="spellEnd"/>
      <w:r w:rsidRPr="003D5A10">
        <w:rPr>
          <w:rFonts w:eastAsia="SimSun"/>
          <w:i w:val="0"/>
        </w:rPr>
        <w:t xml:space="preserve"> </w:t>
      </w:r>
      <w:proofErr w:type="spellStart"/>
      <w:r w:rsidRPr="003D5A10">
        <w:rPr>
          <w:rFonts w:eastAsia="SimSun"/>
          <w:i w:val="0"/>
        </w:rPr>
        <w:t>gözlemlerinin</w:t>
      </w:r>
      <w:proofErr w:type="spellEnd"/>
      <w:r w:rsidRPr="003D5A10">
        <w:rPr>
          <w:rFonts w:eastAsia="SimSun"/>
          <w:i w:val="0"/>
        </w:rPr>
        <w:t xml:space="preserve"> (CAT/C/TUR/CO/4/Add.1) </w:t>
      </w:r>
      <w:proofErr w:type="spellStart"/>
      <w:r w:rsidRPr="003D5A10">
        <w:rPr>
          <w:rFonts w:eastAsia="SimSun"/>
          <w:i w:val="0"/>
        </w:rPr>
        <w:t>devamı</w:t>
      </w:r>
      <w:proofErr w:type="spellEnd"/>
      <w:r w:rsidRPr="003D5A10">
        <w:rPr>
          <w:rFonts w:eastAsia="SimSun"/>
          <w:i w:val="0"/>
        </w:rPr>
        <w:t xml:space="preserve"> </w:t>
      </w:r>
      <w:proofErr w:type="spellStart"/>
      <w:r w:rsidRPr="003D5A10">
        <w:rPr>
          <w:rFonts w:eastAsia="SimSun"/>
          <w:i w:val="0"/>
        </w:rPr>
        <w:t>niteliğindeki</w:t>
      </w:r>
      <w:proofErr w:type="spellEnd"/>
      <w:r w:rsidRPr="003D5A10">
        <w:rPr>
          <w:rFonts w:eastAsia="SimSun"/>
          <w:i w:val="0"/>
        </w:rPr>
        <w:t xml:space="preserve"> ilk </w:t>
      </w:r>
      <w:proofErr w:type="spellStart"/>
      <w:r w:rsidRPr="003D5A10">
        <w:rPr>
          <w:rFonts w:eastAsia="SimSun"/>
          <w:i w:val="0"/>
        </w:rPr>
        <w:t>gözlemlerinde</w:t>
      </w:r>
      <w:proofErr w:type="spellEnd"/>
      <w:r w:rsidRPr="003D5A10">
        <w:rPr>
          <w:rFonts w:eastAsia="SimSun"/>
          <w:i w:val="0"/>
        </w:rPr>
        <w:t xml:space="preserve"> </w:t>
      </w:r>
      <w:proofErr w:type="spellStart"/>
      <w:r w:rsidR="003811BF">
        <w:rPr>
          <w:rFonts w:eastAsia="SimSun"/>
          <w:i w:val="0"/>
        </w:rPr>
        <w:t>bu</w:t>
      </w:r>
      <w:proofErr w:type="spellEnd"/>
      <w:r w:rsidR="003811BF">
        <w:rPr>
          <w:rFonts w:eastAsia="SimSun"/>
          <w:i w:val="0"/>
        </w:rPr>
        <w:t xml:space="preserve"> </w:t>
      </w:r>
      <w:proofErr w:type="spellStart"/>
      <w:r w:rsidR="003811BF">
        <w:rPr>
          <w:rFonts w:eastAsia="SimSun"/>
          <w:i w:val="0"/>
        </w:rPr>
        <w:t>hususa</w:t>
      </w:r>
      <w:proofErr w:type="spellEnd"/>
      <w:r w:rsidRPr="003D5A10">
        <w:rPr>
          <w:rFonts w:eastAsia="SimSun"/>
          <w:i w:val="0"/>
        </w:rPr>
        <w:t xml:space="preserve"> </w:t>
      </w:r>
      <w:proofErr w:type="spellStart"/>
      <w:r w:rsidRPr="003D5A10">
        <w:rPr>
          <w:rFonts w:eastAsia="SimSun"/>
          <w:i w:val="0"/>
        </w:rPr>
        <w:t>ilişkin</w:t>
      </w:r>
      <w:proofErr w:type="spellEnd"/>
      <w:r w:rsidRPr="003D5A10">
        <w:rPr>
          <w:rFonts w:eastAsia="SimSun"/>
          <w:i w:val="0"/>
        </w:rPr>
        <w:t xml:space="preserve"> </w:t>
      </w:r>
      <w:proofErr w:type="spellStart"/>
      <w:r w:rsidRPr="003D5A10">
        <w:rPr>
          <w:rFonts w:eastAsia="SimSun"/>
          <w:i w:val="0"/>
        </w:rPr>
        <w:t>bilgi</w:t>
      </w:r>
      <w:proofErr w:type="spellEnd"/>
      <w:r w:rsidRPr="003D5A10">
        <w:rPr>
          <w:rFonts w:eastAsia="SimSun"/>
          <w:i w:val="0"/>
        </w:rPr>
        <w:t xml:space="preserve"> </w:t>
      </w:r>
      <w:proofErr w:type="spellStart"/>
      <w:r w:rsidRPr="003D5A10">
        <w:rPr>
          <w:rFonts w:eastAsia="SimSun"/>
          <w:i w:val="0"/>
        </w:rPr>
        <w:t>vermiştir</w:t>
      </w:r>
      <w:proofErr w:type="spellEnd"/>
      <w:r w:rsidRPr="003D5A10">
        <w:rPr>
          <w:rFonts w:eastAsia="SimSun"/>
          <w:i w:val="0"/>
        </w:rPr>
        <w:t xml:space="preserve">. </w:t>
      </w:r>
      <w:proofErr w:type="spellStart"/>
      <w:r w:rsidRPr="003D5A10">
        <w:rPr>
          <w:rFonts w:eastAsia="SimSun"/>
          <w:i w:val="0"/>
        </w:rPr>
        <w:t>Hükümet</w:t>
      </w:r>
      <w:proofErr w:type="spellEnd"/>
      <w:r w:rsidRPr="003D5A10">
        <w:rPr>
          <w:rFonts w:eastAsia="SimSun"/>
          <w:i w:val="0"/>
        </w:rPr>
        <w:t xml:space="preserve"> </w:t>
      </w:r>
      <w:proofErr w:type="spellStart"/>
      <w:r w:rsidRPr="003D5A10">
        <w:rPr>
          <w:rFonts w:eastAsia="SimSun"/>
          <w:i w:val="0"/>
        </w:rPr>
        <w:t>ayrıca</w:t>
      </w:r>
      <w:proofErr w:type="spellEnd"/>
      <w:r w:rsidRPr="003D5A10">
        <w:rPr>
          <w:rFonts w:eastAsia="SimSun"/>
          <w:i w:val="0"/>
        </w:rPr>
        <w:t xml:space="preserve"> </w:t>
      </w:r>
      <w:proofErr w:type="spellStart"/>
      <w:r w:rsidR="003811BF">
        <w:rPr>
          <w:rFonts w:eastAsia="SimSun"/>
          <w:i w:val="0"/>
        </w:rPr>
        <w:t>ilgili</w:t>
      </w:r>
      <w:proofErr w:type="spellEnd"/>
      <w:r w:rsidR="003811BF">
        <w:rPr>
          <w:rFonts w:eastAsia="SimSun"/>
          <w:i w:val="0"/>
        </w:rPr>
        <w:t xml:space="preserve"> </w:t>
      </w:r>
      <w:proofErr w:type="spellStart"/>
      <w:r w:rsidR="003811BF">
        <w:rPr>
          <w:rFonts w:eastAsia="SimSun"/>
          <w:i w:val="0"/>
        </w:rPr>
        <w:t>hususun</w:t>
      </w:r>
      <w:proofErr w:type="spellEnd"/>
      <w:r w:rsidRPr="003D5A10">
        <w:rPr>
          <w:rFonts w:eastAsia="SimSun"/>
          <w:i w:val="0"/>
        </w:rPr>
        <w:t xml:space="preserve"> tam </w:t>
      </w:r>
      <w:proofErr w:type="spellStart"/>
      <w:r w:rsidRPr="003D5A10">
        <w:rPr>
          <w:rFonts w:eastAsia="SimSun"/>
          <w:i w:val="0"/>
        </w:rPr>
        <w:t>olarak</w:t>
      </w:r>
      <w:proofErr w:type="spellEnd"/>
      <w:r w:rsidRPr="003D5A10">
        <w:rPr>
          <w:rFonts w:eastAsia="SimSun"/>
          <w:i w:val="0"/>
        </w:rPr>
        <w:t xml:space="preserve"> </w:t>
      </w:r>
      <w:proofErr w:type="spellStart"/>
      <w:r w:rsidRPr="003D5A10">
        <w:rPr>
          <w:rFonts w:eastAsia="SimSun"/>
          <w:i w:val="0"/>
        </w:rPr>
        <w:t>bu</w:t>
      </w:r>
      <w:proofErr w:type="spellEnd"/>
      <w:r w:rsidRPr="003D5A10">
        <w:rPr>
          <w:rFonts w:eastAsia="SimSun"/>
          <w:i w:val="0"/>
        </w:rPr>
        <w:t xml:space="preserve"> </w:t>
      </w:r>
      <w:proofErr w:type="spellStart"/>
      <w:r w:rsidRPr="003D5A10">
        <w:rPr>
          <w:rFonts w:eastAsia="SimSun"/>
          <w:i w:val="0"/>
        </w:rPr>
        <w:t>raporun</w:t>
      </w:r>
      <w:proofErr w:type="spellEnd"/>
      <w:r w:rsidRPr="003D5A10">
        <w:rPr>
          <w:rFonts w:eastAsia="SimSun"/>
          <w:i w:val="0"/>
        </w:rPr>
        <w:t xml:space="preserve"> </w:t>
      </w:r>
      <w:proofErr w:type="spellStart"/>
      <w:r w:rsidRPr="003D5A10">
        <w:rPr>
          <w:rFonts w:eastAsia="SimSun"/>
          <w:i w:val="0"/>
        </w:rPr>
        <w:t>kapsamına</w:t>
      </w:r>
      <w:proofErr w:type="spellEnd"/>
      <w:r w:rsidRPr="003D5A10">
        <w:rPr>
          <w:rFonts w:eastAsia="SimSun"/>
          <w:i w:val="0"/>
        </w:rPr>
        <w:t xml:space="preserve"> </w:t>
      </w:r>
      <w:proofErr w:type="spellStart"/>
      <w:r w:rsidRPr="003D5A10">
        <w:rPr>
          <w:rFonts w:eastAsia="SimSun"/>
          <w:i w:val="0"/>
        </w:rPr>
        <w:t>girmediğini</w:t>
      </w:r>
      <w:proofErr w:type="spellEnd"/>
      <w:r w:rsidRPr="003D5A10">
        <w:rPr>
          <w:rFonts w:eastAsia="SimSun"/>
          <w:i w:val="0"/>
        </w:rPr>
        <w:t xml:space="preserve"> </w:t>
      </w:r>
      <w:proofErr w:type="spellStart"/>
      <w:r w:rsidRPr="003D5A10">
        <w:rPr>
          <w:rFonts w:eastAsia="SimSun"/>
          <w:i w:val="0"/>
        </w:rPr>
        <w:t>değerlendirmektedir</w:t>
      </w:r>
      <w:proofErr w:type="spellEnd"/>
      <w:r w:rsidRPr="003D5A10">
        <w:rPr>
          <w:rFonts w:eastAsia="SimSun"/>
          <w:i w:val="0"/>
        </w:rPr>
        <w:t xml:space="preserve">. </w:t>
      </w:r>
      <w:proofErr w:type="spellStart"/>
      <w:r w:rsidRPr="003D5A10">
        <w:rPr>
          <w:rFonts w:eastAsia="SimSun"/>
          <w:i w:val="0"/>
        </w:rPr>
        <w:t>Bununla</w:t>
      </w:r>
      <w:proofErr w:type="spellEnd"/>
      <w:r w:rsidRPr="003D5A10">
        <w:rPr>
          <w:rFonts w:eastAsia="SimSun"/>
          <w:i w:val="0"/>
        </w:rPr>
        <w:t xml:space="preserve"> </w:t>
      </w:r>
      <w:proofErr w:type="spellStart"/>
      <w:r w:rsidRPr="003D5A10">
        <w:rPr>
          <w:rFonts w:eastAsia="SimSun"/>
          <w:i w:val="0"/>
        </w:rPr>
        <w:t>birlikte</w:t>
      </w:r>
      <w:proofErr w:type="spellEnd"/>
      <w:r w:rsidRPr="003D5A10">
        <w:rPr>
          <w:rFonts w:eastAsia="SimSun"/>
          <w:i w:val="0"/>
        </w:rPr>
        <w:t xml:space="preserve">, </w:t>
      </w:r>
      <w:proofErr w:type="spellStart"/>
      <w:r w:rsidRPr="003D5A10">
        <w:rPr>
          <w:rFonts w:eastAsia="SimSun"/>
          <w:i w:val="0"/>
        </w:rPr>
        <w:t>işbirliği</w:t>
      </w:r>
      <w:proofErr w:type="spellEnd"/>
      <w:r w:rsidRPr="003D5A10">
        <w:rPr>
          <w:rFonts w:eastAsia="SimSun"/>
          <w:i w:val="0"/>
        </w:rPr>
        <w:t xml:space="preserve"> </w:t>
      </w:r>
      <w:proofErr w:type="spellStart"/>
      <w:r w:rsidRPr="003D5A10">
        <w:rPr>
          <w:rFonts w:eastAsia="SimSun"/>
          <w:i w:val="0"/>
        </w:rPr>
        <w:t>ruhu</w:t>
      </w:r>
      <w:proofErr w:type="spellEnd"/>
      <w:r w:rsidRPr="003D5A10">
        <w:rPr>
          <w:rFonts w:eastAsia="SimSun"/>
          <w:i w:val="0"/>
        </w:rPr>
        <w:t xml:space="preserve"> </w:t>
      </w:r>
      <w:proofErr w:type="spellStart"/>
      <w:r w:rsidRPr="003D5A10">
        <w:rPr>
          <w:rFonts w:eastAsia="SimSun"/>
          <w:i w:val="0"/>
        </w:rPr>
        <w:t>içinde</w:t>
      </w:r>
      <w:proofErr w:type="spellEnd"/>
      <w:r w:rsidRPr="003D5A10">
        <w:rPr>
          <w:rFonts w:eastAsia="SimSun"/>
          <w:i w:val="0"/>
        </w:rPr>
        <w:t xml:space="preserve">, </w:t>
      </w:r>
      <w:proofErr w:type="spellStart"/>
      <w:r w:rsidRPr="003D5A10">
        <w:rPr>
          <w:rFonts w:eastAsia="SimSun"/>
          <w:i w:val="0"/>
        </w:rPr>
        <w:t>aşağıdaki</w:t>
      </w:r>
      <w:proofErr w:type="spellEnd"/>
      <w:r w:rsidRPr="003D5A10">
        <w:rPr>
          <w:rFonts w:eastAsia="SimSun"/>
          <w:i w:val="0"/>
        </w:rPr>
        <w:t xml:space="preserve"> </w:t>
      </w:r>
      <w:proofErr w:type="spellStart"/>
      <w:r w:rsidRPr="003D5A10">
        <w:rPr>
          <w:rFonts w:eastAsia="SimSun"/>
          <w:i w:val="0"/>
        </w:rPr>
        <w:t>bilgileri</w:t>
      </w:r>
      <w:proofErr w:type="spellEnd"/>
      <w:r w:rsidRPr="003D5A10">
        <w:rPr>
          <w:rFonts w:eastAsia="SimSun"/>
          <w:i w:val="0"/>
        </w:rPr>
        <w:t xml:space="preserve"> </w:t>
      </w:r>
      <w:proofErr w:type="spellStart"/>
      <w:r w:rsidRPr="003D5A10">
        <w:rPr>
          <w:rFonts w:eastAsia="SimSun"/>
          <w:i w:val="0"/>
        </w:rPr>
        <w:t>sunmaktadır</w:t>
      </w:r>
      <w:proofErr w:type="spellEnd"/>
      <w:r w:rsidRPr="003D5A10">
        <w:rPr>
          <w:rFonts w:eastAsia="SimSun"/>
          <w:i w:val="0"/>
        </w:rPr>
        <w:t>.</w:t>
      </w:r>
    </w:p>
    <w:p w14:paraId="077ECE18" w14:textId="6A86B329" w:rsidR="003D5A10" w:rsidRPr="003D5A10" w:rsidRDefault="003D5A10" w:rsidP="000244B3">
      <w:pPr>
        <w:pStyle w:val="H4G"/>
        <w:jc w:val="both"/>
        <w:rPr>
          <w:rFonts w:eastAsia="SimSun"/>
          <w:i w:val="0"/>
        </w:rPr>
      </w:pPr>
      <w:r>
        <w:rPr>
          <w:rFonts w:eastAsia="SimSun"/>
          <w:i w:val="0"/>
        </w:rPr>
        <w:tab/>
      </w:r>
      <w:r>
        <w:rPr>
          <w:rFonts w:eastAsia="SimSun"/>
          <w:i w:val="0"/>
        </w:rPr>
        <w:tab/>
      </w:r>
      <w:r w:rsidRPr="003D5A10">
        <w:rPr>
          <w:rFonts w:eastAsia="SimSun"/>
          <w:i w:val="0"/>
        </w:rPr>
        <w:t>68.</w:t>
      </w:r>
      <w:r w:rsidRPr="003D5A10">
        <w:rPr>
          <w:rFonts w:eastAsia="SimSun"/>
          <w:i w:val="0"/>
        </w:rPr>
        <w:tab/>
      </w:r>
      <w:proofErr w:type="spellStart"/>
      <w:r w:rsidRPr="003D5A10">
        <w:rPr>
          <w:rFonts w:eastAsia="SimSun"/>
          <w:i w:val="0"/>
        </w:rPr>
        <w:t>Anayasa'nın</w:t>
      </w:r>
      <w:proofErr w:type="spellEnd"/>
      <w:r w:rsidRPr="003D5A10">
        <w:rPr>
          <w:rFonts w:eastAsia="SimSun"/>
          <w:i w:val="0"/>
        </w:rPr>
        <w:t xml:space="preserve"> 159. </w:t>
      </w:r>
      <w:proofErr w:type="spellStart"/>
      <w:r w:rsidRPr="003D5A10">
        <w:rPr>
          <w:rFonts w:eastAsia="SimSun"/>
          <w:i w:val="0"/>
        </w:rPr>
        <w:t>Maddesi</w:t>
      </w:r>
      <w:proofErr w:type="spellEnd"/>
      <w:r w:rsidRPr="003D5A10">
        <w:rPr>
          <w:rFonts w:eastAsia="SimSun"/>
          <w:i w:val="0"/>
        </w:rPr>
        <w:t xml:space="preserve"> </w:t>
      </w:r>
      <w:proofErr w:type="spellStart"/>
      <w:r w:rsidRPr="003D5A10">
        <w:rPr>
          <w:rFonts w:eastAsia="SimSun"/>
          <w:i w:val="0"/>
        </w:rPr>
        <w:t>uyarınca</w:t>
      </w:r>
      <w:proofErr w:type="spellEnd"/>
      <w:r w:rsidRPr="003D5A10">
        <w:rPr>
          <w:rFonts w:eastAsia="SimSun"/>
          <w:i w:val="0"/>
        </w:rPr>
        <w:t>; "</w:t>
      </w:r>
      <w:proofErr w:type="spellStart"/>
      <w:r w:rsidRPr="003D5A10">
        <w:rPr>
          <w:rFonts w:eastAsia="SimSun"/>
          <w:i w:val="0"/>
        </w:rPr>
        <w:t>Hâkimler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Savcılar</w:t>
      </w:r>
      <w:proofErr w:type="spellEnd"/>
      <w:r w:rsidRPr="003D5A10">
        <w:rPr>
          <w:rFonts w:eastAsia="SimSun"/>
          <w:i w:val="0"/>
        </w:rPr>
        <w:t xml:space="preserve"> </w:t>
      </w:r>
      <w:proofErr w:type="spellStart"/>
      <w:r w:rsidRPr="003D5A10">
        <w:rPr>
          <w:rFonts w:eastAsia="SimSun"/>
          <w:i w:val="0"/>
        </w:rPr>
        <w:t>Kurulu</w:t>
      </w:r>
      <w:proofErr w:type="spellEnd"/>
      <w:r w:rsidRPr="003D5A10">
        <w:rPr>
          <w:rFonts w:eastAsia="SimSun"/>
          <w:i w:val="0"/>
        </w:rPr>
        <w:t xml:space="preserve">, </w:t>
      </w:r>
      <w:proofErr w:type="spellStart"/>
      <w:r w:rsidRPr="003D5A10">
        <w:rPr>
          <w:rFonts w:eastAsia="SimSun"/>
          <w:i w:val="0"/>
        </w:rPr>
        <w:t>mahkemelerin</w:t>
      </w:r>
      <w:proofErr w:type="spellEnd"/>
      <w:r w:rsidRPr="003D5A10">
        <w:rPr>
          <w:rFonts w:eastAsia="SimSun"/>
          <w:i w:val="0"/>
        </w:rPr>
        <w:t xml:space="preserve"> </w:t>
      </w:r>
      <w:proofErr w:type="spellStart"/>
      <w:r w:rsidRPr="003D5A10">
        <w:rPr>
          <w:rFonts w:eastAsia="SimSun"/>
          <w:i w:val="0"/>
        </w:rPr>
        <w:t>bağımsızlığı</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hâkimlik</w:t>
      </w:r>
      <w:proofErr w:type="spellEnd"/>
      <w:r w:rsidRPr="003D5A10">
        <w:rPr>
          <w:rFonts w:eastAsia="SimSun"/>
          <w:i w:val="0"/>
        </w:rPr>
        <w:t xml:space="preserve"> </w:t>
      </w:r>
      <w:proofErr w:type="spellStart"/>
      <w:r w:rsidRPr="003D5A10">
        <w:rPr>
          <w:rFonts w:eastAsia="SimSun"/>
          <w:i w:val="0"/>
        </w:rPr>
        <w:t>teminatı</w:t>
      </w:r>
      <w:proofErr w:type="spellEnd"/>
      <w:r w:rsidRPr="003D5A10">
        <w:rPr>
          <w:rFonts w:eastAsia="SimSun"/>
          <w:i w:val="0"/>
        </w:rPr>
        <w:t xml:space="preserve"> </w:t>
      </w:r>
      <w:proofErr w:type="spellStart"/>
      <w:r w:rsidRPr="003D5A10">
        <w:rPr>
          <w:rFonts w:eastAsia="SimSun"/>
          <w:i w:val="0"/>
        </w:rPr>
        <w:t>esaslarına</w:t>
      </w:r>
      <w:proofErr w:type="spellEnd"/>
      <w:r w:rsidRPr="003D5A10">
        <w:rPr>
          <w:rFonts w:eastAsia="SimSun"/>
          <w:i w:val="0"/>
        </w:rPr>
        <w:t xml:space="preserve"> </w:t>
      </w:r>
      <w:proofErr w:type="spellStart"/>
      <w:r w:rsidRPr="003D5A10">
        <w:rPr>
          <w:rFonts w:eastAsia="SimSun"/>
          <w:i w:val="0"/>
        </w:rPr>
        <w:t>göre</w:t>
      </w:r>
      <w:proofErr w:type="spellEnd"/>
      <w:r w:rsidRPr="003D5A10">
        <w:rPr>
          <w:rFonts w:eastAsia="SimSun"/>
          <w:i w:val="0"/>
        </w:rPr>
        <w:t xml:space="preserve"> </w:t>
      </w:r>
      <w:proofErr w:type="spellStart"/>
      <w:r w:rsidRPr="003D5A10">
        <w:rPr>
          <w:rFonts w:eastAsia="SimSun"/>
          <w:i w:val="0"/>
        </w:rPr>
        <w:t>kurulur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görev</w:t>
      </w:r>
      <w:proofErr w:type="spellEnd"/>
      <w:r w:rsidRPr="003D5A10">
        <w:rPr>
          <w:rFonts w:eastAsia="SimSun"/>
          <w:i w:val="0"/>
        </w:rPr>
        <w:t xml:space="preserve"> </w:t>
      </w:r>
      <w:proofErr w:type="spellStart"/>
      <w:r w:rsidRPr="003D5A10">
        <w:rPr>
          <w:rFonts w:eastAsia="SimSun"/>
          <w:i w:val="0"/>
        </w:rPr>
        <w:t>yapar</w:t>
      </w:r>
      <w:proofErr w:type="spellEnd"/>
      <w:r w:rsidRPr="003D5A10">
        <w:rPr>
          <w:rFonts w:eastAsia="SimSun"/>
          <w:i w:val="0"/>
        </w:rPr>
        <w:t xml:space="preserve">." 6087 </w:t>
      </w:r>
      <w:proofErr w:type="spellStart"/>
      <w:r w:rsidRPr="003D5A10">
        <w:rPr>
          <w:rFonts w:eastAsia="SimSun"/>
          <w:i w:val="0"/>
        </w:rPr>
        <w:t>sayılı</w:t>
      </w:r>
      <w:proofErr w:type="spellEnd"/>
      <w:r w:rsidRPr="003D5A10">
        <w:rPr>
          <w:rFonts w:eastAsia="SimSun"/>
          <w:i w:val="0"/>
        </w:rPr>
        <w:t xml:space="preserve"> </w:t>
      </w:r>
      <w:proofErr w:type="spellStart"/>
      <w:r w:rsidRPr="003D5A10">
        <w:rPr>
          <w:rFonts w:eastAsia="SimSun"/>
          <w:i w:val="0"/>
        </w:rPr>
        <w:t>Hâkimler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Savcılar</w:t>
      </w:r>
      <w:proofErr w:type="spellEnd"/>
      <w:r w:rsidRPr="003D5A10">
        <w:rPr>
          <w:rFonts w:eastAsia="SimSun"/>
          <w:i w:val="0"/>
        </w:rPr>
        <w:t xml:space="preserve"> </w:t>
      </w:r>
      <w:proofErr w:type="spellStart"/>
      <w:r w:rsidRPr="003D5A10">
        <w:rPr>
          <w:rFonts w:eastAsia="SimSun"/>
          <w:i w:val="0"/>
        </w:rPr>
        <w:t>Kurulu</w:t>
      </w:r>
      <w:proofErr w:type="spellEnd"/>
      <w:r w:rsidRPr="003D5A10">
        <w:rPr>
          <w:rFonts w:eastAsia="SimSun"/>
          <w:i w:val="0"/>
        </w:rPr>
        <w:t xml:space="preserve"> </w:t>
      </w:r>
      <w:proofErr w:type="spellStart"/>
      <w:r w:rsidRPr="003D5A10">
        <w:rPr>
          <w:rFonts w:eastAsia="SimSun"/>
          <w:i w:val="0"/>
        </w:rPr>
        <w:t>Kanunu'nun</w:t>
      </w:r>
      <w:proofErr w:type="spellEnd"/>
      <w:r w:rsidRPr="003D5A10">
        <w:rPr>
          <w:rFonts w:eastAsia="SimSun"/>
          <w:i w:val="0"/>
        </w:rPr>
        <w:t xml:space="preserve"> 3/6 </w:t>
      </w:r>
      <w:proofErr w:type="spellStart"/>
      <w:r w:rsidRPr="003D5A10">
        <w:rPr>
          <w:rFonts w:eastAsia="SimSun"/>
          <w:i w:val="0"/>
        </w:rPr>
        <w:t>maddesi</w:t>
      </w:r>
      <w:proofErr w:type="spellEnd"/>
      <w:r w:rsidRPr="003D5A10">
        <w:rPr>
          <w:rFonts w:eastAsia="SimSun"/>
          <w:i w:val="0"/>
        </w:rPr>
        <w:t xml:space="preserve"> </w:t>
      </w:r>
      <w:proofErr w:type="spellStart"/>
      <w:r w:rsidRPr="003D5A10">
        <w:rPr>
          <w:rFonts w:eastAsia="SimSun"/>
          <w:i w:val="0"/>
        </w:rPr>
        <w:t>uyarınca</w:t>
      </w:r>
      <w:proofErr w:type="spellEnd"/>
      <w:r w:rsidRPr="003D5A10">
        <w:rPr>
          <w:rFonts w:eastAsia="SimSun"/>
          <w:i w:val="0"/>
        </w:rPr>
        <w:t xml:space="preserve"> "</w:t>
      </w:r>
      <w:proofErr w:type="spellStart"/>
      <w:r w:rsidRPr="003D5A10">
        <w:rPr>
          <w:rFonts w:eastAsia="SimSun"/>
          <w:i w:val="0"/>
        </w:rPr>
        <w:t>Kurul</w:t>
      </w:r>
      <w:proofErr w:type="spellEnd"/>
      <w:r w:rsidRPr="003D5A10">
        <w:rPr>
          <w:rFonts w:eastAsia="SimSun"/>
          <w:i w:val="0"/>
        </w:rPr>
        <w:t xml:space="preserve">, </w:t>
      </w:r>
      <w:proofErr w:type="spellStart"/>
      <w:r w:rsidRPr="003D5A10">
        <w:rPr>
          <w:rFonts w:eastAsia="SimSun"/>
          <w:i w:val="0"/>
        </w:rPr>
        <w:t>görevlerini</w:t>
      </w:r>
      <w:proofErr w:type="spellEnd"/>
      <w:r w:rsidRPr="003D5A10">
        <w:rPr>
          <w:rFonts w:eastAsia="SimSun"/>
          <w:i w:val="0"/>
        </w:rPr>
        <w:t xml:space="preserve"> </w:t>
      </w:r>
      <w:proofErr w:type="spellStart"/>
      <w:r w:rsidRPr="003D5A10">
        <w:rPr>
          <w:rFonts w:eastAsia="SimSun"/>
          <w:i w:val="0"/>
        </w:rPr>
        <w:t>yerine</w:t>
      </w:r>
      <w:proofErr w:type="spellEnd"/>
      <w:r w:rsidRPr="003D5A10">
        <w:rPr>
          <w:rFonts w:eastAsia="SimSun"/>
          <w:i w:val="0"/>
        </w:rPr>
        <w:t xml:space="preserve"> </w:t>
      </w:r>
      <w:proofErr w:type="spellStart"/>
      <w:r w:rsidRPr="003D5A10">
        <w:rPr>
          <w:rFonts w:eastAsia="SimSun"/>
          <w:i w:val="0"/>
        </w:rPr>
        <w:t>getirirken</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yetkilerini</w:t>
      </w:r>
      <w:proofErr w:type="spellEnd"/>
      <w:r w:rsidRPr="003D5A10">
        <w:rPr>
          <w:rFonts w:eastAsia="SimSun"/>
          <w:i w:val="0"/>
        </w:rPr>
        <w:t xml:space="preserve"> </w:t>
      </w:r>
      <w:proofErr w:type="spellStart"/>
      <w:r w:rsidRPr="003D5A10">
        <w:rPr>
          <w:rFonts w:eastAsia="SimSun"/>
          <w:i w:val="0"/>
        </w:rPr>
        <w:t>kullanırken</w:t>
      </w:r>
      <w:proofErr w:type="spellEnd"/>
      <w:r w:rsidRPr="003D5A10">
        <w:rPr>
          <w:rFonts w:eastAsia="SimSun"/>
          <w:i w:val="0"/>
        </w:rPr>
        <w:t xml:space="preserve"> </w:t>
      </w:r>
      <w:proofErr w:type="spellStart"/>
      <w:r w:rsidRPr="003D5A10">
        <w:rPr>
          <w:rFonts w:eastAsia="SimSun"/>
          <w:i w:val="0"/>
        </w:rPr>
        <w:t>bağımsızdır</w:t>
      </w:r>
      <w:proofErr w:type="spellEnd"/>
      <w:r w:rsidRPr="003D5A10">
        <w:rPr>
          <w:rFonts w:eastAsia="SimSun"/>
          <w:i w:val="0"/>
        </w:rPr>
        <w:t xml:space="preserve">. </w:t>
      </w:r>
      <w:proofErr w:type="spellStart"/>
      <w:r w:rsidRPr="003D5A10">
        <w:rPr>
          <w:rFonts w:eastAsia="SimSun"/>
          <w:i w:val="0"/>
        </w:rPr>
        <w:t>Hiçbir</w:t>
      </w:r>
      <w:proofErr w:type="spellEnd"/>
      <w:r w:rsidRPr="003D5A10">
        <w:rPr>
          <w:rFonts w:eastAsia="SimSun"/>
          <w:i w:val="0"/>
        </w:rPr>
        <w:t xml:space="preserve"> organ, </w:t>
      </w:r>
      <w:proofErr w:type="spellStart"/>
      <w:r w:rsidRPr="003D5A10">
        <w:rPr>
          <w:rFonts w:eastAsia="SimSun"/>
          <w:i w:val="0"/>
        </w:rPr>
        <w:t>makam</w:t>
      </w:r>
      <w:proofErr w:type="spellEnd"/>
      <w:r w:rsidRPr="003D5A10">
        <w:rPr>
          <w:rFonts w:eastAsia="SimSun"/>
          <w:i w:val="0"/>
        </w:rPr>
        <w:t xml:space="preserve">, merci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kişi</w:t>
      </w:r>
      <w:proofErr w:type="spellEnd"/>
      <w:r w:rsidRPr="003D5A10">
        <w:rPr>
          <w:rFonts w:eastAsia="SimSun"/>
          <w:i w:val="0"/>
        </w:rPr>
        <w:t xml:space="preserve"> </w:t>
      </w:r>
      <w:proofErr w:type="spellStart"/>
      <w:r w:rsidRPr="003D5A10">
        <w:rPr>
          <w:rFonts w:eastAsia="SimSun"/>
          <w:i w:val="0"/>
        </w:rPr>
        <w:t>Kurula</w:t>
      </w:r>
      <w:proofErr w:type="spellEnd"/>
      <w:r w:rsidRPr="003D5A10">
        <w:rPr>
          <w:rFonts w:eastAsia="SimSun"/>
          <w:i w:val="0"/>
        </w:rPr>
        <w:t xml:space="preserve"> emir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talimat</w:t>
      </w:r>
      <w:proofErr w:type="spellEnd"/>
      <w:r w:rsidRPr="003D5A10">
        <w:rPr>
          <w:rFonts w:eastAsia="SimSun"/>
          <w:i w:val="0"/>
        </w:rPr>
        <w:t xml:space="preserve"> </w:t>
      </w:r>
      <w:proofErr w:type="spellStart"/>
      <w:r w:rsidRPr="003D5A10">
        <w:rPr>
          <w:rFonts w:eastAsia="SimSun"/>
          <w:i w:val="0"/>
        </w:rPr>
        <w:t>veremez</w:t>
      </w:r>
      <w:proofErr w:type="spellEnd"/>
      <w:r w:rsidRPr="003D5A10">
        <w:rPr>
          <w:rFonts w:eastAsia="SimSun"/>
          <w:i w:val="0"/>
        </w:rPr>
        <w:t xml:space="preserve">." </w:t>
      </w:r>
      <w:proofErr w:type="spellStart"/>
      <w:r w:rsidRPr="003D5A10">
        <w:rPr>
          <w:rFonts w:eastAsia="SimSun"/>
          <w:i w:val="0"/>
        </w:rPr>
        <w:t>Aynı</w:t>
      </w:r>
      <w:proofErr w:type="spellEnd"/>
      <w:r w:rsidRPr="003D5A10">
        <w:rPr>
          <w:rFonts w:eastAsia="SimSun"/>
          <w:i w:val="0"/>
        </w:rPr>
        <w:t xml:space="preserve"> </w:t>
      </w:r>
      <w:proofErr w:type="spellStart"/>
      <w:r w:rsidRPr="003D5A10">
        <w:rPr>
          <w:rFonts w:eastAsia="SimSun"/>
          <w:i w:val="0"/>
        </w:rPr>
        <w:t>Kanun'un</w:t>
      </w:r>
      <w:proofErr w:type="spellEnd"/>
      <w:r w:rsidRPr="003D5A10">
        <w:rPr>
          <w:rFonts w:eastAsia="SimSun"/>
          <w:i w:val="0"/>
        </w:rPr>
        <w:t xml:space="preserve"> 3/7. </w:t>
      </w:r>
      <w:proofErr w:type="spellStart"/>
      <w:r w:rsidRPr="003D5A10">
        <w:rPr>
          <w:rFonts w:eastAsia="SimSun"/>
          <w:i w:val="0"/>
        </w:rPr>
        <w:t>maddesi</w:t>
      </w:r>
      <w:proofErr w:type="spellEnd"/>
      <w:r w:rsidRPr="003D5A10">
        <w:rPr>
          <w:rFonts w:eastAsia="SimSun"/>
          <w:i w:val="0"/>
        </w:rPr>
        <w:t xml:space="preserve"> </w:t>
      </w:r>
      <w:proofErr w:type="spellStart"/>
      <w:r w:rsidRPr="003D5A10">
        <w:rPr>
          <w:rFonts w:eastAsia="SimSun"/>
          <w:i w:val="0"/>
        </w:rPr>
        <w:t>ise</w:t>
      </w:r>
      <w:proofErr w:type="spellEnd"/>
      <w:r w:rsidRPr="003D5A10">
        <w:rPr>
          <w:rFonts w:eastAsia="SimSun"/>
          <w:i w:val="0"/>
        </w:rPr>
        <w:t xml:space="preserve"> "</w:t>
      </w:r>
      <w:proofErr w:type="spellStart"/>
      <w:r w:rsidRPr="003D5A10">
        <w:rPr>
          <w:rFonts w:eastAsia="SimSun"/>
          <w:i w:val="0"/>
        </w:rPr>
        <w:t>Kurul</w:t>
      </w:r>
      <w:proofErr w:type="spellEnd"/>
      <w:r w:rsidRPr="003D5A10">
        <w:rPr>
          <w:rFonts w:eastAsia="SimSun"/>
          <w:i w:val="0"/>
        </w:rPr>
        <w:t xml:space="preserve">, </w:t>
      </w:r>
      <w:proofErr w:type="spellStart"/>
      <w:r w:rsidRPr="003D5A10">
        <w:rPr>
          <w:rFonts w:eastAsia="SimSun"/>
          <w:i w:val="0"/>
        </w:rPr>
        <w:t>mahkemelerin</w:t>
      </w:r>
      <w:proofErr w:type="spellEnd"/>
      <w:r w:rsidRPr="003D5A10">
        <w:rPr>
          <w:rFonts w:eastAsia="SimSun"/>
          <w:i w:val="0"/>
        </w:rPr>
        <w:t xml:space="preserve"> </w:t>
      </w:r>
      <w:proofErr w:type="spellStart"/>
      <w:r w:rsidRPr="003D5A10">
        <w:rPr>
          <w:rFonts w:eastAsia="SimSun"/>
          <w:i w:val="0"/>
        </w:rPr>
        <w:t>bağımsızlığı</w:t>
      </w:r>
      <w:proofErr w:type="spellEnd"/>
      <w:r w:rsidRPr="003D5A10">
        <w:rPr>
          <w:rFonts w:eastAsia="SimSun"/>
          <w:i w:val="0"/>
        </w:rPr>
        <w:t xml:space="preserve"> </w:t>
      </w:r>
      <w:proofErr w:type="spellStart"/>
      <w:r w:rsidRPr="003D5A10">
        <w:rPr>
          <w:rFonts w:eastAsia="SimSun"/>
          <w:i w:val="0"/>
        </w:rPr>
        <w:t>ile</w:t>
      </w:r>
      <w:proofErr w:type="spellEnd"/>
      <w:r w:rsidRPr="003D5A10">
        <w:rPr>
          <w:rFonts w:eastAsia="SimSun"/>
          <w:i w:val="0"/>
        </w:rPr>
        <w:t xml:space="preserve"> </w:t>
      </w:r>
      <w:proofErr w:type="spellStart"/>
      <w:r w:rsidRPr="003D5A10">
        <w:rPr>
          <w:rFonts w:eastAsia="SimSun"/>
          <w:i w:val="0"/>
        </w:rPr>
        <w:t>hâkimlik</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savcılık</w:t>
      </w:r>
      <w:proofErr w:type="spellEnd"/>
      <w:r w:rsidRPr="003D5A10">
        <w:rPr>
          <w:rFonts w:eastAsia="SimSun"/>
          <w:i w:val="0"/>
        </w:rPr>
        <w:t xml:space="preserve"> </w:t>
      </w:r>
      <w:proofErr w:type="spellStart"/>
      <w:r w:rsidRPr="003D5A10">
        <w:rPr>
          <w:rFonts w:eastAsia="SimSun"/>
          <w:i w:val="0"/>
        </w:rPr>
        <w:t>teminatını</w:t>
      </w:r>
      <w:proofErr w:type="spellEnd"/>
      <w:r w:rsidRPr="003D5A10">
        <w:rPr>
          <w:rFonts w:eastAsia="SimSun"/>
          <w:i w:val="0"/>
        </w:rPr>
        <w:t xml:space="preserve"> </w:t>
      </w:r>
      <w:proofErr w:type="spellStart"/>
      <w:r w:rsidRPr="003D5A10">
        <w:rPr>
          <w:rFonts w:eastAsia="SimSun"/>
          <w:i w:val="0"/>
        </w:rPr>
        <w:t>gözeterek</w:t>
      </w:r>
      <w:proofErr w:type="spellEnd"/>
      <w:r w:rsidRPr="003D5A10">
        <w:rPr>
          <w:rFonts w:eastAsia="SimSun"/>
          <w:i w:val="0"/>
        </w:rPr>
        <w:t xml:space="preserve"> </w:t>
      </w:r>
      <w:proofErr w:type="spellStart"/>
      <w:r w:rsidRPr="003D5A10">
        <w:rPr>
          <w:rFonts w:eastAsia="SimSun"/>
          <w:i w:val="0"/>
        </w:rPr>
        <w:t>adalet</w:t>
      </w:r>
      <w:proofErr w:type="spellEnd"/>
      <w:r w:rsidRPr="003D5A10">
        <w:rPr>
          <w:rFonts w:eastAsia="SimSun"/>
          <w:i w:val="0"/>
        </w:rPr>
        <w:t xml:space="preserve">, </w:t>
      </w:r>
      <w:proofErr w:type="spellStart"/>
      <w:r w:rsidRPr="003D5A10">
        <w:rPr>
          <w:rFonts w:eastAsia="SimSun"/>
          <w:i w:val="0"/>
        </w:rPr>
        <w:t>tarafsızlık</w:t>
      </w:r>
      <w:proofErr w:type="spellEnd"/>
      <w:r w:rsidRPr="003D5A10">
        <w:rPr>
          <w:rFonts w:eastAsia="SimSun"/>
          <w:i w:val="0"/>
        </w:rPr>
        <w:t xml:space="preserve">, </w:t>
      </w:r>
      <w:proofErr w:type="spellStart"/>
      <w:r w:rsidRPr="003D5A10">
        <w:rPr>
          <w:rFonts w:eastAsia="SimSun"/>
          <w:i w:val="0"/>
        </w:rPr>
        <w:t>doğruluk</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dürüstlük</w:t>
      </w:r>
      <w:proofErr w:type="spellEnd"/>
      <w:r w:rsidRPr="003D5A10">
        <w:rPr>
          <w:rFonts w:eastAsia="SimSun"/>
          <w:i w:val="0"/>
        </w:rPr>
        <w:t xml:space="preserve">, </w:t>
      </w:r>
      <w:proofErr w:type="spellStart"/>
      <w:r w:rsidRPr="003D5A10">
        <w:rPr>
          <w:rFonts w:eastAsia="SimSun"/>
          <w:i w:val="0"/>
        </w:rPr>
        <w:t>tutarlılık</w:t>
      </w:r>
      <w:proofErr w:type="spellEnd"/>
      <w:r w:rsidRPr="003D5A10">
        <w:rPr>
          <w:rFonts w:eastAsia="SimSun"/>
          <w:i w:val="0"/>
        </w:rPr>
        <w:t xml:space="preserve">, </w:t>
      </w:r>
      <w:proofErr w:type="spellStart"/>
      <w:r w:rsidRPr="003D5A10">
        <w:rPr>
          <w:rFonts w:eastAsia="SimSun"/>
          <w:i w:val="0"/>
        </w:rPr>
        <w:t>eşitlik</w:t>
      </w:r>
      <w:proofErr w:type="spellEnd"/>
      <w:r w:rsidRPr="003D5A10">
        <w:rPr>
          <w:rFonts w:eastAsia="SimSun"/>
          <w:i w:val="0"/>
        </w:rPr>
        <w:t xml:space="preserve">, </w:t>
      </w:r>
      <w:proofErr w:type="spellStart"/>
      <w:r w:rsidRPr="003D5A10">
        <w:rPr>
          <w:rFonts w:eastAsia="SimSun"/>
          <w:i w:val="0"/>
        </w:rPr>
        <w:t>ehliyet</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liyakat</w:t>
      </w:r>
      <w:proofErr w:type="spellEnd"/>
      <w:r w:rsidRPr="003D5A10">
        <w:rPr>
          <w:rFonts w:eastAsia="SimSun"/>
          <w:i w:val="0"/>
        </w:rPr>
        <w:t xml:space="preserve"> </w:t>
      </w:r>
      <w:proofErr w:type="spellStart"/>
      <w:r w:rsidRPr="003D5A10">
        <w:rPr>
          <w:rFonts w:eastAsia="SimSun"/>
          <w:i w:val="0"/>
        </w:rPr>
        <w:t>ilkeleri</w:t>
      </w:r>
      <w:proofErr w:type="spellEnd"/>
      <w:r w:rsidRPr="003D5A10">
        <w:rPr>
          <w:rFonts w:eastAsia="SimSun"/>
          <w:i w:val="0"/>
        </w:rPr>
        <w:t xml:space="preserve"> </w:t>
      </w:r>
      <w:proofErr w:type="spellStart"/>
      <w:r w:rsidRPr="003D5A10">
        <w:rPr>
          <w:rFonts w:eastAsia="SimSun"/>
          <w:i w:val="0"/>
        </w:rPr>
        <w:t>çerçevesinde</w:t>
      </w:r>
      <w:proofErr w:type="spellEnd"/>
      <w:r w:rsidRPr="003D5A10">
        <w:rPr>
          <w:rFonts w:eastAsia="SimSun"/>
          <w:i w:val="0"/>
        </w:rPr>
        <w:t xml:space="preserve"> </w:t>
      </w:r>
      <w:proofErr w:type="spellStart"/>
      <w:r w:rsidRPr="003D5A10">
        <w:rPr>
          <w:rFonts w:eastAsia="SimSun"/>
          <w:i w:val="0"/>
        </w:rPr>
        <w:t>görev</w:t>
      </w:r>
      <w:proofErr w:type="spellEnd"/>
      <w:r w:rsidRPr="003D5A10">
        <w:rPr>
          <w:rFonts w:eastAsia="SimSun"/>
          <w:i w:val="0"/>
        </w:rPr>
        <w:t xml:space="preserve"> </w:t>
      </w:r>
      <w:proofErr w:type="spellStart"/>
      <w:r w:rsidRPr="003D5A10">
        <w:rPr>
          <w:rFonts w:eastAsia="SimSun"/>
          <w:i w:val="0"/>
        </w:rPr>
        <w:t>yapar</w:t>
      </w:r>
      <w:proofErr w:type="spellEnd"/>
      <w:r w:rsidRPr="003D5A10">
        <w:rPr>
          <w:rFonts w:eastAsia="SimSun"/>
          <w:i w:val="0"/>
        </w:rPr>
        <w:t xml:space="preserve">" </w:t>
      </w:r>
      <w:proofErr w:type="spellStart"/>
      <w:r w:rsidRPr="003D5A10">
        <w:rPr>
          <w:rFonts w:eastAsia="SimSun"/>
          <w:i w:val="0"/>
        </w:rPr>
        <w:t>hükmünü</w:t>
      </w:r>
      <w:proofErr w:type="spellEnd"/>
      <w:r w:rsidRPr="003D5A10">
        <w:rPr>
          <w:rFonts w:eastAsia="SimSun"/>
          <w:i w:val="0"/>
        </w:rPr>
        <w:t xml:space="preserve"> </w:t>
      </w:r>
      <w:proofErr w:type="spellStart"/>
      <w:r w:rsidRPr="003D5A10">
        <w:rPr>
          <w:rFonts w:eastAsia="SimSun"/>
          <w:i w:val="0"/>
        </w:rPr>
        <w:t>içermektedir</w:t>
      </w:r>
      <w:proofErr w:type="spellEnd"/>
      <w:r w:rsidRPr="003D5A10">
        <w:rPr>
          <w:rFonts w:eastAsia="SimSun"/>
          <w:i w:val="0"/>
        </w:rPr>
        <w:t>.</w:t>
      </w:r>
    </w:p>
    <w:p w14:paraId="26B5183B" w14:textId="5A2A5C1B" w:rsidR="003D5A10" w:rsidRPr="003D5A10" w:rsidRDefault="003D5A10" w:rsidP="000244B3">
      <w:pPr>
        <w:pStyle w:val="H4G"/>
        <w:jc w:val="both"/>
        <w:rPr>
          <w:rFonts w:eastAsia="SimSun"/>
        </w:rPr>
      </w:pPr>
      <w:r w:rsidRPr="003D5A10">
        <w:rPr>
          <w:rFonts w:eastAsia="SimSun"/>
          <w:i w:val="0"/>
        </w:rPr>
        <w:tab/>
      </w:r>
      <w:r w:rsidRPr="003D5A10">
        <w:rPr>
          <w:rFonts w:eastAsia="SimSun"/>
          <w:i w:val="0"/>
        </w:rPr>
        <w:tab/>
      </w:r>
      <w:proofErr w:type="spellStart"/>
      <w:r w:rsidRPr="003D5A10">
        <w:rPr>
          <w:rFonts w:eastAsia="SimSun"/>
        </w:rPr>
        <w:t>Görevden</w:t>
      </w:r>
      <w:proofErr w:type="spellEnd"/>
      <w:r w:rsidRPr="003D5A10">
        <w:rPr>
          <w:rFonts w:eastAsia="SimSun"/>
        </w:rPr>
        <w:t xml:space="preserve"> alma </w:t>
      </w:r>
      <w:proofErr w:type="spellStart"/>
      <w:r w:rsidRPr="003D5A10">
        <w:rPr>
          <w:rFonts w:eastAsia="SimSun"/>
        </w:rPr>
        <w:t>işlemlerinin</w:t>
      </w:r>
      <w:proofErr w:type="spellEnd"/>
      <w:r w:rsidRPr="003D5A10">
        <w:rPr>
          <w:rFonts w:eastAsia="SimSun"/>
        </w:rPr>
        <w:t xml:space="preserve"> </w:t>
      </w:r>
      <w:proofErr w:type="spellStart"/>
      <w:r w:rsidRPr="003D5A10">
        <w:rPr>
          <w:rFonts w:eastAsia="SimSun"/>
        </w:rPr>
        <w:t>hukukiliği</w:t>
      </w:r>
      <w:proofErr w:type="spellEnd"/>
      <w:r w:rsidRPr="003D5A10">
        <w:rPr>
          <w:rFonts w:eastAsia="SimSun"/>
        </w:rPr>
        <w:t xml:space="preserve"> </w:t>
      </w:r>
      <w:proofErr w:type="spellStart"/>
      <w:r w:rsidRPr="003D5A10">
        <w:rPr>
          <w:rFonts w:eastAsia="SimSun"/>
        </w:rPr>
        <w:t>ile</w:t>
      </w:r>
      <w:proofErr w:type="spellEnd"/>
      <w:r w:rsidRPr="003D5A10">
        <w:rPr>
          <w:rFonts w:eastAsia="SimSun"/>
        </w:rPr>
        <w:t xml:space="preserve"> </w:t>
      </w:r>
      <w:proofErr w:type="spellStart"/>
      <w:r w:rsidRPr="003D5A10">
        <w:rPr>
          <w:rFonts w:eastAsia="SimSun"/>
        </w:rPr>
        <w:t>ilgili</w:t>
      </w:r>
      <w:proofErr w:type="spellEnd"/>
      <w:r w:rsidRPr="003D5A10">
        <w:rPr>
          <w:rFonts w:eastAsia="SimSun"/>
        </w:rPr>
        <w:t xml:space="preserve"> </w:t>
      </w:r>
      <w:proofErr w:type="spellStart"/>
      <w:r w:rsidRPr="003D5A10">
        <w:rPr>
          <w:rFonts w:eastAsia="SimSun"/>
        </w:rPr>
        <w:t>olarak</w:t>
      </w:r>
      <w:proofErr w:type="spellEnd"/>
    </w:p>
    <w:p w14:paraId="0C6F5B0A" w14:textId="4C942A99" w:rsidR="003D5A10" w:rsidRPr="003D5A10" w:rsidRDefault="003D5A10" w:rsidP="000244B3">
      <w:pPr>
        <w:pStyle w:val="H4G"/>
        <w:jc w:val="both"/>
        <w:rPr>
          <w:rFonts w:eastAsia="SimSun"/>
          <w:i w:val="0"/>
        </w:rPr>
      </w:pPr>
      <w:r>
        <w:rPr>
          <w:rFonts w:eastAsia="SimSun"/>
          <w:i w:val="0"/>
        </w:rPr>
        <w:tab/>
      </w:r>
      <w:r>
        <w:rPr>
          <w:rFonts w:eastAsia="SimSun"/>
          <w:i w:val="0"/>
        </w:rPr>
        <w:tab/>
      </w:r>
      <w:r w:rsidRPr="003D5A10">
        <w:rPr>
          <w:rFonts w:eastAsia="SimSun"/>
          <w:i w:val="0"/>
        </w:rPr>
        <w:t>69.</w:t>
      </w:r>
      <w:r w:rsidRPr="003D5A10">
        <w:rPr>
          <w:rFonts w:eastAsia="SimSun"/>
          <w:i w:val="0"/>
        </w:rPr>
        <w:tab/>
      </w:r>
      <w:proofErr w:type="spellStart"/>
      <w:r w:rsidRPr="003D5A10">
        <w:rPr>
          <w:rFonts w:eastAsia="SimSun"/>
          <w:i w:val="0"/>
        </w:rPr>
        <w:t>Hukukun</w:t>
      </w:r>
      <w:proofErr w:type="spellEnd"/>
      <w:r w:rsidRPr="003D5A10">
        <w:rPr>
          <w:rFonts w:eastAsia="SimSun"/>
          <w:i w:val="0"/>
        </w:rPr>
        <w:t xml:space="preserve"> </w:t>
      </w:r>
      <w:proofErr w:type="spellStart"/>
      <w:r w:rsidRPr="003D5A10">
        <w:rPr>
          <w:rFonts w:eastAsia="SimSun"/>
          <w:i w:val="0"/>
        </w:rPr>
        <w:t>üstünlüğü</w:t>
      </w:r>
      <w:proofErr w:type="spellEnd"/>
      <w:r w:rsidRPr="003D5A10">
        <w:rPr>
          <w:rFonts w:eastAsia="SimSun"/>
          <w:i w:val="0"/>
        </w:rPr>
        <w:t xml:space="preserve">, </w:t>
      </w:r>
      <w:proofErr w:type="spellStart"/>
      <w:r w:rsidRPr="003D5A10">
        <w:rPr>
          <w:rFonts w:eastAsia="SimSun"/>
          <w:i w:val="0"/>
        </w:rPr>
        <w:t>demokratik</w:t>
      </w:r>
      <w:proofErr w:type="spellEnd"/>
      <w:r w:rsidRPr="003D5A10">
        <w:rPr>
          <w:rFonts w:eastAsia="SimSun"/>
          <w:i w:val="0"/>
        </w:rPr>
        <w:t xml:space="preserve"> </w:t>
      </w:r>
      <w:proofErr w:type="spellStart"/>
      <w:r w:rsidRPr="003D5A10">
        <w:rPr>
          <w:rFonts w:eastAsia="SimSun"/>
          <w:i w:val="0"/>
        </w:rPr>
        <w:t>değerler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insan</w:t>
      </w:r>
      <w:proofErr w:type="spellEnd"/>
      <w:r w:rsidRPr="003D5A10">
        <w:rPr>
          <w:rFonts w:eastAsia="SimSun"/>
          <w:i w:val="0"/>
        </w:rPr>
        <w:t xml:space="preserve"> </w:t>
      </w:r>
      <w:proofErr w:type="spellStart"/>
      <w:r w:rsidRPr="003D5A10">
        <w:rPr>
          <w:rFonts w:eastAsia="SimSun"/>
          <w:i w:val="0"/>
        </w:rPr>
        <w:t>hakları</w:t>
      </w:r>
      <w:proofErr w:type="spellEnd"/>
      <w:r w:rsidRPr="003D5A10">
        <w:rPr>
          <w:rFonts w:eastAsia="SimSun"/>
          <w:i w:val="0"/>
        </w:rPr>
        <w:t xml:space="preserve"> </w:t>
      </w:r>
      <w:proofErr w:type="spellStart"/>
      <w:r w:rsidRPr="003D5A10">
        <w:rPr>
          <w:rFonts w:eastAsia="SimSun"/>
          <w:i w:val="0"/>
        </w:rPr>
        <w:t>ile</w:t>
      </w:r>
      <w:proofErr w:type="spellEnd"/>
      <w:r w:rsidRPr="003D5A10">
        <w:rPr>
          <w:rFonts w:eastAsia="SimSun"/>
          <w:i w:val="0"/>
        </w:rPr>
        <w:t xml:space="preserve"> </w:t>
      </w:r>
      <w:proofErr w:type="spellStart"/>
      <w:r w:rsidRPr="003D5A10">
        <w:rPr>
          <w:rFonts w:eastAsia="SimSun"/>
          <w:i w:val="0"/>
        </w:rPr>
        <w:t>yönetilen</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ülkede</w:t>
      </w:r>
      <w:proofErr w:type="spellEnd"/>
      <w:r w:rsidRPr="003D5A10">
        <w:rPr>
          <w:rFonts w:eastAsia="SimSun"/>
          <w:i w:val="0"/>
        </w:rPr>
        <w:t xml:space="preserve">, </w:t>
      </w:r>
      <w:proofErr w:type="spellStart"/>
      <w:r w:rsidRPr="003D5A10">
        <w:rPr>
          <w:rFonts w:eastAsia="SimSun"/>
          <w:i w:val="0"/>
        </w:rPr>
        <w:t>FETÖ'nün</w:t>
      </w:r>
      <w:proofErr w:type="spellEnd"/>
      <w:r w:rsidRPr="003D5A10">
        <w:rPr>
          <w:rFonts w:eastAsia="SimSun"/>
          <w:i w:val="0"/>
        </w:rPr>
        <w:t xml:space="preserve"> tam da </w:t>
      </w:r>
      <w:proofErr w:type="spellStart"/>
      <w:r w:rsidRPr="003D5A10">
        <w:rPr>
          <w:rFonts w:eastAsia="SimSun"/>
          <w:i w:val="0"/>
        </w:rPr>
        <w:t>hedeflediği</w:t>
      </w:r>
      <w:proofErr w:type="spellEnd"/>
      <w:r w:rsidRPr="003D5A10">
        <w:rPr>
          <w:rFonts w:eastAsia="SimSun"/>
          <w:i w:val="0"/>
        </w:rPr>
        <w:t xml:space="preserve"> </w:t>
      </w:r>
      <w:proofErr w:type="spellStart"/>
      <w:r w:rsidRPr="003D5A10">
        <w:rPr>
          <w:rFonts w:eastAsia="SimSun"/>
          <w:i w:val="0"/>
        </w:rPr>
        <w:t>gibi</w:t>
      </w:r>
      <w:proofErr w:type="spellEnd"/>
      <w:r w:rsidRPr="003D5A10">
        <w:rPr>
          <w:rFonts w:eastAsia="SimSun"/>
          <w:i w:val="0"/>
        </w:rPr>
        <w:t xml:space="preserve">, </w:t>
      </w:r>
      <w:proofErr w:type="spellStart"/>
      <w:r w:rsidRPr="003D5A10">
        <w:rPr>
          <w:rFonts w:eastAsia="SimSun"/>
          <w:i w:val="0"/>
        </w:rPr>
        <w:t>herhangi</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yapının</w:t>
      </w:r>
      <w:proofErr w:type="spellEnd"/>
      <w:r w:rsidRPr="003D5A10">
        <w:rPr>
          <w:rFonts w:eastAsia="SimSun"/>
          <w:i w:val="0"/>
        </w:rPr>
        <w:t xml:space="preserve"> </w:t>
      </w:r>
      <w:proofErr w:type="spellStart"/>
      <w:r w:rsidRPr="003D5A10">
        <w:rPr>
          <w:rFonts w:eastAsia="SimSun"/>
          <w:i w:val="0"/>
        </w:rPr>
        <w:t>devletin</w:t>
      </w:r>
      <w:proofErr w:type="spellEnd"/>
      <w:r w:rsidRPr="003D5A10">
        <w:rPr>
          <w:rFonts w:eastAsia="SimSun"/>
          <w:i w:val="0"/>
        </w:rPr>
        <w:t xml:space="preserve"> </w:t>
      </w:r>
      <w:proofErr w:type="spellStart"/>
      <w:r w:rsidRPr="003D5A10">
        <w:rPr>
          <w:rFonts w:eastAsia="SimSun"/>
          <w:i w:val="0"/>
        </w:rPr>
        <w:t>meşru</w:t>
      </w:r>
      <w:proofErr w:type="spellEnd"/>
      <w:r w:rsidRPr="003D5A10">
        <w:rPr>
          <w:rFonts w:eastAsia="SimSun"/>
          <w:i w:val="0"/>
        </w:rPr>
        <w:t xml:space="preserve"> </w:t>
      </w:r>
      <w:proofErr w:type="spellStart"/>
      <w:r w:rsidRPr="003D5A10">
        <w:rPr>
          <w:rFonts w:eastAsia="SimSun"/>
          <w:i w:val="0"/>
        </w:rPr>
        <w:t>otoritesinin</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yürürlükteki</w:t>
      </w:r>
      <w:proofErr w:type="spellEnd"/>
      <w:r w:rsidRPr="003D5A10">
        <w:rPr>
          <w:rFonts w:eastAsia="SimSun"/>
          <w:i w:val="0"/>
        </w:rPr>
        <w:t xml:space="preserve"> </w:t>
      </w:r>
      <w:proofErr w:type="spellStart"/>
      <w:r w:rsidRPr="003D5A10">
        <w:rPr>
          <w:rFonts w:eastAsia="SimSun"/>
          <w:i w:val="0"/>
        </w:rPr>
        <w:t>kanunların</w:t>
      </w:r>
      <w:proofErr w:type="spellEnd"/>
      <w:r w:rsidRPr="003D5A10">
        <w:rPr>
          <w:rFonts w:eastAsia="SimSun"/>
          <w:i w:val="0"/>
        </w:rPr>
        <w:t xml:space="preserve"> </w:t>
      </w:r>
      <w:proofErr w:type="spellStart"/>
      <w:r w:rsidRPr="003D5A10">
        <w:rPr>
          <w:rFonts w:eastAsia="SimSun"/>
          <w:i w:val="0"/>
        </w:rPr>
        <w:t>yerine</w:t>
      </w:r>
      <w:proofErr w:type="spellEnd"/>
      <w:r w:rsidRPr="003D5A10">
        <w:rPr>
          <w:rFonts w:eastAsia="SimSun"/>
          <w:i w:val="0"/>
        </w:rPr>
        <w:t xml:space="preserve"> </w:t>
      </w:r>
      <w:proofErr w:type="spellStart"/>
      <w:r w:rsidRPr="003D5A10">
        <w:rPr>
          <w:rFonts w:eastAsia="SimSun"/>
          <w:i w:val="0"/>
        </w:rPr>
        <w:t>geçmesine</w:t>
      </w:r>
      <w:proofErr w:type="spellEnd"/>
      <w:r w:rsidRPr="003D5A10">
        <w:rPr>
          <w:rFonts w:eastAsia="SimSun"/>
          <w:i w:val="0"/>
        </w:rPr>
        <w:t xml:space="preserve"> </w:t>
      </w:r>
      <w:proofErr w:type="spellStart"/>
      <w:r w:rsidRPr="003D5A10">
        <w:rPr>
          <w:rFonts w:eastAsia="SimSun"/>
          <w:i w:val="0"/>
        </w:rPr>
        <w:t>izin</w:t>
      </w:r>
      <w:proofErr w:type="spellEnd"/>
      <w:r w:rsidRPr="003D5A10">
        <w:rPr>
          <w:rFonts w:eastAsia="SimSun"/>
          <w:i w:val="0"/>
        </w:rPr>
        <w:t xml:space="preserve"> </w:t>
      </w:r>
      <w:proofErr w:type="spellStart"/>
      <w:r w:rsidRPr="003D5A10">
        <w:rPr>
          <w:rFonts w:eastAsia="SimSun"/>
          <w:i w:val="0"/>
        </w:rPr>
        <w:t>verilmesi</w:t>
      </w:r>
      <w:proofErr w:type="spellEnd"/>
      <w:r w:rsidRPr="003D5A10">
        <w:rPr>
          <w:rFonts w:eastAsia="SimSun"/>
          <w:i w:val="0"/>
        </w:rPr>
        <w:t xml:space="preserve"> </w:t>
      </w:r>
      <w:proofErr w:type="spellStart"/>
      <w:r w:rsidRPr="003D5A10">
        <w:rPr>
          <w:rFonts w:eastAsia="SimSun"/>
          <w:i w:val="0"/>
        </w:rPr>
        <w:t>mümkün</w:t>
      </w:r>
      <w:proofErr w:type="spellEnd"/>
      <w:r w:rsidRPr="003D5A10">
        <w:rPr>
          <w:rFonts w:eastAsia="SimSun"/>
          <w:i w:val="0"/>
        </w:rPr>
        <w:t xml:space="preserve"> </w:t>
      </w:r>
      <w:proofErr w:type="spellStart"/>
      <w:r w:rsidRPr="003D5A10">
        <w:rPr>
          <w:rFonts w:eastAsia="SimSun"/>
          <w:i w:val="0"/>
        </w:rPr>
        <w:t>değildir</w:t>
      </w:r>
      <w:proofErr w:type="spellEnd"/>
      <w:r w:rsidRPr="003D5A10">
        <w:rPr>
          <w:rFonts w:eastAsia="SimSun"/>
          <w:i w:val="0"/>
        </w:rPr>
        <w:t xml:space="preserve">. </w:t>
      </w:r>
      <w:proofErr w:type="spellStart"/>
      <w:r w:rsidRPr="003D5A10">
        <w:rPr>
          <w:rFonts w:eastAsia="SimSun"/>
          <w:i w:val="0"/>
        </w:rPr>
        <w:t>Demokratik</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ülkede</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görevlileri</w:t>
      </w:r>
      <w:proofErr w:type="spellEnd"/>
      <w:r w:rsidRPr="003D5A10">
        <w:rPr>
          <w:rFonts w:eastAsia="SimSun"/>
          <w:i w:val="0"/>
        </w:rPr>
        <w:t xml:space="preserve"> </w:t>
      </w:r>
      <w:proofErr w:type="spellStart"/>
      <w:r w:rsidRPr="003D5A10">
        <w:rPr>
          <w:rFonts w:eastAsia="SimSun"/>
          <w:i w:val="0"/>
        </w:rPr>
        <w:t>Anayasa'ya</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yükümlülüğüne</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görevlerini</w:t>
      </w:r>
      <w:proofErr w:type="spellEnd"/>
      <w:r w:rsidRPr="003D5A10">
        <w:rPr>
          <w:rFonts w:eastAsia="SimSun"/>
          <w:i w:val="0"/>
        </w:rPr>
        <w:t xml:space="preserve"> </w:t>
      </w:r>
      <w:proofErr w:type="spellStart"/>
      <w:r w:rsidRPr="003D5A10">
        <w:rPr>
          <w:rFonts w:eastAsia="SimSun"/>
          <w:i w:val="0"/>
        </w:rPr>
        <w:t>düzenleyen</w:t>
      </w:r>
      <w:proofErr w:type="spellEnd"/>
      <w:r w:rsidRPr="003D5A10">
        <w:rPr>
          <w:rFonts w:eastAsia="SimSun"/>
          <w:i w:val="0"/>
        </w:rPr>
        <w:t xml:space="preserve"> </w:t>
      </w:r>
      <w:proofErr w:type="spellStart"/>
      <w:r w:rsidRPr="003D5A10">
        <w:rPr>
          <w:rFonts w:eastAsia="SimSun"/>
          <w:i w:val="0"/>
        </w:rPr>
        <w:t>ilgili</w:t>
      </w:r>
      <w:proofErr w:type="spellEnd"/>
      <w:r w:rsidRPr="003D5A10">
        <w:rPr>
          <w:rFonts w:eastAsia="SimSun"/>
          <w:i w:val="0"/>
        </w:rPr>
        <w:t xml:space="preserve"> </w:t>
      </w:r>
      <w:proofErr w:type="spellStart"/>
      <w:r w:rsidRPr="003D5A10">
        <w:rPr>
          <w:rFonts w:eastAsia="SimSun"/>
          <w:i w:val="0"/>
        </w:rPr>
        <w:t>kanuna</w:t>
      </w:r>
      <w:proofErr w:type="spellEnd"/>
      <w:r w:rsidRPr="003D5A10">
        <w:rPr>
          <w:rFonts w:eastAsia="SimSun"/>
          <w:i w:val="0"/>
        </w:rPr>
        <w:t xml:space="preserve"> </w:t>
      </w:r>
      <w:proofErr w:type="spellStart"/>
      <w:r w:rsidRPr="003D5A10">
        <w:rPr>
          <w:rFonts w:eastAsia="SimSun"/>
          <w:i w:val="0"/>
        </w:rPr>
        <w:t>uygun</w:t>
      </w:r>
      <w:proofErr w:type="spellEnd"/>
      <w:r w:rsidRPr="003D5A10">
        <w:rPr>
          <w:rFonts w:eastAsia="SimSun"/>
          <w:i w:val="0"/>
        </w:rPr>
        <w:t xml:space="preserve"> </w:t>
      </w:r>
      <w:proofErr w:type="spellStart"/>
      <w:r w:rsidRPr="003D5A10">
        <w:rPr>
          <w:rFonts w:eastAsia="SimSun"/>
          <w:i w:val="0"/>
        </w:rPr>
        <w:t>davranmak</w:t>
      </w:r>
      <w:proofErr w:type="spellEnd"/>
      <w:r w:rsidRPr="003D5A10">
        <w:rPr>
          <w:rFonts w:eastAsia="SimSun"/>
          <w:i w:val="0"/>
        </w:rPr>
        <w:t xml:space="preserve"> </w:t>
      </w:r>
      <w:proofErr w:type="spellStart"/>
      <w:r w:rsidRPr="003D5A10">
        <w:rPr>
          <w:rFonts w:eastAsia="SimSun"/>
          <w:i w:val="0"/>
        </w:rPr>
        <w:t>zorundadır</w:t>
      </w:r>
      <w:proofErr w:type="spellEnd"/>
      <w:r w:rsidRPr="003D5A10">
        <w:rPr>
          <w:rFonts w:eastAsia="SimSun"/>
          <w:i w:val="0"/>
        </w:rPr>
        <w:t xml:space="preserve">. </w:t>
      </w:r>
      <w:proofErr w:type="spellStart"/>
      <w:r w:rsidRPr="003D5A10">
        <w:rPr>
          <w:rFonts w:eastAsia="SimSun"/>
          <w:i w:val="0"/>
        </w:rPr>
        <w:t>Demokratik</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devletin</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görevlilerinden</w:t>
      </w:r>
      <w:proofErr w:type="spellEnd"/>
      <w:r w:rsidRPr="003D5A10">
        <w:rPr>
          <w:rFonts w:eastAsia="SimSun"/>
          <w:i w:val="0"/>
        </w:rPr>
        <w:t xml:space="preserve"> </w:t>
      </w:r>
      <w:proofErr w:type="spellStart"/>
      <w:r w:rsidRPr="003D5A10">
        <w:rPr>
          <w:rFonts w:eastAsia="SimSun"/>
          <w:i w:val="0"/>
        </w:rPr>
        <w:t>anayasal</w:t>
      </w:r>
      <w:proofErr w:type="spellEnd"/>
      <w:r w:rsidRPr="003D5A10">
        <w:rPr>
          <w:rFonts w:eastAsia="SimSun"/>
          <w:i w:val="0"/>
        </w:rPr>
        <w:t xml:space="preserve"> </w:t>
      </w:r>
      <w:proofErr w:type="spellStart"/>
      <w:r w:rsidRPr="003D5A10">
        <w:rPr>
          <w:rFonts w:eastAsia="SimSun"/>
          <w:i w:val="0"/>
        </w:rPr>
        <w:t>düzene</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göstermelerini</w:t>
      </w:r>
      <w:proofErr w:type="spellEnd"/>
      <w:r w:rsidRPr="003D5A10">
        <w:rPr>
          <w:rFonts w:eastAsia="SimSun"/>
          <w:i w:val="0"/>
        </w:rPr>
        <w:t xml:space="preserve"> </w:t>
      </w:r>
      <w:proofErr w:type="spellStart"/>
      <w:r w:rsidRPr="003D5A10">
        <w:rPr>
          <w:rFonts w:eastAsia="SimSun"/>
          <w:i w:val="0"/>
        </w:rPr>
        <w:t>talep</w:t>
      </w:r>
      <w:proofErr w:type="spellEnd"/>
      <w:r w:rsidRPr="003D5A10">
        <w:rPr>
          <w:rFonts w:eastAsia="SimSun"/>
          <w:i w:val="0"/>
        </w:rPr>
        <w:t xml:space="preserve"> </w:t>
      </w:r>
      <w:proofErr w:type="spellStart"/>
      <w:r w:rsidRPr="003D5A10">
        <w:rPr>
          <w:rFonts w:eastAsia="SimSun"/>
          <w:i w:val="0"/>
        </w:rPr>
        <w:t>etmesi</w:t>
      </w:r>
      <w:proofErr w:type="spellEnd"/>
      <w:r w:rsidRPr="003D5A10">
        <w:rPr>
          <w:rFonts w:eastAsia="SimSun"/>
          <w:i w:val="0"/>
        </w:rPr>
        <w:t xml:space="preserve"> </w:t>
      </w:r>
      <w:proofErr w:type="spellStart"/>
      <w:r w:rsidRPr="003D5A10">
        <w:rPr>
          <w:rFonts w:eastAsia="SimSun"/>
          <w:i w:val="0"/>
        </w:rPr>
        <w:t>meşrudur</w:t>
      </w:r>
      <w:proofErr w:type="spellEnd"/>
      <w:r w:rsidRPr="003D5A10">
        <w:rPr>
          <w:rFonts w:eastAsia="SimSun"/>
          <w:i w:val="0"/>
        </w:rPr>
        <w:t xml:space="preserve">. Bu </w:t>
      </w:r>
      <w:proofErr w:type="spellStart"/>
      <w:r w:rsidRPr="003D5A10">
        <w:rPr>
          <w:rFonts w:eastAsia="SimSun"/>
          <w:i w:val="0"/>
        </w:rPr>
        <w:t>nedenle</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görevinden</w:t>
      </w:r>
      <w:proofErr w:type="spellEnd"/>
      <w:r w:rsidRPr="003D5A10">
        <w:rPr>
          <w:rFonts w:eastAsia="SimSun"/>
          <w:i w:val="0"/>
        </w:rPr>
        <w:t xml:space="preserve"> </w:t>
      </w:r>
      <w:proofErr w:type="spellStart"/>
      <w:r w:rsidRPr="003D5A10">
        <w:rPr>
          <w:rFonts w:eastAsia="SimSun"/>
          <w:i w:val="0"/>
        </w:rPr>
        <w:t>ihraçlar</w:t>
      </w:r>
      <w:proofErr w:type="spellEnd"/>
      <w:r w:rsidRPr="003D5A10">
        <w:rPr>
          <w:rFonts w:eastAsia="SimSun"/>
          <w:i w:val="0"/>
        </w:rPr>
        <w:t xml:space="preserve"> </w:t>
      </w:r>
      <w:proofErr w:type="spellStart"/>
      <w:r w:rsidRPr="003D5A10">
        <w:rPr>
          <w:rFonts w:eastAsia="SimSun"/>
          <w:i w:val="0"/>
        </w:rPr>
        <w:t>yasal</w:t>
      </w:r>
      <w:proofErr w:type="spellEnd"/>
      <w:r w:rsidRPr="003D5A10">
        <w:rPr>
          <w:rFonts w:eastAsia="SimSun"/>
          <w:i w:val="0"/>
        </w:rPr>
        <w:t xml:space="preserve"> </w:t>
      </w:r>
      <w:proofErr w:type="spellStart"/>
      <w:r w:rsidRPr="003D5A10">
        <w:rPr>
          <w:rFonts w:eastAsia="SimSun"/>
          <w:i w:val="0"/>
        </w:rPr>
        <w:t>gerekçelere</w:t>
      </w:r>
      <w:proofErr w:type="spellEnd"/>
      <w:r w:rsidRPr="003D5A10">
        <w:rPr>
          <w:rFonts w:eastAsia="SimSun"/>
          <w:i w:val="0"/>
        </w:rPr>
        <w:t xml:space="preserve"> </w:t>
      </w:r>
      <w:proofErr w:type="spellStart"/>
      <w:r w:rsidRPr="003D5A10">
        <w:rPr>
          <w:rFonts w:eastAsia="SimSun"/>
          <w:i w:val="0"/>
        </w:rPr>
        <w:t>dayandırılmıştır</w:t>
      </w:r>
      <w:proofErr w:type="spellEnd"/>
      <w:r w:rsidRPr="003D5A10">
        <w:rPr>
          <w:rFonts w:eastAsia="SimSun"/>
          <w:i w:val="0"/>
        </w:rPr>
        <w:t>.</w:t>
      </w:r>
    </w:p>
    <w:p w14:paraId="27044CAD" w14:textId="5277A8C7" w:rsidR="003D5A10" w:rsidRPr="003D5A10" w:rsidRDefault="003D5A10" w:rsidP="000244B3">
      <w:pPr>
        <w:pStyle w:val="H4G"/>
        <w:jc w:val="both"/>
        <w:rPr>
          <w:rFonts w:eastAsia="SimSun"/>
          <w:i w:val="0"/>
        </w:rPr>
      </w:pPr>
      <w:r>
        <w:rPr>
          <w:rFonts w:eastAsia="SimSun"/>
          <w:i w:val="0"/>
        </w:rPr>
        <w:tab/>
      </w:r>
      <w:r>
        <w:rPr>
          <w:rFonts w:eastAsia="SimSun"/>
          <w:i w:val="0"/>
        </w:rPr>
        <w:tab/>
      </w:r>
      <w:r w:rsidRPr="003D5A10">
        <w:rPr>
          <w:rFonts w:eastAsia="SimSun"/>
          <w:i w:val="0"/>
        </w:rPr>
        <w:t>70.</w:t>
      </w:r>
      <w:r w:rsidRPr="003D5A10">
        <w:rPr>
          <w:rFonts w:eastAsia="SimSun"/>
          <w:i w:val="0"/>
        </w:rPr>
        <w:tab/>
      </w:r>
      <w:proofErr w:type="spellStart"/>
      <w:r w:rsidRPr="003D5A10">
        <w:rPr>
          <w:rFonts w:eastAsia="SimSun"/>
          <w:i w:val="0"/>
        </w:rPr>
        <w:t>Türk</w:t>
      </w:r>
      <w:proofErr w:type="spellEnd"/>
      <w:r w:rsidRPr="003D5A10">
        <w:rPr>
          <w:rFonts w:eastAsia="SimSun"/>
          <w:i w:val="0"/>
        </w:rPr>
        <w:t xml:space="preserve"> </w:t>
      </w:r>
      <w:proofErr w:type="spellStart"/>
      <w:r>
        <w:rPr>
          <w:rFonts w:eastAsia="SimSun"/>
          <w:i w:val="0"/>
        </w:rPr>
        <w:t>hukuk</w:t>
      </w:r>
      <w:proofErr w:type="spellEnd"/>
      <w:r>
        <w:rPr>
          <w:rFonts w:eastAsia="SimSun"/>
          <w:i w:val="0"/>
        </w:rPr>
        <w:t xml:space="preserve"> </w:t>
      </w:r>
      <w:proofErr w:type="spellStart"/>
      <w:r w:rsidRPr="003D5A10">
        <w:rPr>
          <w:rFonts w:eastAsia="SimSun"/>
          <w:i w:val="0"/>
        </w:rPr>
        <w:t>sistemi</w:t>
      </w:r>
      <w:proofErr w:type="spellEnd"/>
      <w:r w:rsidRPr="003D5A10">
        <w:rPr>
          <w:rFonts w:eastAsia="SimSun"/>
          <w:i w:val="0"/>
        </w:rPr>
        <w:t xml:space="preserve"> </w:t>
      </w:r>
      <w:proofErr w:type="spellStart"/>
      <w:r w:rsidRPr="003D5A10">
        <w:rPr>
          <w:rFonts w:eastAsia="SimSun"/>
          <w:i w:val="0"/>
        </w:rPr>
        <w:t>içerisinde</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görevlilerinin</w:t>
      </w:r>
      <w:proofErr w:type="spellEnd"/>
      <w:r w:rsidRPr="003D5A10">
        <w:rPr>
          <w:rFonts w:eastAsia="SimSun"/>
          <w:i w:val="0"/>
        </w:rPr>
        <w:t xml:space="preserve"> </w:t>
      </w:r>
      <w:proofErr w:type="spellStart"/>
      <w:r w:rsidRPr="003D5A10">
        <w:rPr>
          <w:rFonts w:eastAsia="SimSun"/>
          <w:i w:val="0"/>
        </w:rPr>
        <w:t>görev</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yükümlülükleri</w:t>
      </w:r>
      <w:proofErr w:type="spellEnd"/>
      <w:r w:rsidRPr="003D5A10">
        <w:rPr>
          <w:rFonts w:eastAsia="SimSun"/>
          <w:i w:val="0"/>
        </w:rPr>
        <w:t xml:space="preserve"> </w:t>
      </w:r>
      <w:proofErr w:type="spellStart"/>
      <w:r w:rsidRPr="003D5A10">
        <w:rPr>
          <w:rFonts w:eastAsia="SimSun"/>
          <w:i w:val="0"/>
        </w:rPr>
        <w:t>Anayasa'nın</w:t>
      </w:r>
      <w:proofErr w:type="spellEnd"/>
      <w:r w:rsidRPr="003D5A10">
        <w:rPr>
          <w:rFonts w:eastAsia="SimSun"/>
          <w:i w:val="0"/>
        </w:rPr>
        <w:t xml:space="preserve"> 129. </w:t>
      </w:r>
      <w:proofErr w:type="spellStart"/>
      <w:r w:rsidR="00AE43CF">
        <w:rPr>
          <w:rFonts w:eastAsia="SimSun"/>
          <w:i w:val="0"/>
        </w:rPr>
        <w:t>m</w:t>
      </w:r>
      <w:r w:rsidRPr="003D5A10">
        <w:rPr>
          <w:rFonts w:eastAsia="SimSun"/>
          <w:i w:val="0"/>
        </w:rPr>
        <w:t>addesinde</w:t>
      </w:r>
      <w:proofErr w:type="spellEnd"/>
      <w:r w:rsidRPr="003D5A10">
        <w:rPr>
          <w:rFonts w:eastAsia="SimSun"/>
          <w:i w:val="0"/>
        </w:rPr>
        <w:t xml:space="preserve"> </w:t>
      </w:r>
      <w:proofErr w:type="spellStart"/>
      <w:r w:rsidRPr="003D5A10">
        <w:rPr>
          <w:rFonts w:eastAsia="SimSun"/>
          <w:i w:val="0"/>
        </w:rPr>
        <w:t>belirtilmiştir</w:t>
      </w:r>
      <w:proofErr w:type="spellEnd"/>
      <w:r w:rsidRPr="003D5A10">
        <w:rPr>
          <w:rFonts w:eastAsia="SimSun"/>
          <w:i w:val="0"/>
        </w:rPr>
        <w:t>: "</w:t>
      </w:r>
      <w:proofErr w:type="spellStart"/>
      <w:r w:rsidRPr="003D5A10">
        <w:rPr>
          <w:rFonts w:eastAsia="SimSun"/>
          <w:i w:val="0"/>
        </w:rPr>
        <w:t>Memurlar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diğer</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görevlileri</w:t>
      </w:r>
      <w:proofErr w:type="spellEnd"/>
      <w:r w:rsidRPr="003D5A10">
        <w:rPr>
          <w:rFonts w:eastAsia="SimSun"/>
          <w:i w:val="0"/>
        </w:rPr>
        <w:t xml:space="preserve"> </w:t>
      </w:r>
      <w:proofErr w:type="spellStart"/>
      <w:r w:rsidRPr="003D5A10">
        <w:rPr>
          <w:rFonts w:eastAsia="SimSun"/>
          <w:i w:val="0"/>
        </w:rPr>
        <w:t>Anayasa</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kanunlara</w:t>
      </w:r>
      <w:proofErr w:type="spellEnd"/>
      <w:r w:rsidRPr="003D5A10">
        <w:rPr>
          <w:rFonts w:eastAsia="SimSun"/>
          <w:i w:val="0"/>
        </w:rPr>
        <w:t xml:space="preserve"> </w:t>
      </w:r>
      <w:proofErr w:type="spellStart"/>
      <w:r w:rsidRPr="003D5A10">
        <w:rPr>
          <w:rFonts w:eastAsia="SimSun"/>
          <w:i w:val="0"/>
        </w:rPr>
        <w:t>sadık</w:t>
      </w:r>
      <w:proofErr w:type="spellEnd"/>
      <w:r w:rsidRPr="003D5A10">
        <w:rPr>
          <w:rFonts w:eastAsia="SimSun"/>
          <w:i w:val="0"/>
        </w:rPr>
        <w:t xml:space="preserve"> </w:t>
      </w:r>
      <w:proofErr w:type="spellStart"/>
      <w:r w:rsidRPr="003D5A10">
        <w:rPr>
          <w:rFonts w:eastAsia="SimSun"/>
          <w:i w:val="0"/>
        </w:rPr>
        <w:t>kalarak</w:t>
      </w:r>
      <w:proofErr w:type="spellEnd"/>
      <w:r w:rsidRPr="003D5A10">
        <w:rPr>
          <w:rFonts w:eastAsia="SimSun"/>
          <w:i w:val="0"/>
        </w:rPr>
        <w:t xml:space="preserve"> </w:t>
      </w:r>
      <w:proofErr w:type="spellStart"/>
      <w:r w:rsidRPr="003D5A10">
        <w:rPr>
          <w:rFonts w:eastAsia="SimSun"/>
          <w:i w:val="0"/>
        </w:rPr>
        <w:t>faaliyette</w:t>
      </w:r>
      <w:proofErr w:type="spellEnd"/>
      <w:r w:rsidRPr="003D5A10">
        <w:rPr>
          <w:rFonts w:eastAsia="SimSun"/>
          <w:i w:val="0"/>
        </w:rPr>
        <w:t xml:space="preserve"> </w:t>
      </w:r>
      <w:proofErr w:type="spellStart"/>
      <w:r w:rsidRPr="003D5A10">
        <w:rPr>
          <w:rFonts w:eastAsia="SimSun"/>
          <w:i w:val="0"/>
        </w:rPr>
        <w:t>bulunmakla</w:t>
      </w:r>
      <w:proofErr w:type="spellEnd"/>
      <w:r w:rsidRPr="003D5A10">
        <w:rPr>
          <w:rFonts w:eastAsia="SimSun"/>
          <w:i w:val="0"/>
        </w:rPr>
        <w:t xml:space="preserve"> </w:t>
      </w:r>
      <w:proofErr w:type="spellStart"/>
      <w:r w:rsidRPr="003D5A10">
        <w:rPr>
          <w:rFonts w:eastAsia="SimSun"/>
          <w:i w:val="0"/>
        </w:rPr>
        <w:t>yükümlüdürler</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görevlilerinin</w:t>
      </w:r>
      <w:proofErr w:type="spellEnd"/>
      <w:r w:rsidRPr="003D5A10">
        <w:rPr>
          <w:rFonts w:eastAsia="SimSun"/>
          <w:i w:val="0"/>
        </w:rPr>
        <w:t xml:space="preserve"> </w:t>
      </w:r>
      <w:proofErr w:type="spellStart"/>
      <w:r w:rsidRPr="003D5A10">
        <w:rPr>
          <w:rFonts w:eastAsia="SimSun"/>
          <w:i w:val="0"/>
        </w:rPr>
        <w:t>görev</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yükümlülükleri</w:t>
      </w:r>
      <w:proofErr w:type="spellEnd"/>
      <w:r w:rsidRPr="003D5A10">
        <w:rPr>
          <w:rFonts w:eastAsia="SimSun"/>
          <w:i w:val="0"/>
        </w:rPr>
        <w:t xml:space="preserve">, 6. </w:t>
      </w:r>
      <w:proofErr w:type="spellStart"/>
      <w:r w:rsidR="00AE43CF">
        <w:rPr>
          <w:rFonts w:eastAsia="SimSun"/>
          <w:i w:val="0"/>
        </w:rPr>
        <w:t>m</w:t>
      </w:r>
      <w:r w:rsidRPr="003D5A10">
        <w:rPr>
          <w:rFonts w:eastAsia="SimSun"/>
          <w:i w:val="0"/>
        </w:rPr>
        <w:t>addesinde</w:t>
      </w:r>
      <w:proofErr w:type="spellEnd"/>
      <w:r w:rsidRPr="003D5A10">
        <w:rPr>
          <w:rFonts w:eastAsia="SimSun"/>
          <w:i w:val="0"/>
        </w:rPr>
        <w:t xml:space="preserve"> </w:t>
      </w:r>
      <w:proofErr w:type="spellStart"/>
      <w:r w:rsidRPr="003D5A10">
        <w:rPr>
          <w:rFonts w:eastAsia="SimSun"/>
          <w:i w:val="0"/>
        </w:rPr>
        <w:t>Devlete</w:t>
      </w:r>
      <w:proofErr w:type="spellEnd"/>
      <w:r w:rsidRPr="003D5A10">
        <w:rPr>
          <w:rFonts w:eastAsia="SimSun"/>
          <w:i w:val="0"/>
        </w:rPr>
        <w:t xml:space="preserve"> </w:t>
      </w:r>
      <w:proofErr w:type="spellStart"/>
      <w:r w:rsidRPr="003D5A10">
        <w:rPr>
          <w:rFonts w:eastAsia="SimSun"/>
          <w:i w:val="0"/>
        </w:rPr>
        <w:t>karşı</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yükümlülüğünü</w:t>
      </w:r>
      <w:proofErr w:type="spellEnd"/>
      <w:r w:rsidRPr="003D5A10">
        <w:rPr>
          <w:rFonts w:eastAsia="SimSun"/>
          <w:i w:val="0"/>
        </w:rPr>
        <w:t xml:space="preserve"> </w:t>
      </w:r>
      <w:proofErr w:type="spellStart"/>
      <w:r w:rsidRPr="003D5A10">
        <w:rPr>
          <w:rFonts w:eastAsia="SimSun"/>
          <w:i w:val="0"/>
        </w:rPr>
        <w:t>getiren</w:t>
      </w:r>
      <w:proofErr w:type="spellEnd"/>
      <w:r w:rsidRPr="003D5A10">
        <w:rPr>
          <w:rFonts w:eastAsia="SimSun"/>
          <w:i w:val="0"/>
        </w:rPr>
        <w:t xml:space="preserve"> 657 </w:t>
      </w:r>
      <w:proofErr w:type="spellStart"/>
      <w:r w:rsidRPr="003D5A10">
        <w:rPr>
          <w:rFonts w:eastAsia="SimSun"/>
          <w:i w:val="0"/>
        </w:rPr>
        <w:t>sayılı</w:t>
      </w:r>
      <w:proofErr w:type="spellEnd"/>
      <w:r w:rsidRPr="003D5A10">
        <w:rPr>
          <w:rFonts w:eastAsia="SimSun"/>
          <w:i w:val="0"/>
        </w:rPr>
        <w:t xml:space="preserve">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Memurları</w:t>
      </w:r>
      <w:proofErr w:type="spellEnd"/>
      <w:r w:rsidRPr="003D5A10">
        <w:rPr>
          <w:rFonts w:eastAsia="SimSun"/>
          <w:i w:val="0"/>
        </w:rPr>
        <w:t xml:space="preserve"> </w:t>
      </w:r>
      <w:proofErr w:type="spellStart"/>
      <w:r w:rsidRPr="003D5A10">
        <w:rPr>
          <w:rFonts w:eastAsia="SimSun"/>
          <w:i w:val="0"/>
        </w:rPr>
        <w:t>Kanunu</w:t>
      </w:r>
      <w:proofErr w:type="spellEnd"/>
      <w:r w:rsidRPr="003D5A10">
        <w:rPr>
          <w:rFonts w:eastAsia="SimSun"/>
          <w:i w:val="0"/>
        </w:rPr>
        <w:t xml:space="preserve"> </w:t>
      </w:r>
      <w:proofErr w:type="spellStart"/>
      <w:r w:rsidRPr="003D5A10">
        <w:rPr>
          <w:rFonts w:eastAsia="SimSun"/>
          <w:i w:val="0"/>
        </w:rPr>
        <w:t>ile</w:t>
      </w:r>
      <w:proofErr w:type="spellEnd"/>
      <w:r w:rsidRPr="003D5A10">
        <w:rPr>
          <w:rFonts w:eastAsia="SimSun"/>
          <w:i w:val="0"/>
        </w:rPr>
        <w:t xml:space="preserve"> </w:t>
      </w:r>
      <w:proofErr w:type="spellStart"/>
      <w:r w:rsidRPr="003D5A10">
        <w:rPr>
          <w:rFonts w:eastAsia="SimSun"/>
          <w:i w:val="0"/>
        </w:rPr>
        <w:t>daha</w:t>
      </w:r>
      <w:proofErr w:type="spellEnd"/>
      <w:r w:rsidRPr="003D5A10">
        <w:rPr>
          <w:rFonts w:eastAsia="SimSun"/>
          <w:i w:val="0"/>
        </w:rPr>
        <w:t xml:space="preserve"> </w:t>
      </w:r>
      <w:proofErr w:type="spellStart"/>
      <w:r w:rsidRPr="003D5A10">
        <w:rPr>
          <w:rFonts w:eastAsia="SimSun"/>
          <w:i w:val="0"/>
        </w:rPr>
        <w:t>spesifik</w:t>
      </w:r>
      <w:proofErr w:type="spellEnd"/>
      <w:r w:rsidRPr="003D5A10">
        <w:rPr>
          <w:rFonts w:eastAsia="SimSun"/>
          <w:i w:val="0"/>
        </w:rPr>
        <w:t xml:space="preserve"> </w:t>
      </w:r>
      <w:proofErr w:type="spellStart"/>
      <w:r w:rsidRPr="003D5A10">
        <w:rPr>
          <w:rFonts w:eastAsia="SimSun"/>
          <w:i w:val="0"/>
        </w:rPr>
        <w:t>olarak</w:t>
      </w:r>
      <w:proofErr w:type="spellEnd"/>
      <w:r w:rsidRPr="003D5A10">
        <w:rPr>
          <w:rFonts w:eastAsia="SimSun"/>
          <w:i w:val="0"/>
        </w:rPr>
        <w:t xml:space="preserve"> </w:t>
      </w:r>
      <w:proofErr w:type="spellStart"/>
      <w:r w:rsidRPr="003D5A10">
        <w:rPr>
          <w:rFonts w:eastAsia="SimSun"/>
          <w:i w:val="0"/>
        </w:rPr>
        <w:t>düzenlenmiştir</w:t>
      </w:r>
      <w:proofErr w:type="spellEnd"/>
      <w:r w:rsidRPr="003D5A10">
        <w:rPr>
          <w:rFonts w:eastAsia="SimSun"/>
          <w:i w:val="0"/>
        </w:rPr>
        <w:t xml:space="preserve">. 657 </w:t>
      </w:r>
      <w:proofErr w:type="spellStart"/>
      <w:r w:rsidRPr="003D5A10">
        <w:rPr>
          <w:rFonts w:eastAsia="SimSun"/>
          <w:i w:val="0"/>
        </w:rPr>
        <w:t>sayılı</w:t>
      </w:r>
      <w:proofErr w:type="spellEnd"/>
      <w:r w:rsidRPr="003D5A10">
        <w:rPr>
          <w:rFonts w:eastAsia="SimSun"/>
          <w:i w:val="0"/>
        </w:rPr>
        <w:t xml:space="preserve"> </w:t>
      </w:r>
      <w:proofErr w:type="spellStart"/>
      <w:r w:rsidRPr="003D5A10">
        <w:rPr>
          <w:rFonts w:eastAsia="SimSun"/>
          <w:i w:val="0"/>
        </w:rPr>
        <w:t>Kanun'un</w:t>
      </w:r>
      <w:proofErr w:type="spellEnd"/>
      <w:r w:rsidRPr="003D5A10">
        <w:rPr>
          <w:rFonts w:eastAsia="SimSun"/>
          <w:i w:val="0"/>
        </w:rPr>
        <w:t xml:space="preserve"> 7. </w:t>
      </w:r>
      <w:proofErr w:type="spellStart"/>
      <w:r w:rsidRPr="003D5A10">
        <w:rPr>
          <w:rFonts w:eastAsia="SimSun"/>
          <w:i w:val="0"/>
        </w:rPr>
        <w:t>Maddesi</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yükümlülüğüne</w:t>
      </w:r>
      <w:proofErr w:type="spellEnd"/>
      <w:r w:rsidRPr="003D5A10">
        <w:rPr>
          <w:rFonts w:eastAsia="SimSun"/>
          <w:i w:val="0"/>
        </w:rPr>
        <w:t xml:space="preserve"> </w:t>
      </w:r>
      <w:proofErr w:type="spellStart"/>
      <w:r w:rsidRPr="003D5A10">
        <w:rPr>
          <w:rFonts w:eastAsia="SimSun"/>
          <w:i w:val="0"/>
        </w:rPr>
        <w:t>ek</w:t>
      </w:r>
      <w:proofErr w:type="spellEnd"/>
      <w:r w:rsidRPr="003D5A10">
        <w:rPr>
          <w:rFonts w:eastAsia="SimSun"/>
          <w:i w:val="0"/>
        </w:rPr>
        <w:t xml:space="preserve"> </w:t>
      </w:r>
      <w:proofErr w:type="spellStart"/>
      <w:r w:rsidRPr="003D5A10">
        <w:rPr>
          <w:rFonts w:eastAsia="SimSun"/>
          <w:i w:val="0"/>
        </w:rPr>
        <w:t>unsurlar</w:t>
      </w:r>
      <w:proofErr w:type="spellEnd"/>
      <w:r w:rsidRPr="003D5A10">
        <w:rPr>
          <w:rFonts w:eastAsia="SimSun"/>
          <w:i w:val="0"/>
        </w:rPr>
        <w:t xml:space="preserve"> </w:t>
      </w:r>
      <w:proofErr w:type="spellStart"/>
      <w:r w:rsidRPr="003D5A10">
        <w:rPr>
          <w:rFonts w:eastAsia="SimSun"/>
          <w:i w:val="0"/>
        </w:rPr>
        <w:t>getirmektedir</w:t>
      </w:r>
      <w:proofErr w:type="spellEnd"/>
      <w:r w:rsidRPr="003D5A10">
        <w:rPr>
          <w:rFonts w:eastAsia="SimSun"/>
          <w:i w:val="0"/>
        </w:rPr>
        <w:t>: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memurları</w:t>
      </w:r>
      <w:proofErr w:type="spellEnd"/>
      <w:r w:rsidRPr="003D5A10">
        <w:rPr>
          <w:rFonts w:eastAsia="SimSun"/>
          <w:i w:val="0"/>
        </w:rPr>
        <w:t xml:space="preserve"> </w:t>
      </w:r>
      <w:proofErr w:type="spellStart"/>
      <w:r w:rsidRPr="003D5A10">
        <w:rPr>
          <w:rFonts w:eastAsia="SimSun"/>
          <w:i w:val="0"/>
        </w:rPr>
        <w:t>siyasi</w:t>
      </w:r>
      <w:proofErr w:type="spellEnd"/>
      <w:r w:rsidRPr="003D5A10">
        <w:rPr>
          <w:rFonts w:eastAsia="SimSun"/>
          <w:i w:val="0"/>
        </w:rPr>
        <w:t xml:space="preserve"> </w:t>
      </w:r>
      <w:proofErr w:type="spellStart"/>
      <w:r w:rsidRPr="003D5A10">
        <w:rPr>
          <w:rFonts w:eastAsia="SimSun"/>
          <w:i w:val="0"/>
        </w:rPr>
        <w:t>partiye</w:t>
      </w:r>
      <w:proofErr w:type="spellEnd"/>
      <w:r w:rsidRPr="003D5A10">
        <w:rPr>
          <w:rFonts w:eastAsia="SimSun"/>
          <w:i w:val="0"/>
        </w:rPr>
        <w:t xml:space="preserve"> </w:t>
      </w:r>
      <w:proofErr w:type="spellStart"/>
      <w:r w:rsidRPr="003D5A10">
        <w:rPr>
          <w:rFonts w:eastAsia="SimSun"/>
          <w:i w:val="0"/>
        </w:rPr>
        <w:t>üye</w:t>
      </w:r>
      <w:proofErr w:type="spellEnd"/>
      <w:r w:rsidRPr="003D5A10">
        <w:rPr>
          <w:rFonts w:eastAsia="SimSun"/>
          <w:i w:val="0"/>
        </w:rPr>
        <w:t xml:space="preserve"> </w:t>
      </w:r>
      <w:proofErr w:type="spellStart"/>
      <w:r w:rsidRPr="003D5A10">
        <w:rPr>
          <w:rFonts w:eastAsia="SimSun"/>
          <w:i w:val="0"/>
        </w:rPr>
        <w:t>olamazlar</w:t>
      </w:r>
      <w:proofErr w:type="spellEnd"/>
      <w:r w:rsidRPr="003D5A10">
        <w:rPr>
          <w:rFonts w:eastAsia="SimSun"/>
          <w:i w:val="0"/>
        </w:rPr>
        <w:t xml:space="preserve">, </w:t>
      </w:r>
      <w:proofErr w:type="spellStart"/>
      <w:r w:rsidRPr="003D5A10">
        <w:rPr>
          <w:rFonts w:eastAsia="SimSun"/>
          <w:i w:val="0"/>
        </w:rPr>
        <w:t>herhangi</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siyasi</w:t>
      </w:r>
      <w:proofErr w:type="spellEnd"/>
      <w:r w:rsidRPr="003D5A10">
        <w:rPr>
          <w:rFonts w:eastAsia="SimSun"/>
          <w:i w:val="0"/>
        </w:rPr>
        <w:t xml:space="preserve"> parti, </w:t>
      </w:r>
      <w:proofErr w:type="spellStart"/>
      <w:r w:rsidRPr="003D5A10">
        <w:rPr>
          <w:rFonts w:eastAsia="SimSun"/>
          <w:i w:val="0"/>
        </w:rPr>
        <w:t>kişi</w:t>
      </w:r>
      <w:proofErr w:type="spellEnd"/>
      <w:r w:rsidRPr="003D5A10">
        <w:rPr>
          <w:rFonts w:eastAsia="SimSun"/>
          <w:i w:val="0"/>
        </w:rPr>
        <w:t xml:space="preserve">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zümrenin</w:t>
      </w:r>
      <w:proofErr w:type="spellEnd"/>
      <w:r w:rsidRPr="003D5A10">
        <w:rPr>
          <w:rFonts w:eastAsia="SimSun"/>
          <w:i w:val="0"/>
        </w:rPr>
        <w:t xml:space="preserve"> </w:t>
      </w:r>
      <w:proofErr w:type="spellStart"/>
      <w:r w:rsidRPr="003D5A10">
        <w:rPr>
          <w:rFonts w:eastAsia="SimSun"/>
          <w:i w:val="0"/>
        </w:rPr>
        <w:t>yararını</w:t>
      </w:r>
      <w:proofErr w:type="spellEnd"/>
      <w:r w:rsidRPr="003D5A10">
        <w:rPr>
          <w:rFonts w:eastAsia="SimSun"/>
          <w:i w:val="0"/>
        </w:rPr>
        <w:t xml:space="preserve">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zararını</w:t>
      </w:r>
      <w:proofErr w:type="spellEnd"/>
      <w:r w:rsidRPr="003D5A10">
        <w:rPr>
          <w:rFonts w:eastAsia="SimSun"/>
          <w:i w:val="0"/>
        </w:rPr>
        <w:t xml:space="preserve"> </w:t>
      </w:r>
      <w:proofErr w:type="spellStart"/>
      <w:r w:rsidRPr="003D5A10">
        <w:rPr>
          <w:rFonts w:eastAsia="SimSun"/>
          <w:i w:val="0"/>
        </w:rPr>
        <w:t>hedef</w:t>
      </w:r>
      <w:proofErr w:type="spellEnd"/>
      <w:r w:rsidRPr="003D5A10">
        <w:rPr>
          <w:rFonts w:eastAsia="SimSun"/>
          <w:i w:val="0"/>
        </w:rPr>
        <w:t xml:space="preserve"> </w:t>
      </w:r>
      <w:proofErr w:type="spellStart"/>
      <w:r w:rsidRPr="003D5A10">
        <w:rPr>
          <w:rFonts w:eastAsia="SimSun"/>
          <w:i w:val="0"/>
        </w:rPr>
        <w:t>tutan</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davranışta</w:t>
      </w:r>
      <w:proofErr w:type="spellEnd"/>
      <w:r w:rsidRPr="003D5A10">
        <w:rPr>
          <w:rFonts w:eastAsia="SimSun"/>
          <w:i w:val="0"/>
        </w:rPr>
        <w:t xml:space="preserve"> </w:t>
      </w:r>
      <w:proofErr w:type="spellStart"/>
      <w:r w:rsidRPr="003D5A10">
        <w:rPr>
          <w:rFonts w:eastAsia="SimSun"/>
          <w:i w:val="0"/>
        </w:rPr>
        <w:t>bulunamazlar</w:t>
      </w:r>
      <w:proofErr w:type="spellEnd"/>
      <w:r w:rsidRPr="003D5A10">
        <w:rPr>
          <w:rFonts w:eastAsia="SimSun"/>
          <w:i w:val="0"/>
        </w:rPr>
        <w:t xml:space="preserve">; </w:t>
      </w:r>
      <w:proofErr w:type="spellStart"/>
      <w:r w:rsidRPr="003D5A10">
        <w:rPr>
          <w:rFonts w:eastAsia="SimSun"/>
          <w:i w:val="0"/>
        </w:rPr>
        <w:t>görevlerini</w:t>
      </w:r>
      <w:proofErr w:type="spellEnd"/>
      <w:r w:rsidRPr="003D5A10">
        <w:rPr>
          <w:rFonts w:eastAsia="SimSun"/>
          <w:i w:val="0"/>
        </w:rPr>
        <w:t xml:space="preserve"> </w:t>
      </w:r>
      <w:proofErr w:type="spellStart"/>
      <w:r w:rsidRPr="003D5A10">
        <w:rPr>
          <w:rFonts w:eastAsia="SimSun"/>
          <w:i w:val="0"/>
        </w:rPr>
        <w:t>yerine</w:t>
      </w:r>
      <w:proofErr w:type="spellEnd"/>
      <w:r w:rsidRPr="003D5A10">
        <w:rPr>
          <w:rFonts w:eastAsia="SimSun"/>
          <w:i w:val="0"/>
        </w:rPr>
        <w:t xml:space="preserve"> </w:t>
      </w:r>
      <w:proofErr w:type="spellStart"/>
      <w:r w:rsidRPr="003D5A10">
        <w:rPr>
          <w:rFonts w:eastAsia="SimSun"/>
          <w:i w:val="0"/>
        </w:rPr>
        <w:t>getirirlerken</w:t>
      </w:r>
      <w:proofErr w:type="spellEnd"/>
      <w:r w:rsidRPr="003D5A10">
        <w:rPr>
          <w:rFonts w:eastAsia="SimSun"/>
          <w:i w:val="0"/>
        </w:rPr>
        <w:t xml:space="preserve"> </w:t>
      </w:r>
      <w:proofErr w:type="spellStart"/>
      <w:r w:rsidRPr="003D5A10">
        <w:rPr>
          <w:rFonts w:eastAsia="SimSun"/>
          <w:i w:val="0"/>
        </w:rPr>
        <w:t>dil</w:t>
      </w:r>
      <w:proofErr w:type="spellEnd"/>
      <w:r w:rsidRPr="003D5A10">
        <w:rPr>
          <w:rFonts w:eastAsia="SimSun"/>
          <w:i w:val="0"/>
        </w:rPr>
        <w:t xml:space="preserve">, </w:t>
      </w:r>
      <w:proofErr w:type="spellStart"/>
      <w:r w:rsidRPr="003D5A10">
        <w:rPr>
          <w:rFonts w:eastAsia="SimSun"/>
          <w:i w:val="0"/>
        </w:rPr>
        <w:t>ırk</w:t>
      </w:r>
      <w:proofErr w:type="spellEnd"/>
      <w:r w:rsidRPr="003D5A10">
        <w:rPr>
          <w:rFonts w:eastAsia="SimSun"/>
          <w:i w:val="0"/>
        </w:rPr>
        <w:t xml:space="preserve">, </w:t>
      </w:r>
      <w:proofErr w:type="spellStart"/>
      <w:r w:rsidRPr="003D5A10">
        <w:rPr>
          <w:rFonts w:eastAsia="SimSun"/>
          <w:i w:val="0"/>
        </w:rPr>
        <w:t>cinsiyet</w:t>
      </w:r>
      <w:proofErr w:type="spellEnd"/>
      <w:r w:rsidRPr="003D5A10">
        <w:rPr>
          <w:rFonts w:eastAsia="SimSun"/>
          <w:i w:val="0"/>
        </w:rPr>
        <w:t xml:space="preserve">, </w:t>
      </w:r>
      <w:proofErr w:type="spellStart"/>
      <w:r w:rsidRPr="003D5A10">
        <w:rPr>
          <w:rFonts w:eastAsia="SimSun"/>
          <w:i w:val="0"/>
        </w:rPr>
        <w:t>siyasi</w:t>
      </w:r>
      <w:proofErr w:type="spellEnd"/>
      <w:r w:rsidRPr="003D5A10">
        <w:rPr>
          <w:rFonts w:eastAsia="SimSun"/>
          <w:i w:val="0"/>
        </w:rPr>
        <w:t xml:space="preserve"> </w:t>
      </w:r>
      <w:proofErr w:type="spellStart"/>
      <w:r w:rsidRPr="003D5A10">
        <w:rPr>
          <w:rFonts w:eastAsia="SimSun"/>
          <w:i w:val="0"/>
        </w:rPr>
        <w:t>düşünce</w:t>
      </w:r>
      <w:proofErr w:type="spellEnd"/>
      <w:r w:rsidRPr="003D5A10">
        <w:rPr>
          <w:rFonts w:eastAsia="SimSun"/>
          <w:i w:val="0"/>
        </w:rPr>
        <w:t xml:space="preserve">, </w:t>
      </w:r>
      <w:proofErr w:type="spellStart"/>
      <w:r w:rsidRPr="003D5A10">
        <w:rPr>
          <w:rFonts w:eastAsia="SimSun"/>
          <w:i w:val="0"/>
        </w:rPr>
        <w:t>felsefi</w:t>
      </w:r>
      <w:proofErr w:type="spellEnd"/>
      <w:r w:rsidRPr="003D5A10">
        <w:rPr>
          <w:rFonts w:eastAsia="SimSun"/>
          <w:i w:val="0"/>
        </w:rPr>
        <w:t xml:space="preserve"> </w:t>
      </w:r>
      <w:proofErr w:type="spellStart"/>
      <w:r w:rsidRPr="003D5A10">
        <w:rPr>
          <w:rFonts w:eastAsia="SimSun"/>
          <w:i w:val="0"/>
        </w:rPr>
        <w:t>inanç</w:t>
      </w:r>
      <w:proofErr w:type="spellEnd"/>
      <w:r w:rsidRPr="003D5A10">
        <w:rPr>
          <w:rFonts w:eastAsia="SimSun"/>
          <w:i w:val="0"/>
        </w:rPr>
        <w:t xml:space="preserve">, din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mezhep</w:t>
      </w:r>
      <w:proofErr w:type="spellEnd"/>
      <w:r w:rsidRPr="003D5A10">
        <w:rPr>
          <w:rFonts w:eastAsia="SimSun"/>
          <w:i w:val="0"/>
        </w:rPr>
        <w:t xml:space="preserve"> </w:t>
      </w:r>
      <w:proofErr w:type="spellStart"/>
      <w:r w:rsidRPr="003D5A10">
        <w:rPr>
          <w:rFonts w:eastAsia="SimSun"/>
          <w:i w:val="0"/>
        </w:rPr>
        <w:t>gibi</w:t>
      </w:r>
      <w:proofErr w:type="spellEnd"/>
      <w:r w:rsidRPr="003D5A10">
        <w:rPr>
          <w:rFonts w:eastAsia="SimSun"/>
          <w:i w:val="0"/>
        </w:rPr>
        <w:t xml:space="preserve"> </w:t>
      </w:r>
      <w:proofErr w:type="spellStart"/>
      <w:r w:rsidRPr="003D5A10">
        <w:rPr>
          <w:rFonts w:eastAsia="SimSun"/>
          <w:i w:val="0"/>
        </w:rPr>
        <w:t>ayırım</w:t>
      </w:r>
      <w:proofErr w:type="spellEnd"/>
      <w:r w:rsidRPr="003D5A10">
        <w:rPr>
          <w:rFonts w:eastAsia="SimSun"/>
          <w:i w:val="0"/>
        </w:rPr>
        <w:t xml:space="preserve"> </w:t>
      </w:r>
      <w:proofErr w:type="spellStart"/>
      <w:r w:rsidRPr="003D5A10">
        <w:rPr>
          <w:rFonts w:eastAsia="SimSun"/>
          <w:i w:val="0"/>
        </w:rPr>
        <w:t>yapamazlar</w:t>
      </w:r>
      <w:proofErr w:type="spellEnd"/>
      <w:r w:rsidRPr="003D5A10">
        <w:rPr>
          <w:rFonts w:eastAsia="SimSun"/>
          <w:i w:val="0"/>
        </w:rPr>
        <w:t xml:space="preserve">; </w:t>
      </w:r>
      <w:proofErr w:type="spellStart"/>
      <w:r w:rsidRPr="003D5A10">
        <w:rPr>
          <w:rFonts w:eastAsia="SimSun"/>
          <w:i w:val="0"/>
        </w:rPr>
        <w:t>hiçbir</w:t>
      </w:r>
      <w:proofErr w:type="spellEnd"/>
      <w:r w:rsidRPr="003D5A10">
        <w:rPr>
          <w:rFonts w:eastAsia="SimSun"/>
          <w:i w:val="0"/>
        </w:rPr>
        <w:t xml:space="preserve"> </w:t>
      </w:r>
      <w:proofErr w:type="spellStart"/>
      <w:r w:rsidRPr="003D5A10">
        <w:rPr>
          <w:rFonts w:eastAsia="SimSun"/>
          <w:i w:val="0"/>
        </w:rPr>
        <w:t>şekilde</w:t>
      </w:r>
      <w:proofErr w:type="spellEnd"/>
      <w:r w:rsidRPr="003D5A10">
        <w:rPr>
          <w:rFonts w:eastAsia="SimSun"/>
          <w:i w:val="0"/>
        </w:rPr>
        <w:t xml:space="preserve"> </w:t>
      </w:r>
      <w:proofErr w:type="spellStart"/>
      <w:r w:rsidRPr="003D5A10">
        <w:rPr>
          <w:rFonts w:eastAsia="SimSun"/>
          <w:i w:val="0"/>
        </w:rPr>
        <w:t>siyasi</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ideolojik</w:t>
      </w:r>
      <w:proofErr w:type="spellEnd"/>
      <w:r w:rsidRPr="003D5A10">
        <w:rPr>
          <w:rFonts w:eastAsia="SimSun"/>
          <w:i w:val="0"/>
        </w:rPr>
        <w:t xml:space="preserve"> </w:t>
      </w:r>
      <w:proofErr w:type="spellStart"/>
      <w:r w:rsidRPr="003D5A10">
        <w:rPr>
          <w:rFonts w:eastAsia="SimSun"/>
          <w:i w:val="0"/>
        </w:rPr>
        <w:t>amaçlı</w:t>
      </w:r>
      <w:proofErr w:type="spellEnd"/>
      <w:r w:rsidRPr="003D5A10">
        <w:rPr>
          <w:rFonts w:eastAsia="SimSun"/>
          <w:i w:val="0"/>
        </w:rPr>
        <w:t xml:space="preserve"> </w:t>
      </w:r>
      <w:proofErr w:type="spellStart"/>
      <w:r w:rsidRPr="003D5A10">
        <w:rPr>
          <w:rFonts w:eastAsia="SimSun"/>
          <w:i w:val="0"/>
        </w:rPr>
        <w:t>beyanda</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eylemde</w:t>
      </w:r>
      <w:proofErr w:type="spellEnd"/>
      <w:r w:rsidRPr="003D5A10">
        <w:rPr>
          <w:rFonts w:eastAsia="SimSun"/>
          <w:i w:val="0"/>
        </w:rPr>
        <w:t xml:space="preserve"> </w:t>
      </w:r>
      <w:proofErr w:type="spellStart"/>
      <w:r w:rsidRPr="003D5A10">
        <w:rPr>
          <w:rFonts w:eastAsia="SimSun"/>
          <w:i w:val="0"/>
        </w:rPr>
        <w:t>bulunamazlar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bu</w:t>
      </w:r>
      <w:proofErr w:type="spellEnd"/>
      <w:r w:rsidRPr="003D5A10">
        <w:rPr>
          <w:rFonts w:eastAsia="SimSun"/>
          <w:i w:val="0"/>
        </w:rPr>
        <w:t xml:space="preserve"> </w:t>
      </w:r>
      <w:proofErr w:type="spellStart"/>
      <w:r w:rsidRPr="003D5A10">
        <w:rPr>
          <w:rFonts w:eastAsia="SimSun"/>
          <w:i w:val="0"/>
        </w:rPr>
        <w:t>eylemlere</w:t>
      </w:r>
      <w:proofErr w:type="spellEnd"/>
      <w:r w:rsidRPr="003D5A10">
        <w:rPr>
          <w:rFonts w:eastAsia="SimSun"/>
          <w:i w:val="0"/>
        </w:rPr>
        <w:t xml:space="preserve"> </w:t>
      </w:r>
      <w:proofErr w:type="spellStart"/>
      <w:r w:rsidRPr="003D5A10">
        <w:rPr>
          <w:rFonts w:eastAsia="SimSun"/>
          <w:i w:val="0"/>
        </w:rPr>
        <w:t>katılamazlar</w:t>
      </w:r>
      <w:proofErr w:type="spellEnd"/>
      <w:r w:rsidRPr="003D5A10">
        <w:rPr>
          <w:rFonts w:eastAsia="SimSun"/>
          <w:i w:val="0"/>
        </w:rPr>
        <w:t xml:space="preserve">.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memurları</w:t>
      </w:r>
      <w:proofErr w:type="spellEnd"/>
      <w:r w:rsidRPr="003D5A10">
        <w:rPr>
          <w:rFonts w:eastAsia="SimSun"/>
          <w:i w:val="0"/>
        </w:rPr>
        <w:t xml:space="preserve"> her </w:t>
      </w:r>
      <w:proofErr w:type="spellStart"/>
      <w:r w:rsidRPr="003D5A10">
        <w:rPr>
          <w:rFonts w:eastAsia="SimSun"/>
          <w:i w:val="0"/>
        </w:rPr>
        <w:t>durumda</w:t>
      </w:r>
      <w:proofErr w:type="spellEnd"/>
      <w:r w:rsidRPr="003D5A10">
        <w:rPr>
          <w:rFonts w:eastAsia="SimSun"/>
          <w:i w:val="0"/>
        </w:rPr>
        <w:t xml:space="preserve"> </w:t>
      </w:r>
      <w:proofErr w:type="spellStart"/>
      <w:r w:rsidRPr="003D5A10">
        <w:rPr>
          <w:rFonts w:eastAsia="SimSun"/>
          <w:i w:val="0"/>
        </w:rPr>
        <w:t>Devletin</w:t>
      </w:r>
      <w:proofErr w:type="spellEnd"/>
      <w:r w:rsidRPr="003D5A10">
        <w:rPr>
          <w:rFonts w:eastAsia="SimSun"/>
          <w:i w:val="0"/>
        </w:rPr>
        <w:t xml:space="preserve"> </w:t>
      </w:r>
      <w:proofErr w:type="spellStart"/>
      <w:r w:rsidRPr="003D5A10">
        <w:rPr>
          <w:rFonts w:eastAsia="SimSun"/>
          <w:i w:val="0"/>
        </w:rPr>
        <w:t>menfaatlerini</w:t>
      </w:r>
      <w:proofErr w:type="spellEnd"/>
      <w:r w:rsidRPr="003D5A10">
        <w:rPr>
          <w:rFonts w:eastAsia="SimSun"/>
          <w:i w:val="0"/>
        </w:rPr>
        <w:t xml:space="preserve"> </w:t>
      </w:r>
      <w:proofErr w:type="spellStart"/>
      <w:r w:rsidRPr="003D5A10">
        <w:rPr>
          <w:rFonts w:eastAsia="SimSun"/>
          <w:i w:val="0"/>
        </w:rPr>
        <w:t>korumak</w:t>
      </w:r>
      <w:proofErr w:type="spellEnd"/>
      <w:r w:rsidRPr="003D5A10">
        <w:rPr>
          <w:rFonts w:eastAsia="SimSun"/>
          <w:i w:val="0"/>
        </w:rPr>
        <w:t xml:space="preserve"> </w:t>
      </w:r>
      <w:proofErr w:type="spellStart"/>
      <w:r w:rsidRPr="003D5A10">
        <w:rPr>
          <w:rFonts w:eastAsia="SimSun"/>
          <w:i w:val="0"/>
        </w:rPr>
        <w:t>mecburiyetindedirler</w:t>
      </w:r>
      <w:proofErr w:type="spellEnd"/>
      <w:r w:rsidRPr="003D5A10">
        <w:rPr>
          <w:rFonts w:eastAsia="SimSun"/>
          <w:i w:val="0"/>
        </w:rPr>
        <w:t xml:space="preserve">. </w:t>
      </w:r>
      <w:proofErr w:type="spellStart"/>
      <w:r w:rsidRPr="003D5A10">
        <w:rPr>
          <w:rFonts w:eastAsia="SimSun"/>
          <w:i w:val="0"/>
        </w:rPr>
        <w:t>Türkiye</w:t>
      </w:r>
      <w:proofErr w:type="spellEnd"/>
      <w:r w:rsidRPr="003D5A10">
        <w:rPr>
          <w:rFonts w:eastAsia="SimSun"/>
          <w:i w:val="0"/>
        </w:rPr>
        <w:t xml:space="preserve"> </w:t>
      </w:r>
      <w:proofErr w:type="spellStart"/>
      <w:r w:rsidRPr="003D5A10">
        <w:rPr>
          <w:rFonts w:eastAsia="SimSun"/>
          <w:i w:val="0"/>
        </w:rPr>
        <w:t>Cumhuriyeti</w:t>
      </w:r>
      <w:proofErr w:type="spellEnd"/>
      <w:r w:rsidRPr="003D5A10">
        <w:rPr>
          <w:rFonts w:eastAsia="SimSun"/>
          <w:i w:val="0"/>
        </w:rPr>
        <w:t xml:space="preserve"> </w:t>
      </w:r>
      <w:proofErr w:type="spellStart"/>
      <w:r w:rsidRPr="003D5A10">
        <w:rPr>
          <w:rFonts w:eastAsia="SimSun"/>
          <w:i w:val="0"/>
        </w:rPr>
        <w:t>Anayasasına</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kanunlarına</w:t>
      </w:r>
      <w:proofErr w:type="spellEnd"/>
      <w:r w:rsidRPr="003D5A10">
        <w:rPr>
          <w:rFonts w:eastAsia="SimSun"/>
          <w:i w:val="0"/>
        </w:rPr>
        <w:t xml:space="preserve"> </w:t>
      </w:r>
      <w:proofErr w:type="spellStart"/>
      <w:r w:rsidRPr="003D5A10">
        <w:rPr>
          <w:rFonts w:eastAsia="SimSun"/>
          <w:i w:val="0"/>
        </w:rPr>
        <w:t>aykırı</w:t>
      </w:r>
      <w:proofErr w:type="spellEnd"/>
      <w:r w:rsidRPr="003D5A10">
        <w:rPr>
          <w:rFonts w:eastAsia="SimSun"/>
          <w:i w:val="0"/>
        </w:rPr>
        <w:t xml:space="preserve"> </w:t>
      </w:r>
      <w:proofErr w:type="spellStart"/>
      <w:r w:rsidRPr="003D5A10">
        <w:rPr>
          <w:rFonts w:eastAsia="SimSun"/>
          <w:i w:val="0"/>
        </w:rPr>
        <w:t>olan</w:t>
      </w:r>
      <w:proofErr w:type="spellEnd"/>
      <w:r w:rsidRPr="003D5A10">
        <w:rPr>
          <w:rFonts w:eastAsia="SimSun"/>
          <w:i w:val="0"/>
        </w:rPr>
        <w:t xml:space="preserve">, </w:t>
      </w:r>
      <w:proofErr w:type="spellStart"/>
      <w:r w:rsidRPr="003D5A10">
        <w:rPr>
          <w:rFonts w:eastAsia="SimSun"/>
          <w:i w:val="0"/>
        </w:rPr>
        <w:t>memleketin</w:t>
      </w:r>
      <w:proofErr w:type="spellEnd"/>
      <w:r w:rsidRPr="003D5A10">
        <w:rPr>
          <w:rFonts w:eastAsia="SimSun"/>
          <w:i w:val="0"/>
        </w:rPr>
        <w:t xml:space="preserve"> </w:t>
      </w:r>
      <w:proofErr w:type="spellStart"/>
      <w:r w:rsidRPr="003D5A10">
        <w:rPr>
          <w:rFonts w:eastAsia="SimSun"/>
          <w:i w:val="0"/>
        </w:rPr>
        <w:t>bağımsızlığını</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bütünlüğünü</w:t>
      </w:r>
      <w:proofErr w:type="spellEnd"/>
      <w:r w:rsidRPr="003D5A10">
        <w:rPr>
          <w:rFonts w:eastAsia="SimSun"/>
          <w:i w:val="0"/>
        </w:rPr>
        <w:t xml:space="preserve"> </w:t>
      </w:r>
      <w:proofErr w:type="spellStart"/>
      <w:r w:rsidRPr="003D5A10">
        <w:rPr>
          <w:rFonts w:eastAsia="SimSun"/>
          <w:i w:val="0"/>
        </w:rPr>
        <w:t>bozan</w:t>
      </w:r>
      <w:proofErr w:type="spellEnd"/>
      <w:r w:rsidRPr="003D5A10">
        <w:rPr>
          <w:rFonts w:eastAsia="SimSun"/>
          <w:i w:val="0"/>
        </w:rPr>
        <w:t xml:space="preserve"> </w:t>
      </w:r>
      <w:proofErr w:type="spellStart"/>
      <w:r w:rsidRPr="003D5A10">
        <w:rPr>
          <w:rFonts w:eastAsia="SimSun"/>
          <w:i w:val="0"/>
        </w:rPr>
        <w:t>Türkiye</w:t>
      </w:r>
      <w:proofErr w:type="spellEnd"/>
      <w:r w:rsidRPr="003D5A10">
        <w:rPr>
          <w:rFonts w:eastAsia="SimSun"/>
          <w:i w:val="0"/>
        </w:rPr>
        <w:t xml:space="preserve"> </w:t>
      </w:r>
      <w:proofErr w:type="spellStart"/>
      <w:r w:rsidRPr="003D5A10">
        <w:rPr>
          <w:rFonts w:eastAsia="SimSun"/>
          <w:i w:val="0"/>
        </w:rPr>
        <w:t>Cumhuriyetinin</w:t>
      </w:r>
      <w:proofErr w:type="spellEnd"/>
      <w:r w:rsidRPr="003D5A10">
        <w:rPr>
          <w:rFonts w:eastAsia="SimSun"/>
          <w:i w:val="0"/>
        </w:rPr>
        <w:t xml:space="preserve"> </w:t>
      </w:r>
      <w:proofErr w:type="spellStart"/>
      <w:r w:rsidRPr="003D5A10">
        <w:rPr>
          <w:rFonts w:eastAsia="SimSun"/>
          <w:i w:val="0"/>
        </w:rPr>
        <w:t>güvenliğini</w:t>
      </w:r>
      <w:proofErr w:type="spellEnd"/>
      <w:r w:rsidRPr="003D5A10">
        <w:rPr>
          <w:rFonts w:eastAsia="SimSun"/>
          <w:i w:val="0"/>
        </w:rPr>
        <w:t xml:space="preserve"> </w:t>
      </w:r>
      <w:proofErr w:type="spellStart"/>
      <w:r w:rsidRPr="003D5A10">
        <w:rPr>
          <w:rFonts w:eastAsia="SimSun"/>
          <w:i w:val="0"/>
        </w:rPr>
        <w:t>tehlikeye</w:t>
      </w:r>
      <w:proofErr w:type="spellEnd"/>
      <w:r w:rsidRPr="003D5A10">
        <w:rPr>
          <w:rFonts w:eastAsia="SimSun"/>
          <w:i w:val="0"/>
        </w:rPr>
        <w:t xml:space="preserve"> </w:t>
      </w:r>
      <w:proofErr w:type="spellStart"/>
      <w:r w:rsidRPr="003D5A10">
        <w:rPr>
          <w:rFonts w:eastAsia="SimSun"/>
          <w:i w:val="0"/>
        </w:rPr>
        <w:t>düşüren</w:t>
      </w:r>
      <w:proofErr w:type="spellEnd"/>
      <w:r w:rsidRPr="003D5A10">
        <w:rPr>
          <w:rFonts w:eastAsia="SimSun"/>
          <w:i w:val="0"/>
        </w:rPr>
        <w:t xml:space="preserve"> </w:t>
      </w:r>
      <w:proofErr w:type="spellStart"/>
      <w:r w:rsidRPr="003D5A10">
        <w:rPr>
          <w:rFonts w:eastAsia="SimSun"/>
          <w:i w:val="0"/>
        </w:rPr>
        <w:t>herhangi</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faaliyette</w:t>
      </w:r>
      <w:proofErr w:type="spellEnd"/>
      <w:r w:rsidRPr="003D5A10">
        <w:rPr>
          <w:rFonts w:eastAsia="SimSun"/>
          <w:i w:val="0"/>
        </w:rPr>
        <w:t xml:space="preserve"> </w:t>
      </w:r>
      <w:proofErr w:type="spellStart"/>
      <w:r w:rsidRPr="003D5A10">
        <w:rPr>
          <w:rFonts w:eastAsia="SimSun"/>
          <w:i w:val="0"/>
        </w:rPr>
        <w:t>bulunamazlar</w:t>
      </w:r>
      <w:proofErr w:type="spellEnd"/>
      <w:r w:rsidRPr="003D5A10">
        <w:rPr>
          <w:rFonts w:eastAsia="SimSun"/>
          <w:i w:val="0"/>
        </w:rPr>
        <w:t xml:space="preserve">. </w:t>
      </w:r>
      <w:proofErr w:type="spellStart"/>
      <w:r w:rsidRPr="003D5A10">
        <w:rPr>
          <w:rFonts w:eastAsia="SimSun"/>
          <w:i w:val="0"/>
        </w:rPr>
        <w:t>Aynı</w:t>
      </w:r>
      <w:proofErr w:type="spellEnd"/>
      <w:r w:rsidRPr="003D5A10">
        <w:rPr>
          <w:rFonts w:eastAsia="SimSun"/>
          <w:i w:val="0"/>
        </w:rPr>
        <w:t xml:space="preserve"> </w:t>
      </w:r>
      <w:proofErr w:type="spellStart"/>
      <w:r w:rsidRPr="003D5A10">
        <w:rPr>
          <w:rFonts w:eastAsia="SimSun"/>
          <w:i w:val="0"/>
        </w:rPr>
        <w:t>nitelikte</w:t>
      </w:r>
      <w:proofErr w:type="spellEnd"/>
      <w:r w:rsidRPr="003D5A10">
        <w:rPr>
          <w:rFonts w:eastAsia="SimSun"/>
          <w:i w:val="0"/>
        </w:rPr>
        <w:t xml:space="preserve"> </w:t>
      </w:r>
      <w:proofErr w:type="spellStart"/>
      <w:r w:rsidRPr="003D5A10">
        <w:rPr>
          <w:rFonts w:eastAsia="SimSun"/>
          <w:i w:val="0"/>
        </w:rPr>
        <w:t>faaliyet</w:t>
      </w:r>
      <w:proofErr w:type="spellEnd"/>
      <w:r w:rsidRPr="003D5A10">
        <w:rPr>
          <w:rFonts w:eastAsia="SimSun"/>
          <w:i w:val="0"/>
        </w:rPr>
        <w:t xml:space="preserve"> </w:t>
      </w:r>
      <w:proofErr w:type="spellStart"/>
      <w:r w:rsidRPr="003D5A10">
        <w:rPr>
          <w:rFonts w:eastAsia="SimSun"/>
          <w:i w:val="0"/>
        </w:rPr>
        <w:t>gösteren</w:t>
      </w:r>
      <w:proofErr w:type="spellEnd"/>
      <w:r w:rsidRPr="003D5A10">
        <w:rPr>
          <w:rFonts w:eastAsia="SimSun"/>
          <w:i w:val="0"/>
        </w:rPr>
        <w:t xml:space="preserve"> </w:t>
      </w:r>
      <w:proofErr w:type="spellStart"/>
      <w:r w:rsidRPr="003D5A10">
        <w:rPr>
          <w:rFonts w:eastAsia="SimSun"/>
          <w:i w:val="0"/>
        </w:rPr>
        <w:t>herhangi</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harekete</w:t>
      </w:r>
      <w:proofErr w:type="spellEnd"/>
      <w:r w:rsidRPr="003D5A10">
        <w:rPr>
          <w:rFonts w:eastAsia="SimSun"/>
          <w:i w:val="0"/>
        </w:rPr>
        <w:t xml:space="preserve">, </w:t>
      </w:r>
      <w:proofErr w:type="spellStart"/>
      <w:r w:rsidRPr="003D5A10">
        <w:rPr>
          <w:rFonts w:eastAsia="SimSun"/>
          <w:i w:val="0"/>
        </w:rPr>
        <w:t>gruplaşmaya</w:t>
      </w:r>
      <w:proofErr w:type="spellEnd"/>
      <w:r w:rsidRPr="003D5A10">
        <w:rPr>
          <w:rFonts w:eastAsia="SimSun"/>
          <w:i w:val="0"/>
        </w:rPr>
        <w:t xml:space="preserve">, </w:t>
      </w:r>
      <w:proofErr w:type="spellStart"/>
      <w:r w:rsidRPr="003D5A10">
        <w:rPr>
          <w:rFonts w:eastAsia="SimSun"/>
          <w:i w:val="0"/>
        </w:rPr>
        <w:t>teşekküle</w:t>
      </w:r>
      <w:proofErr w:type="spellEnd"/>
      <w:r w:rsidRPr="003D5A10">
        <w:rPr>
          <w:rFonts w:eastAsia="SimSun"/>
          <w:i w:val="0"/>
        </w:rPr>
        <w:t xml:space="preserve">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derneğe</w:t>
      </w:r>
      <w:proofErr w:type="spellEnd"/>
      <w:r w:rsidRPr="003D5A10">
        <w:rPr>
          <w:rFonts w:eastAsia="SimSun"/>
          <w:i w:val="0"/>
        </w:rPr>
        <w:t xml:space="preserve"> </w:t>
      </w:r>
      <w:proofErr w:type="spellStart"/>
      <w:r w:rsidRPr="003D5A10">
        <w:rPr>
          <w:rFonts w:eastAsia="SimSun"/>
          <w:i w:val="0"/>
        </w:rPr>
        <w:t>katılamazlar</w:t>
      </w:r>
      <w:proofErr w:type="spellEnd"/>
      <w:r w:rsidRPr="003D5A10">
        <w:rPr>
          <w:rFonts w:eastAsia="SimSun"/>
          <w:i w:val="0"/>
        </w:rPr>
        <w:t xml:space="preserve">, </w:t>
      </w:r>
      <w:proofErr w:type="spellStart"/>
      <w:r w:rsidRPr="003D5A10">
        <w:rPr>
          <w:rFonts w:eastAsia="SimSun"/>
          <w:i w:val="0"/>
        </w:rPr>
        <w:t>bunlara</w:t>
      </w:r>
      <w:proofErr w:type="spellEnd"/>
      <w:r w:rsidRPr="003D5A10">
        <w:rPr>
          <w:rFonts w:eastAsia="SimSun"/>
          <w:i w:val="0"/>
        </w:rPr>
        <w:t xml:space="preserve"> </w:t>
      </w:r>
      <w:proofErr w:type="spellStart"/>
      <w:r w:rsidRPr="003D5A10">
        <w:rPr>
          <w:rFonts w:eastAsia="SimSun"/>
          <w:i w:val="0"/>
        </w:rPr>
        <w:t>yardım</w:t>
      </w:r>
      <w:proofErr w:type="spellEnd"/>
      <w:r w:rsidRPr="003D5A10">
        <w:rPr>
          <w:rFonts w:eastAsia="SimSun"/>
          <w:i w:val="0"/>
        </w:rPr>
        <w:t xml:space="preserve"> </w:t>
      </w:r>
      <w:proofErr w:type="spellStart"/>
      <w:r w:rsidRPr="003D5A10">
        <w:rPr>
          <w:rFonts w:eastAsia="SimSun"/>
          <w:i w:val="0"/>
        </w:rPr>
        <w:t>edemezler</w:t>
      </w:r>
      <w:proofErr w:type="spellEnd"/>
      <w:r w:rsidRPr="003D5A10">
        <w:rPr>
          <w:rFonts w:eastAsia="SimSun"/>
          <w:i w:val="0"/>
        </w:rPr>
        <w:t>."</w:t>
      </w:r>
    </w:p>
    <w:p w14:paraId="6AFE4B9B" w14:textId="44C9F3CD" w:rsidR="003D5A10" w:rsidRPr="003D5A10" w:rsidRDefault="003D5A10" w:rsidP="000244B3">
      <w:pPr>
        <w:pStyle w:val="H4G"/>
        <w:jc w:val="both"/>
        <w:rPr>
          <w:rFonts w:eastAsia="SimSun"/>
          <w:i w:val="0"/>
        </w:rPr>
      </w:pPr>
      <w:r>
        <w:rPr>
          <w:rFonts w:eastAsia="SimSun"/>
          <w:i w:val="0"/>
        </w:rPr>
        <w:tab/>
      </w:r>
      <w:r>
        <w:rPr>
          <w:rFonts w:eastAsia="SimSun"/>
          <w:i w:val="0"/>
        </w:rPr>
        <w:tab/>
      </w:r>
      <w:r w:rsidRPr="003D5A10">
        <w:rPr>
          <w:rFonts w:eastAsia="SimSun"/>
          <w:i w:val="0"/>
        </w:rPr>
        <w:t>71.</w:t>
      </w:r>
      <w:r w:rsidRPr="003D5A10">
        <w:rPr>
          <w:rFonts w:eastAsia="SimSun"/>
          <w:i w:val="0"/>
        </w:rPr>
        <w:tab/>
      </w:r>
      <w:proofErr w:type="spellStart"/>
      <w:r w:rsidRPr="003D5A10">
        <w:rPr>
          <w:rFonts w:eastAsia="SimSun"/>
          <w:i w:val="0"/>
        </w:rPr>
        <w:t>Dolayısıyla</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memurunun</w:t>
      </w:r>
      <w:proofErr w:type="spellEnd"/>
      <w:r w:rsidRPr="003D5A10">
        <w:rPr>
          <w:rFonts w:eastAsia="SimSun"/>
          <w:i w:val="0"/>
        </w:rPr>
        <w:t xml:space="preserve"> </w:t>
      </w:r>
      <w:proofErr w:type="spellStart"/>
      <w:r w:rsidRPr="003D5A10">
        <w:rPr>
          <w:rFonts w:eastAsia="SimSun"/>
          <w:i w:val="0"/>
        </w:rPr>
        <w:t>anayasal</w:t>
      </w:r>
      <w:proofErr w:type="spellEnd"/>
      <w:r w:rsidRPr="003D5A10">
        <w:rPr>
          <w:rFonts w:eastAsia="SimSun"/>
          <w:i w:val="0"/>
        </w:rPr>
        <w:t xml:space="preserve"> </w:t>
      </w:r>
      <w:proofErr w:type="spellStart"/>
      <w:r w:rsidRPr="003D5A10">
        <w:rPr>
          <w:rFonts w:eastAsia="SimSun"/>
          <w:i w:val="0"/>
        </w:rPr>
        <w:t>düzene</w:t>
      </w:r>
      <w:proofErr w:type="spellEnd"/>
      <w:r w:rsidRPr="003D5A10">
        <w:rPr>
          <w:rFonts w:eastAsia="SimSun"/>
          <w:i w:val="0"/>
        </w:rPr>
        <w:t xml:space="preserve"> </w:t>
      </w:r>
      <w:proofErr w:type="spellStart"/>
      <w:r w:rsidRPr="003D5A10">
        <w:rPr>
          <w:rFonts w:eastAsia="SimSun"/>
          <w:i w:val="0"/>
        </w:rPr>
        <w:t>aykırı</w:t>
      </w:r>
      <w:proofErr w:type="spellEnd"/>
      <w:r w:rsidRPr="003D5A10">
        <w:rPr>
          <w:rFonts w:eastAsia="SimSun"/>
          <w:i w:val="0"/>
        </w:rPr>
        <w:t xml:space="preserve"> </w:t>
      </w:r>
      <w:proofErr w:type="spellStart"/>
      <w:r w:rsidRPr="003D5A10">
        <w:rPr>
          <w:rFonts w:eastAsia="SimSun"/>
          <w:i w:val="0"/>
        </w:rPr>
        <w:t>hareket</w:t>
      </w:r>
      <w:proofErr w:type="spellEnd"/>
      <w:r w:rsidRPr="003D5A10">
        <w:rPr>
          <w:rFonts w:eastAsia="SimSun"/>
          <w:i w:val="0"/>
        </w:rPr>
        <w:t xml:space="preserve"> </w:t>
      </w:r>
      <w:proofErr w:type="spellStart"/>
      <w:r w:rsidRPr="003D5A10">
        <w:rPr>
          <w:rFonts w:eastAsia="SimSun"/>
          <w:i w:val="0"/>
        </w:rPr>
        <w:t>etmesi</w:t>
      </w:r>
      <w:proofErr w:type="spellEnd"/>
      <w:r w:rsidRPr="003D5A10">
        <w:rPr>
          <w:rFonts w:eastAsia="SimSun"/>
          <w:i w:val="0"/>
        </w:rPr>
        <w:t xml:space="preserve"> </w:t>
      </w:r>
      <w:proofErr w:type="spellStart"/>
      <w:r w:rsidRPr="003D5A10">
        <w:rPr>
          <w:rFonts w:eastAsia="SimSun"/>
          <w:i w:val="0"/>
        </w:rPr>
        <w:t>açıkça</w:t>
      </w:r>
      <w:proofErr w:type="spellEnd"/>
      <w:r w:rsidRPr="003D5A10">
        <w:rPr>
          <w:rFonts w:eastAsia="SimSun"/>
          <w:i w:val="0"/>
        </w:rPr>
        <w:t xml:space="preserve"> </w:t>
      </w:r>
      <w:proofErr w:type="spellStart"/>
      <w:r w:rsidRPr="003D5A10">
        <w:rPr>
          <w:rFonts w:eastAsia="SimSun"/>
          <w:i w:val="0"/>
        </w:rPr>
        <w:t>yasaklanmıştır</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Türk</w:t>
      </w:r>
      <w:proofErr w:type="spellEnd"/>
      <w:r w:rsidRPr="003D5A10">
        <w:rPr>
          <w:rFonts w:eastAsia="SimSun"/>
          <w:i w:val="0"/>
        </w:rPr>
        <w:t xml:space="preserve"> </w:t>
      </w:r>
      <w:proofErr w:type="spellStart"/>
      <w:r w:rsidRPr="003D5A10">
        <w:rPr>
          <w:rFonts w:eastAsia="SimSun"/>
          <w:i w:val="0"/>
        </w:rPr>
        <w:t>Devleti</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hizmetinde</w:t>
      </w:r>
      <w:proofErr w:type="spellEnd"/>
      <w:r w:rsidRPr="003D5A10">
        <w:rPr>
          <w:rFonts w:eastAsia="SimSun"/>
          <w:i w:val="0"/>
        </w:rPr>
        <w:t xml:space="preserve"> </w:t>
      </w:r>
      <w:proofErr w:type="spellStart"/>
      <w:r w:rsidRPr="003D5A10">
        <w:rPr>
          <w:rFonts w:eastAsia="SimSun"/>
          <w:i w:val="0"/>
        </w:rPr>
        <w:t>çalışanlardan</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yükümlülüklerine</w:t>
      </w:r>
      <w:proofErr w:type="spellEnd"/>
      <w:r w:rsidRPr="003D5A10">
        <w:rPr>
          <w:rFonts w:eastAsia="SimSun"/>
          <w:i w:val="0"/>
        </w:rPr>
        <w:t xml:space="preserve"> </w:t>
      </w:r>
      <w:proofErr w:type="spellStart"/>
      <w:r w:rsidRPr="003D5A10">
        <w:rPr>
          <w:rFonts w:eastAsia="SimSun"/>
          <w:i w:val="0"/>
        </w:rPr>
        <w:t>uygun</w:t>
      </w:r>
      <w:proofErr w:type="spellEnd"/>
      <w:r w:rsidRPr="003D5A10">
        <w:rPr>
          <w:rFonts w:eastAsia="SimSun"/>
          <w:i w:val="0"/>
        </w:rPr>
        <w:t xml:space="preserve"> </w:t>
      </w:r>
      <w:proofErr w:type="spellStart"/>
      <w:r w:rsidRPr="003D5A10">
        <w:rPr>
          <w:rFonts w:eastAsia="SimSun"/>
          <w:i w:val="0"/>
        </w:rPr>
        <w:t>hareket</w:t>
      </w:r>
      <w:proofErr w:type="spellEnd"/>
      <w:r w:rsidRPr="003D5A10">
        <w:rPr>
          <w:rFonts w:eastAsia="SimSun"/>
          <w:i w:val="0"/>
        </w:rPr>
        <w:t xml:space="preserve"> </w:t>
      </w:r>
      <w:proofErr w:type="spellStart"/>
      <w:r w:rsidRPr="003D5A10">
        <w:rPr>
          <w:rFonts w:eastAsia="SimSun"/>
          <w:i w:val="0"/>
        </w:rPr>
        <w:t>etmelerini</w:t>
      </w:r>
      <w:proofErr w:type="spellEnd"/>
      <w:r w:rsidRPr="003D5A10">
        <w:rPr>
          <w:rFonts w:eastAsia="SimSun"/>
          <w:i w:val="0"/>
        </w:rPr>
        <w:t xml:space="preserve"> </w:t>
      </w:r>
      <w:proofErr w:type="spellStart"/>
      <w:r w:rsidRPr="003D5A10">
        <w:rPr>
          <w:rFonts w:eastAsia="SimSun"/>
          <w:i w:val="0"/>
        </w:rPr>
        <w:t>isteme</w:t>
      </w:r>
      <w:proofErr w:type="spellEnd"/>
      <w:r w:rsidRPr="003D5A10">
        <w:rPr>
          <w:rFonts w:eastAsia="SimSun"/>
          <w:i w:val="0"/>
        </w:rPr>
        <w:t xml:space="preserve"> </w:t>
      </w:r>
      <w:proofErr w:type="spellStart"/>
      <w:r w:rsidRPr="003D5A10">
        <w:rPr>
          <w:rFonts w:eastAsia="SimSun"/>
          <w:i w:val="0"/>
        </w:rPr>
        <w:t>hakkına</w:t>
      </w:r>
      <w:proofErr w:type="spellEnd"/>
      <w:r w:rsidRPr="003D5A10">
        <w:rPr>
          <w:rFonts w:eastAsia="SimSun"/>
          <w:i w:val="0"/>
        </w:rPr>
        <w:t xml:space="preserve"> </w:t>
      </w:r>
      <w:proofErr w:type="spellStart"/>
      <w:r w:rsidRPr="003D5A10">
        <w:rPr>
          <w:rFonts w:eastAsia="SimSun"/>
          <w:i w:val="0"/>
        </w:rPr>
        <w:t>sahiptir</w:t>
      </w:r>
      <w:proofErr w:type="spellEnd"/>
      <w:r w:rsidRPr="003D5A10">
        <w:rPr>
          <w:rFonts w:eastAsia="SimSun"/>
          <w:i w:val="0"/>
        </w:rPr>
        <w:t xml:space="preserve">. </w:t>
      </w:r>
    </w:p>
    <w:p w14:paraId="38A77371" w14:textId="129AD75E" w:rsidR="003D5A10" w:rsidRPr="003D5A10" w:rsidRDefault="003D5A10" w:rsidP="000244B3">
      <w:pPr>
        <w:pStyle w:val="H4G"/>
        <w:jc w:val="both"/>
        <w:rPr>
          <w:rFonts w:eastAsia="SimSun"/>
          <w:i w:val="0"/>
        </w:rPr>
      </w:pPr>
      <w:r>
        <w:rPr>
          <w:rFonts w:eastAsia="SimSun"/>
          <w:i w:val="0"/>
        </w:rPr>
        <w:tab/>
      </w:r>
      <w:r>
        <w:rPr>
          <w:rFonts w:eastAsia="SimSun"/>
          <w:i w:val="0"/>
        </w:rPr>
        <w:tab/>
      </w:r>
      <w:r w:rsidRPr="003D5A10">
        <w:rPr>
          <w:rFonts w:eastAsia="SimSun"/>
          <w:i w:val="0"/>
        </w:rPr>
        <w:t>72.</w:t>
      </w:r>
      <w:r w:rsidRPr="003D5A10">
        <w:rPr>
          <w:rFonts w:eastAsia="SimSun"/>
          <w:i w:val="0"/>
        </w:rPr>
        <w:tab/>
      </w:r>
      <w:proofErr w:type="spellStart"/>
      <w:r w:rsidRPr="003D5A10">
        <w:rPr>
          <w:rFonts w:eastAsia="SimSun"/>
          <w:i w:val="0"/>
        </w:rPr>
        <w:t>Haklarında</w:t>
      </w:r>
      <w:proofErr w:type="spellEnd"/>
      <w:r w:rsidRPr="003D5A10">
        <w:rPr>
          <w:rFonts w:eastAsia="SimSun"/>
          <w:i w:val="0"/>
        </w:rPr>
        <w:t xml:space="preserve"> </w:t>
      </w:r>
      <w:proofErr w:type="spellStart"/>
      <w:r w:rsidRPr="003D5A10">
        <w:rPr>
          <w:rFonts w:eastAsia="SimSun"/>
          <w:i w:val="0"/>
        </w:rPr>
        <w:t>terör</w:t>
      </w:r>
      <w:proofErr w:type="spellEnd"/>
      <w:r w:rsidRPr="003D5A10">
        <w:rPr>
          <w:rFonts w:eastAsia="SimSun"/>
          <w:i w:val="0"/>
        </w:rPr>
        <w:t xml:space="preserve"> </w:t>
      </w:r>
      <w:proofErr w:type="spellStart"/>
      <w:r w:rsidRPr="003D5A10">
        <w:rPr>
          <w:rFonts w:eastAsia="SimSun"/>
          <w:i w:val="0"/>
        </w:rPr>
        <w:t>örgütü</w:t>
      </w:r>
      <w:proofErr w:type="spellEnd"/>
      <w:r w:rsidRPr="003D5A10">
        <w:rPr>
          <w:rFonts w:eastAsia="SimSun"/>
          <w:i w:val="0"/>
        </w:rPr>
        <w:t xml:space="preserve"> </w:t>
      </w:r>
      <w:proofErr w:type="spellStart"/>
      <w:r w:rsidRPr="003D5A10">
        <w:rPr>
          <w:rFonts w:eastAsia="SimSun"/>
          <w:i w:val="0"/>
        </w:rPr>
        <w:t>üyeliği</w:t>
      </w:r>
      <w:proofErr w:type="spellEnd"/>
      <w:r w:rsidRPr="003D5A10">
        <w:rPr>
          <w:rFonts w:eastAsia="SimSun"/>
          <w:i w:val="0"/>
        </w:rPr>
        <w:t xml:space="preserve"> (TCK </w:t>
      </w:r>
      <w:proofErr w:type="spellStart"/>
      <w:r w:rsidRPr="003D5A10">
        <w:rPr>
          <w:rFonts w:eastAsia="SimSun"/>
          <w:i w:val="0"/>
        </w:rPr>
        <w:t>Madde</w:t>
      </w:r>
      <w:proofErr w:type="spellEnd"/>
      <w:r w:rsidRPr="003D5A10">
        <w:rPr>
          <w:rFonts w:eastAsia="SimSun"/>
          <w:i w:val="0"/>
        </w:rPr>
        <w:t xml:space="preserve"> 314)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Anayasayı</w:t>
      </w:r>
      <w:proofErr w:type="spellEnd"/>
      <w:r w:rsidRPr="003D5A10">
        <w:rPr>
          <w:rFonts w:eastAsia="SimSun"/>
          <w:i w:val="0"/>
        </w:rPr>
        <w:t xml:space="preserve"> </w:t>
      </w:r>
      <w:proofErr w:type="spellStart"/>
      <w:r w:rsidRPr="003D5A10">
        <w:rPr>
          <w:rFonts w:eastAsia="SimSun"/>
          <w:i w:val="0"/>
        </w:rPr>
        <w:t>ihlal</w:t>
      </w:r>
      <w:proofErr w:type="spellEnd"/>
      <w:r w:rsidRPr="003D5A10">
        <w:rPr>
          <w:rFonts w:eastAsia="SimSun"/>
          <w:i w:val="0"/>
        </w:rPr>
        <w:t xml:space="preserve"> (TCK </w:t>
      </w:r>
      <w:proofErr w:type="spellStart"/>
      <w:r w:rsidRPr="003D5A10">
        <w:rPr>
          <w:rFonts w:eastAsia="SimSun"/>
          <w:i w:val="0"/>
        </w:rPr>
        <w:t>Madde</w:t>
      </w:r>
      <w:proofErr w:type="spellEnd"/>
      <w:r w:rsidRPr="003D5A10">
        <w:rPr>
          <w:rFonts w:eastAsia="SimSun"/>
          <w:i w:val="0"/>
        </w:rPr>
        <w:t xml:space="preserve"> 309) </w:t>
      </w:r>
      <w:proofErr w:type="spellStart"/>
      <w:r w:rsidRPr="003D5A10">
        <w:rPr>
          <w:rFonts w:eastAsia="SimSun"/>
          <w:i w:val="0"/>
        </w:rPr>
        <w:t>suçlarından</w:t>
      </w:r>
      <w:proofErr w:type="spellEnd"/>
      <w:r w:rsidRPr="003D5A10">
        <w:rPr>
          <w:rFonts w:eastAsia="SimSun"/>
          <w:i w:val="0"/>
        </w:rPr>
        <w:t xml:space="preserve"> </w:t>
      </w:r>
      <w:proofErr w:type="spellStart"/>
      <w:r w:rsidRPr="003D5A10">
        <w:rPr>
          <w:rFonts w:eastAsia="SimSun"/>
          <w:i w:val="0"/>
        </w:rPr>
        <w:t>soruşturma</w:t>
      </w:r>
      <w:proofErr w:type="spellEnd"/>
      <w:r w:rsidRPr="003D5A10">
        <w:rPr>
          <w:rFonts w:eastAsia="SimSun"/>
          <w:i w:val="0"/>
        </w:rPr>
        <w:t xml:space="preserve"> </w:t>
      </w:r>
      <w:proofErr w:type="spellStart"/>
      <w:r w:rsidRPr="003D5A10">
        <w:rPr>
          <w:rFonts w:eastAsia="SimSun"/>
          <w:i w:val="0"/>
        </w:rPr>
        <w:t>yürütülen</w:t>
      </w:r>
      <w:proofErr w:type="spellEnd"/>
      <w:r w:rsidRPr="003D5A10">
        <w:rPr>
          <w:rFonts w:eastAsia="SimSun"/>
          <w:i w:val="0"/>
        </w:rPr>
        <w:t xml:space="preserve">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memurları</w:t>
      </w:r>
      <w:proofErr w:type="spellEnd"/>
      <w:r w:rsidRPr="003D5A10">
        <w:rPr>
          <w:rFonts w:eastAsia="SimSun"/>
          <w:i w:val="0"/>
        </w:rPr>
        <w:t xml:space="preserve">, </w:t>
      </w:r>
      <w:proofErr w:type="spellStart"/>
      <w:r w:rsidRPr="003D5A10">
        <w:rPr>
          <w:rFonts w:eastAsia="SimSun"/>
          <w:i w:val="0"/>
        </w:rPr>
        <w:t>kendilerine</w:t>
      </w:r>
      <w:proofErr w:type="spellEnd"/>
      <w:r w:rsidRPr="003D5A10">
        <w:rPr>
          <w:rFonts w:eastAsia="SimSun"/>
          <w:i w:val="0"/>
        </w:rPr>
        <w:t xml:space="preserve"> </w:t>
      </w:r>
      <w:proofErr w:type="spellStart"/>
      <w:r w:rsidRPr="003D5A10">
        <w:rPr>
          <w:rFonts w:eastAsia="SimSun"/>
          <w:i w:val="0"/>
        </w:rPr>
        <w:t>isnat</w:t>
      </w:r>
      <w:proofErr w:type="spellEnd"/>
      <w:r w:rsidRPr="003D5A10">
        <w:rPr>
          <w:rFonts w:eastAsia="SimSun"/>
          <w:i w:val="0"/>
        </w:rPr>
        <w:t xml:space="preserve"> </w:t>
      </w:r>
      <w:proofErr w:type="spellStart"/>
      <w:r w:rsidRPr="003D5A10">
        <w:rPr>
          <w:rFonts w:eastAsia="SimSun"/>
          <w:i w:val="0"/>
        </w:rPr>
        <w:t>edilen</w:t>
      </w:r>
      <w:proofErr w:type="spellEnd"/>
      <w:r w:rsidRPr="003D5A10">
        <w:rPr>
          <w:rFonts w:eastAsia="SimSun"/>
          <w:i w:val="0"/>
        </w:rPr>
        <w:t xml:space="preserve"> </w:t>
      </w:r>
      <w:proofErr w:type="spellStart"/>
      <w:r w:rsidRPr="003D5A10">
        <w:rPr>
          <w:rFonts w:eastAsia="SimSun"/>
          <w:i w:val="0"/>
        </w:rPr>
        <w:t>suçun</w:t>
      </w:r>
      <w:proofErr w:type="spellEnd"/>
      <w:r w:rsidRPr="003D5A10">
        <w:rPr>
          <w:rFonts w:eastAsia="SimSun"/>
          <w:i w:val="0"/>
        </w:rPr>
        <w:t xml:space="preserve"> </w:t>
      </w:r>
      <w:proofErr w:type="spellStart"/>
      <w:r w:rsidRPr="003D5A10">
        <w:rPr>
          <w:rFonts w:eastAsia="SimSun"/>
          <w:i w:val="0"/>
        </w:rPr>
        <w:t>ciddiyeti</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hizmetinin</w:t>
      </w:r>
      <w:proofErr w:type="spellEnd"/>
      <w:r w:rsidRPr="003D5A10">
        <w:rPr>
          <w:rFonts w:eastAsia="SimSun"/>
          <w:i w:val="0"/>
        </w:rPr>
        <w:t xml:space="preserve"> </w:t>
      </w:r>
      <w:proofErr w:type="spellStart"/>
      <w:r w:rsidRPr="003D5A10">
        <w:rPr>
          <w:rFonts w:eastAsia="SimSun"/>
          <w:i w:val="0"/>
        </w:rPr>
        <w:t>aksaması</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milli </w:t>
      </w:r>
      <w:proofErr w:type="spellStart"/>
      <w:r w:rsidRPr="003D5A10">
        <w:rPr>
          <w:rFonts w:eastAsia="SimSun"/>
          <w:i w:val="0"/>
        </w:rPr>
        <w:t>güvenliğe</w:t>
      </w:r>
      <w:proofErr w:type="spellEnd"/>
      <w:r w:rsidRPr="003D5A10">
        <w:rPr>
          <w:rFonts w:eastAsia="SimSun"/>
          <w:i w:val="0"/>
        </w:rPr>
        <w:t xml:space="preserve"> </w:t>
      </w:r>
      <w:proofErr w:type="spellStart"/>
      <w:r w:rsidRPr="003D5A10">
        <w:rPr>
          <w:rFonts w:eastAsia="SimSun"/>
          <w:i w:val="0"/>
        </w:rPr>
        <w:t>yönelik</w:t>
      </w:r>
      <w:proofErr w:type="spellEnd"/>
      <w:r w:rsidRPr="003D5A10">
        <w:rPr>
          <w:rFonts w:eastAsia="SimSun"/>
          <w:i w:val="0"/>
        </w:rPr>
        <w:t xml:space="preserve"> </w:t>
      </w:r>
      <w:proofErr w:type="spellStart"/>
      <w:r w:rsidRPr="003D5A10">
        <w:rPr>
          <w:rFonts w:eastAsia="SimSun"/>
          <w:i w:val="0"/>
        </w:rPr>
        <w:t>tehdit</w:t>
      </w:r>
      <w:proofErr w:type="spellEnd"/>
      <w:r w:rsidRPr="003D5A10">
        <w:rPr>
          <w:rFonts w:eastAsia="SimSun"/>
          <w:i w:val="0"/>
        </w:rPr>
        <w:t xml:space="preserve"> </w:t>
      </w:r>
      <w:proofErr w:type="spellStart"/>
      <w:r w:rsidRPr="003D5A10">
        <w:rPr>
          <w:rFonts w:eastAsia="SimSun"/>
          <w:i w:val="0"/>
        </w:rPr>
        <w:t>oluşturmaları</w:t>
      </w:r>
      <w:proofErr w:type="spellEnd"/>
      <w:r w:rsidRPr="003D5A10">
        <w:rPr>
          <w:rFonts w:eastAsia="SimSun"/>
          <w:i w:val="0"/>
        </w:rPr>
        <w:t xml:space="preserve"> </w:t>
      </w:r>
      <w:proofErr w:type="spellStart"/>
      <w:r w:rsidRPr="003D5A10">
        <w:rPr>
          <w:rFonts w:eastAsia="SimSun"/>
          <w:i w:val="0"/>
        </w:rPr>
        <w:t>nedeniyle</w:t>
      </w:r>
      <w:proofErr w:type="spellEnd"/>
      <w:r w:rsidRPr="003D5A10">
        <w:rPr>
          <w:rFonts w:eastAsia="SimSun"/>
          <w:i w:val="0"/>
        </w:rPr>
        <w:t xml:space="preserve"> </w:t>
      </w:r>
      <w:proofErr w:type="spellStart"/>
      <w:r w:rsidRPr="003D5A10">
        <w:rPr>
          <w:rFonts w:eastAsia="SimSun"/>
          <w:i w:val="0"/>
        </w:rPr>
        <w:t>görevlerinden</w:t>
      </w:r>
      <w:proofErr w:type="spellEnd"/>
      <w:r w:rsidRPr="003D5A10">
        <w:rPr>
          <w:rFonts w:eastAsia="SimSun"/>
          <w:i w:val="0"/>
        </w:rPr>
        <w:t xml:space="preserve"> </w:t>
      </w:r>
      <w:proofErr w:type="spellStart"/>
      <w:r w:rsidRPr="003D5A10">
        <w:rPr>
          <w:rFonts w:eastAsia="SimSun"/>
          <w:i w:val="0"/>
        </w:rPr>
        <w:t>uzaklaştırılırlar</w:t>
      </w:r>
      <w:proofErr w:type="spellEnd"/>
      <w:r w:rsidRPr="003D5A10">
        <w:rPr>
          <w:rFonts w:eastAsia="SimSun"/>
          <w:i w:val="0"/>
        </w:rPr>
        <w:t xml:space="preserve">. </w:t>
      </w:r>
      <w:proofErr w:type="spellStart"/>
      <w:r w:rsidRPr="003D5A10">
        <w:rPr>
          <w:rFonts w:eastAsia="SimSun"/>
          <w:i w:val="0"/>
        </w:rPr>
        <w:t>Görevden</w:t>
      </w:r>
      <w:proofErr w:type="spellEnd"/>
      <w:r w:rsidRPr="003D5A10">
        <w:rPr>
          <w:rFonts w:eastAsia="SimSun"/>
          <w:i w:val="0"/>
        </w:rPr>
        <w:t xml:space="preserve"> </w:t>
      </w:r>
      <w:proofErr w:type="spellStart"/>
      <w:r w:rsidRPr="003D5A10">
        <w:rPr>
          <w:rFonts w:eastAsia="SimSun"/>
          <w:i w:val="0"/>
        </w:rPr>
        <w:t>uzaklaştırma</w:t>
      </w:r>
      <w:proofErr w:type="spellEnd"/>
      <w:r w:rsidRPr="003D5A10">
        <w:rPr>
          <w:rFonts w:eastAsia="SimSun"/>
          <w:i w:val="0"/>
        </w:rPr>
        <w:t xml:space="preserve"> </w:t>
      </w:r>
      <w:proofErr w:type="spellStart"/>
      <w:r w:rsidRPr="003D5A10">
        <w:rPr>
          <w:rFonts w:eastAsia="SimSun"/>
          <w:i w:val="0"/>
        </w:rPr>
        <w:t>tedbiri</w:t>
      </w:r>
      <w:proofErr w:type="spellEnd"/>
      <w:r w:rsidRPr="003D5A10">
        <w:rPr>
          <w:rFonts w:eastAsia="SimSun"/>
          <w:i w:val="0"/>
        </w:rPr>
        <w:t xml:space="preserve">, 657 </w:t>
      </w:r>
      <w:proofErr w:type="spellStart"/>
      <w:r w:rsidRPr="003D5A10">
        <w:rPr>
          <w:rFonts w:eastAsia="SimSun"/>
          <w:i w:val="0"/>
        </w:rPr>
        <w:t>sayılı</w:t>
      </w:r>
      <w:proofErr w:type="spellEnd"/>
      <w:r w:rsidRPr="003D5A10">
        <w:rPr>
          <w:rFonts w:eastAsia="SimSun"/>
          <w:i w:val="0"/>
        </w:rPr>
        <w:t xml:space="preserve"> </w:t>
      </w:r>
      <w:proofErr w:type="spellStart"/>
      <w:r w:rsidRPr="003D5A10">
        <w:rPr>
          <w:rFonts w:eastAsia="SimSun"/>
          <w:i w:val="0"/>
        </w:rPr>
        <w:t>Kanun'un</w:t>
      </w:r>
      <w:proofErr w:type="spellEnd"/>
      <w:r w:rsidRPr="003D5A10">
        <w:rPr>
          <w:rFonts w:eastAsia="SimSun"/>
          <w:i w:val="0"/>
        </w:rPr>
        <w:t xml:space="preserve"> 137. </w:t>
      </w:r>
      <w:proofErr w:type="spellStart"/>
      <w:r w:rsidRPr="003D5A10">
        <w:rPr>
          <w:rFonts w:eastAsia="SimSun"/>
          <w:i w:val="0"/>
        </w:rPr>
        <w:t>maddesinde</w:t>
      </w:r>
      <w:proofErr w:type="spellEnd"/>
      <w:r w:rsidRPr="003D5A10">
        <w:rPr>
          <w:rFonts w:eastAsia="SimSun"/>
          <w:i w:val="0"/>
        </w:rPr>
        <w:t xml:space="preserve">, </w:t>
      </w:r>
      <w:proofErr w:type="spellStart"/>
      <w:r w:rsidRPr="003D5A10">
        <w:rPr>
          <w:rFonts w:eastAsia="SimSun"/>
          <w:i w:val="0"/>
        </w:rPr>
        <w:t>görevde</w:t>
      </w:r>
      <w:proofErr w:type="spellEnd"/>
      <w:r w:rsidRPr="003D5A10">
        <w:rPr>
          <w:rFonts w:eastAsia="SimSun"/>
          <w:i w:val="0"/>
        </w:rPr>
        <w:t xml:space="preserve"> </w:t>
      </w:r>
      <w:proofErr w:type="spellStart"/>
      <w:r w:rsidRPr="003D5A10">
        <w:rPr>
          <w:rFonts w:eastAsia="SimSun"/>
          <w:i w:val="0"/>
        </w:rPr>
        <w:t>kalmasında</w:t>
      </w:r>
      <w:proofErr w:type="spellEnd"/>
      <w:r w:rsidRPr="003D5A10">
        <w:rPr>
          <w:rFonts w:eastAsia="SimSun"/>
          <w:i w:val="0"/>
        </w:rPr>
        <w:t xml:space="preserve"> </w:t>
      </w:r>
      <w:proofErr w:type="spellStart"/>
      <w:r w:rsidRPr="003D5A10">
        <w:rPr>
          <w:rFonts w:eastAsia="SimSun"/>
          <w:i w:val="0"/>
        </w:rPr>
        <w:t>sakınca</w:t>
      </w:r>
      <w:proofErr w:type="spellEnd"/>
      <w:r w:rsidRPr="003D5A10">
        <w:rPr>
          <w:rFonts w:eastAsia="SimSun"/>
          <w:i w:val="0"/>
        </w:rPr>
        <w:t xml:space="preserve"> </w:t>
      </w:r>
      <w:proofErr w:type="spellStart"/>
      <w:r w:rsidRPr="003D5A10">
        <w:rPr>
          <w:rFonts w:eastAsia="SimSun"/>
          <w:i w:val="0"/>
        </w:rPr>
        <w:t>görülebilecek</w:t>
      </w:r>
      <w:proofErr w:type="spellEnd"/>
      <w:r w:rsidRPr="003D5A10">
        <w:rPr>
          <w:rFonts w:eastAsia="SimSun"/>
          <w:i w:val="0"/>
        </w:rPr>
        <w:t xml:space="preserve"> </w:t>
      </w:r>
      <w:proofErr w:type="spellStart"/>
      <w:r w:rsidRPr="003D5A10">
        <w:rPr>
          <w:rFonts w:eastAsia="SimSun"/>
          <w:i w:val="0"/>
        </w:rPr>
        <w:t>Devlet</w:t>
      </w:r>
      <w:proofErr w:type="spellEnd"/>
      <w:r w:rsidRPr="003D5A10">
        <w:rPr>
          <w:rFonts w:eastAsia="SimSun"/>
          <w:i w:val="0"/>
        </w:rPr>
        <w:t xml:space="preserve"> </w:t>
      </w:r>
      <w:proofErr w:type="spellStart"/>
      <w:r w:rsidRPr="003D5A10">
        <w:rPr>
          <w:rFonts w:eastAsia="SimSun"/>
          <w:i w:val="0"/>
        </w:rPr>
        <w:t>memurları</w:t>
      </w:r>
      <w:proofErr w:type="spellEnd"/>
      <w:r w:rsidRPr="003D5A10">
        <w:rPr>
          <w:rFonts w:eastAsia="SimSun"/>
          <w:i w:val="0"/>
        </w:rPr>
        <w:t xml:space="preserve"> </w:t>
      </w:r>
      <w:proofErr w:type="spellStart"/>
      <w:r w:rsidRPr="003D5A10">
        <w:rPr>
          <w:rFonts w:eastAsia="SimSun"/>
          <w:i w:val="0"/>
        </w:rPr>
        <w:t>hakkında</w:t>
      </w:r>
      <w:proofErr w:type="spellEnd"/>
      <w:r w:rsidRPr="003D5A10">
        <w:rPr>
          <w:rFonts w:eastAsia="SimSun"/>
          <w:i w:val="0"/>
        </w:rPr>
        <w:t xml:space="preserve"> </w:t>
      </w:r>
      <w:proofErr w:type="spellStart"/>
      <w:r w:rsidRPr="003D5A10">
        <w:rPr>
          <w:rFonts w:eastAsia="SimSun"/>
          <w:i w:val="0"/>
        </w:rPr>
        <w:t>soruşturmanın</w:t>
      </w:r>
      <w:proofErr w:type="spellEnd"/>
      <w:r w:rsidRPr="003D5A10">
        <w:rPr>
          <w:rFonts w:eastAsia="SimSun"/>
          <w:i w:val="0"/>
        </w:rPr>
        <w:t xml:space="preserve"> her </w:t>
      </w:r>
      <w:proofErr w:type="spellStart"/>
      <w:r w:rsidRPr="003D5A10">
        <w:rPr>
          <w:rFonts w:eastAsia="SimSun"/>
          <w:i w:val="0"/>
        </w:rPr>
        <w:t>safhasında</w:t>
      </w:r>
      <w:proofErr w:type="spellEnd"/>
      <w:r w:rsidRPr="003D5A10">
        <w:rPr>
          <w:rFonts w:eastAsia="SimSun"/>
          <w:i w:val="0"/>
        </w:rPr>
        <w:t xml:space="preserve"> </w:t>
      </w:r>
      <w:proofErr w:type="spellStart"/>
      <w:r w:rsidRPr="003D5A10">
        <w:rPr>
          <w:rFonts w:eastAsia="SimSun"/>
          <w:i w:val="0"/>
        </w:rPr>
        <w:t>alınabilecek</w:t>
      </w:r>
      <w:proofErr w:type="spellEnd"/>
      <w:r w:rsidRPr="003D5A10">
        <w:rPr>
          <w:rFonts w:eastAsia="SimSun"/>
          <w:i w:val="0"/>
        </w:rPr>
        <w:t xml:space="preserve"> </w:t>
      </w:r>
      <w:proofErr w:type="spellStart"/>
      <w:r w:rsidRPr="003D5A10">
        <w:rPr>
          <w:rFonts w:eastAsia="SimSun"/>
          <w:i w:val="0"/>
        </w:rPr>
        <w:t>geçici</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tedbir</w:t>
      </w:r>
      <w:proofErr w:type="spellEnd"/>
      <w:r w:rsidRPr="003D5A10">
        <w:rPr>
          <w:rFonts w:eastAsia="SimSun"/>
          <w:i w:val="0"/>
        </w:rPr>
        <w:t xml:space="preserve"> </w:t>
      </w:r>
      <w:proofErr w:type="spellStart"/>
      <w:r w:rsidRPr="003D5A10">
        <w:rPr>
          <w:rFonts w:eastAsia="SimSun"/>
          <w:i w:val="0"/>
        </w:rPr>
        <w:t>olarak</w:t>
      </w:r>
      <w:proofErr w:type="spellEnd"/>
      <w:r w:rsidRPr="003D5A10">
        <w:rPr>
          <w:rFonts w:eastAsia="SimSun"/>
          <w:i w:val="0"/>
        </w:rPr>
        <w:t xml:space="preserve"> </w:t>
      </w:r>
      <w:proofErr w:type="spellStart"/>
      <w:r w:rsidRPr="003D5A10">
        <w:rPr>
          <w:rFonts w:eastAsia="SimSun"/>
          <w:i w:val="0"/>
        </w:rPr>
        <w:t>öngörülmüştür</w:t>
      </w:r>
      <w:proofErr w:type="spellEnd"/>
      <w:r w:rsidRPr="003D5A10">
        <w:rPr>
          <w:rFonts w:eastAsia="SimSun"/>
          <w:i w:val="0"/>
        </w:rPr>
        <w:t xml:space="preserve">. Bu </w:t>
      </w:r>
      <w:proofErr w:type="spellStart"/>
      <w:r w:rsidRPr="003D5A10">
        <w:rPr>
          <w:rFonts w:eastAsia="SimSun"/>
          <w:i w:val="0"/>
        </w:rPr>
        <w:t>memurlar</w:t>
      </w:r>
      <w:proofErr w:type="spellEnd"/>
      <w:r w:rsidRPr="003D5A10">
        <w:rPr>
          <w:rFonts w:eastAsia="SimSun"/>
          <w:i w:val="0"/>
        </w:rPr>
        <w:t xml:space="preserve">, </w:t>
      </w:r>
      <w:proofErr w:type="spellStart"/>
      <w:r w:rsidRPr="003D5A10">
        <w:rPr>
          <w:rFonts w:eastAsia="SimSun"/>
          <w:i w:val="0"/>
        </w:rPr>
        <w:t>uyarma</w:t>
      </w:r>
      <w:proofErr w:type="spellEnd"/>
      <w:r w:rsidRPr="003D5A10">
        <w:rPr>
          <w:rFonts w:eastAsia="SimSun"/>
          <w:i w:val="0"/>
        </w:rPr>
        <w:t xml:space="preserve">, </w:t>
      </w:r>
      <w:proofErr w:type="spellStart"/>
      <w:r w:rsidRPr="003D5A10">
        <w:rPr>
          <w:rFonts w:eastAsia="SimSun"/>
          <w:i w:val="0"/>
        </w:rPr>
        <w:t>kınama</w:t>
      </w:r>
      <w:proofErr w:type="spellEnd"/>
      <w:r w:rsidRPr="003D5A10">
        <w:rPr>
          <w:rFonts w:eastAsia="SimSun"/>
          <w:i w:val="0"/>
        </w:rPr>
        <w:t xml:space="preserve">, </w:t>
      </w:r>
      <w:proofErr w:type="spellStart"/>
      <w:r w:rsidRPr="003D5A10">
        <w:rPr>
          <w:rFonts w:eastAsia="SimSun"/>
          <w:i w:val="0"/>
        </w:rPr>
        <w:t>kademe</w:t>
      </w:r>
      <w:proofErr w:type="spellEnd"/>
      <w:r w:rsidRPr="003D5A10">
        <w:rPr>
          <w:rFonts w:eastAsia="SimSun"/>
          <w:i w:val="0"/>
        </w:rPr>
        <w:t xml:space="preserve"> </w:t>
      </w:r>
      <w:proofErr w:type="spellStart"/>
      <w:r w:rsidRPr="003D5A10">
        <w:rPr>
          <w:rFonts w:eastAsia="SimSun"/>
          <w:i w:val="0"/>
        </w:rPr>
        <w:t>ilerlemesinin</w:t>
      </w:r>
      <w:proofErr w:type="spellEnd"/>
      <w:r w:rsidRPr="003D5A10">
        <w:rPr>
          <w:rFonts w:eastAsia="SimSun"/>
          <w:i w:val="0"/>
        </w:rPr>
        <w:t xml:space="preserve"> </w:t>
      </w:r>
      <w:proofErr w:type="spellStart"/>
      <w:r w:rsidRPr="003D5A10">
        <w:rPr>
          <w:rFonts w:eastAsia="SimSun"/>
          <w:i w:val="0"/>
        </w:rPr>
        <w:t>durdurulması</w:t>
      </w:r>
      <w:proofErr w:type="spellEnd"/>
      <w:r w:rsidRPr="003D5A10">
        <w:rPr>
          <w:rFonts w:eastAsia="SimSun"/>
          <w:i w:val="0"/>
        </w:rPr>
        <w:t xml:space="preserve">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görevinden</w:t>
      </w:r>
      <w:proofErr w:type="spellEnd"/>
      <w:r w:rsidRPr="003D5A10">
        <w:rPr>
          <w:rFonts w:eastAsia="SimSun"/>
          <w:i w:val="0"/>
        </w:rPr>
        <w:t xml:space="preserve"> </w:t>
      </w:r>
      <w:proofErr w:type="spellStart"/>
      <w:r w:rsidRPr="003D5A10">
        <w:rPr>
          <w:rFonts w:eastAsia="SimSun"/>
          <w:i w:val="0"/>
        </w:rPr>
        <w:t>çıkarma</w:t>
      </w:r>
      <w:proofErr w:type="spellEnd"/>
      <w:r w:rsidRPr="003D5A10">
        <w:rPr>
          <w:rFonts w:eastAsia="SimSun"/>
          <w:i w:val="0"/>
        </w:rPr>
        <w:t xml:space="preserve"> </w:t>
      </w:r>
      <w:proofErr w:type="spellStart"/>
      <w:r w:rsidRPr="003D5A10">
        <w:rPr>
          <w:rFonts w:eastAsia="SimSun"/>
          <w:i w:val="0"/>
        </w:rPr>
        <w:t>olmak</w:t>
      </w:r>
      <w:proofErr w:type="spellEnd"/>
      <w:r w:rsidRPr="003D5A10">
        <w:rPr>
          <w:rFonts w:eastAsia="SimSun"/>
          <w:i w:val="0"/>
        </w:rPr>
        <w:t xml:space="preserve"> </w:t>
      </w:r>
      <w:proofErr w:type="spellStart"/>
      <w:r w:rsidRPr="003D5A10">
        <w:rPr>
          <w:rFonts w:eastAsia="SimSun"/>
          <w:i w:val="0"/>
        </w:rPr>
        <w:t>üzere</w:t>
      </w:r>
      <w:proofErr w:type="spellEnd"/>
      <w:r w:rsidRPr="003D5A10">
        <w:rPr>
          <w:rFonts w:eastAsia="SimSun"/>
          <w:i w:val="0"/>
        </w:rPr>
        <w:t xml:space="preserve"> </w:t>
      </w:r>
      <w:proofErr w:type="spellStart"/>
      <w:r w:rsidRPr="003D5A10">
        <w:rPr>
          <w:rFonts w:eastAsia="SimSun"/>
          <w:i w:val="0"/>
        </w:rPr>
        <w:t>dört</w:t>
      </w:r>
      <w:proofErr w:type="spellEnd"/>
      <w:r w:rsidRPr="003D5A10">
        <w:rPr>
          <w:rFonts w:eastAsia="SimSun"/>
          <w:i w:val="0"/>
        </w:rPr>
        <w:t xml:space="preserve"> </w:t>
      </w:r>
      <w:proofErr w:type="spellStart"/>
      <w:r w:rsidRPr="003D5A10">
        <w:rPr>
          <w:rFonts w:eastAsia="SimSun"/>
          <w:i w:val="0"/>
        </w:rPr>
        <w:t>farklı</w:t>
      </w:r>
      <w:proofErr w:type="spellEnd"/>
      <w:r w:rsidRPr="003D5A10">
        <w:rPr>
          <w:rFonts w:eastAsia="SimSun"/>
          <w:i w:val="0"/>
        </w:rPr>
        <w:t xml:space="preserve"> </w:t>
      </w:r>
      <w:proofErr w:type="spellStart"/>
      <w:r w:rsidRPr="003D5A10">
        <w:rPr>
          <w:rFonts w:eastAsia="SimSun"/>
          <w:i w:val="0"/>
        </w:rPr>
        <w:t>yaptırıma</w:t>
      </w:r>
      <w:proofErr w:type="spellEnd"/>
      <w:r w:rsidRPr="003D5A10">
        <w:rPr>
          <w:rFonts w:eastAsia="SimSun"/>
          <w:i w:val="0"/>
        </w:rPr>
        <w:t xml:space="preserve"> </w:t>
      </w:r>
      <w:proofErr w:type="spellStart"/>
      <w:r w:rsidRPr="003D5A10">
        <w:rPr>
          <w:rFonts w:eastAsia="SimSun"/>
          <w:i w:val="0"/>
        </w:rPr>
        <w:t>yol</w:t>
      </w:r>
      <w:proofErr w:type="spellEnd"/>
      <w:r w:rsidRPr="003D5A10">
        <w:rPr>
          <w:rFonts w:eastAsia="SimSun"/>
          <w:i w:val="0"/>
        </w:rPr>
        <w:t xml:space="preserve"> </w:t>
      </w:r>
      <w:proofErr w:type="spellStart"/>
      <w:r w:rsidRPr="003D5A10">
        <w:rPr>
          <w:rFonts w:eastAsia="SimSun"/>
          <w:i w:val="0"/>
        </w:rPr>
        <w:t>açabilecek</w:t>
      </w:r>
      <w:proofErr w:type="spellEnd"/>
      <w:r w:rsidRPr="003D5A10">
        <w:rPr>
          <w:rFonts w:eastAsia="SimSun"/>
          <w:i w:val="0"/>
        </w:rPr>
        <w:t xml:space="preserve"> </w:t>
      </w:r>
      <w:proofErr w:type="spellStart"/>
      <w:r w:rsidRPr="003D5A10">
        <w:rPr>
          <w:rFonts w:eastAsia="SimSun"/>
          <w:i w:val="0"/>
        </w:rPr>
        <w:t>disiplin</w:t>
      </w:r>
      <w:proofErr w:type="spellEnd"/>
      <w:r w:rsidRPr="003D5A10">
        <w:rPr>
          <w:rFonts w:eastAsia="SimSun"/>
          <w:i w:val="0"/>
        </w:rPr>
        <w:t xml:space="preserve"> </w:t>
      </w:r>
      <w:proofErr w:type="spellStart"/>
      <w:r w:rsidRPr="003D5A10">
        <w:rPr>
          <w:rFonts w:eastAsia="SimSun"/>
          <w:i w:val="0"/>
        </w:rPr>
        <w:t>işlemlerine</w:t>
      </w:r>
      <w:proofErr w:type="spellEnd"/>
      <w:r w:rsidRPr="003D5A10">
        <w:rPr>
          <w:rFonts w:eastAsia="SimSun"/>
          <w:i w:val="0"/>
        </w:rPr>
        <w:t xml:space="preserve"> tabi </w:t>
      </w:r>
      <w:proofErr w:type="spellStart"/>
      <w:r w:rsidRPr="003D5A10">
        <w:rPr>
          <w:rFonts w:eastAsia="SimSun"/>
          <w:i w:val="0"/>
        </w:rPr>
        <w:t>tutulurlar</w:t>
      </w:r>
      <w:proofErr w:type="spellEnd"/>
      <w:r w:rsidRPr="003D5A10">
        <w:rPr>
          <w:rFonts w:eastAsia="SimSun"/>
          <w:i w:val="0"/>
        </w:rPr>
        <w:t xml:space="preserve">. </w:t>
      </w:r>
    </w:p>
    <w:p w14:paraId="0B0492E4" w14:textId="5944E718" w:rsidR="003D5A10" w:rsidRPr="003D5A10" w:rsidRDefault="003D5A10" w:rsidP="000244B3">
      <w:pPr>
        <w:pStyle w:val="H4G"/>
        <w:jc w:val="both"/>
        <w:rPr>
          <w:rFonts w:eastAsia="SimSun"/>
          <w:i w:val="0"/>
        </w:rPr>
      </w:pPr>
      <w:r>
        <w:rPr>
          <w:rFonts w:eastAsia="SimSun"/>
          <w:i w:val="0"/>
        </w:rPr>
        <w:lastRenderedPageBreak/>
        <w:tab/>
      </w:r>
      <w:r>
        <w:rPr>
          <w:rFonts w:eastAsia="SimSun"/>
          <w:i w:val="0"/>
        </w:rPr>
        <w:tab/>
      </w:r>
      <w:r w:rsidRPr="003D5A10">
        <w:rPr>
          <w:rFonts w:eastAsia="SimSun"/>
          <w:i w:val="0"/>
        </w:rPr>
        <w:t>73.</w:t>
      </w:r>
      <w:r w:rsidRPr="003D5A10">
        <w:rPr>
          <w:rFonts w:eastAsia="SimSun"/>
          <w:i w:val="0"/>
        </w:rPr>
        <w:tab/>
        <w:t xml:space="preserve">FETÖ </w:t>
      </w:r>
      <w:proofErr w:type="spellStart"/>
      <w:r w:rsidRPr="003D5A10">
        <w:rPr>
          <w:rFonts w:eastAsia="SimSun"/>
          <w:i w:val="0"/>
        </w:rPr>
        <w:t>üyesi</w:t>
      </w:r>
      <w:proofErr w:type="spellEnd"/>
      <w:r w:rsidRPr="003D5A10">
        <w:rPr>
          <w:rFonts w:eastAsia="SimSun"/>
          <w:i w:val="0"/>
        </w:rPr>
        <w:t xml:space="preserve"> </w:t>
      </w:r>
      <w:proofErr w:type="spellStart"/>
      <w:r w:rsidRPr="003D5A10">
        <w:rPr>
          <w:rFonts w:eastAsia="SimSun"/>
          <w:i w:val="0"/>
        </w:rPr>
        <w:t>memurlar</w:t>
      </w:r>
      <w:proofErr w:type="spellEnd"/>
      <w:r w:rsidRPr="003D5A10">
        <w:rPr>
          <w:rFonts w:eastAsia="SimSun"/>
          <w:i w:val="0"/>
        </w:rPr>
        <w:t xml:space="preserve">, </w:t>
      </w:r>
      <w:proofErr w:type="spellStart"/>
      <w:r w:rsidRPr="003D5A10">
        <w:rPr>
          <w:rFonts w:eastAsia="SimSun"/>
          <w:i w:val="0"/>
        </w:rPr>
        <w:t>tüm</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kurumlarına</w:t>
      </w:r>
      <w:proofErr w:type="spellEnd"/>
      <w:r w:rsidRPr="003D5A10">
        <w:rPr>
          <w:rFonts w:eastAsia="SimSun"/>
          <w:i w:val="0"/>
        </w:rPr>
        <w:t xml:space="preserve"> </w:t>
      </w:r>
      <w:proofErr w:type="spellStart"/>
      <w:r w:rsidRPr="003D5A10">
        <w:rPr>
          <w:rFonts w:eastAsia="SimSun"/>
          <w:i w:val="0"/>
        </w:rPr>
        <w:t>gizlice</w:t>
      </w:r>
      <w:proofErr w:type="spellEnd"/>
      <w:r w:rsidRPr="003D5A10">
        <w:rPr>
          <w:rFonts w:eastAsia="SimSun"/>
          <w:i w:val="0"/>
        </w:rPr>
        <w:t xml:space="preserve"> </w:t>
      </w:r>
      <w:proofErr w:type="spellStart"/>
      <w:r w:rsidRPr="003D5A10">
        <w:rPr>
          <w:rFonts w:eastAsia="SimSun"/>
          <w:i w:val="0"/>
        </w:rPr>
        <w:t>sızarak</w:t>
      </w:r>
      <w:proofErr w:type="spellEnd"/>
      <w:r w:rsidRPr="003D5A10">
        <w:rPr>
          <w:rFonts w:eastAsia="SimSun"/>
          <w:i w:val="0"/>
        </w:rPr>
        <w:t xml:space="preserve"> </w:t>
      </w:r>
      <w:proofErr w:type="spellStart"/>
      <w:r w:rsidRPr="003D5A10">
        <w:rPr>
          <w:rFonts w:eastAsia="SimSun"/>
          <w:i w:val="0"/>
        </w:rPr>
        <w:t>önemli</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görevleri</w:t>
      </w:r>
      <w:proofErr w:type="spellEnd"/>
      <w:r w:rsidRPr="003D5A10">
        <w:rPr>
          <w:rFonts w:eastAsia="SimSun"/>
          <w:i w:val="0"/>
        </w:rPr>
        <w:t xml:space="preserve"> </w:t>
      </w:r>
      <w:proofErr w:type="spellStart"/>
      <w:r w:rsidRPr="003D5A10">
        <w:rPr>
          <w:rFonts w:eastAsia="SimSun"/>
          <w:i w:val="0"/>
        </w:rPr>
        <w:t>üstlenmiş</w:t>
      </w:r>
      <w:proofErr w:type="spellEnd"/>
      <w:r w:rsidRPr="003D5A10">
        <w:rPr>
          <w:rFonts w:eastAsia="SimSun"/>
          <w:i w:val="0"/>
        </w:rPr>
        <w:t xml:space="preserve">, </w:t>
      </w:r>
      <w:proofErr w:type="spellStart"/>
      <w:r w:rsidRPr="003D5A10">
        <w:rPr>
          <w:rFonts w:eastAsia="SimSun"/>
          <w:i w:val="0"/>
        </w:rPr>
        <w:t>kurdukları</w:t>
      </w:r>
      <w:proofErr w:type="spellEnd"/>
      <w:r w:rsidRPr="003D5A10">
        <w:rPr>
          <w:rFonts w:eastAsia="SimSun"/>
          <w:i w:val="0"/>
        </w:rPr>
        <w:t xml:space="preserve"> </w:t>
      </w:r>
      <w:proofErr w:type="spellStart"/>
      <w:r w:rsidRPr="003D5A10">
        <w:rPr>
          <w:rFonts w:eastAsia="SimSun"/>
          <w:i w:val="0"/>
        </w:rPr>
        <w:t>gruplar</w:t>
      </w:r>
      <w:proofErr w:type="spellEnd"/>
      <w:r w:rsidRPr="003D5A10">
        <w:rPr>
          <w:rFonts w:eastAsia="SimSun"/>
          <w:i w:val="0"/>
        </w:rPr>
        <w:t xml:space="preserve"> </w:t>
      </w:r>
      <w:proofErr w:type="spellStart"/>
      <w:r w:rsidRPr="003D5A10">
        <w:rPr>
          <w:rFonts w:eastAsia="SimSun"/>
          <w:i w:val="0"/>
        </w:rPr>
        <w:t>aracılığıyla</w:t>
      </w:r>
      <w:proofErr w:type="spellEnd"/>
      <w:r w:rsidRPr="003D5A10">
        <w:rPr>
          <w:rFonts w:eastAsia="SimSun"/>
          <w:i w:val="0"/>
        </w:rPr>
        <w:t xml:space="preserve"> </w:t>
      </w:r>
      <w:proofErr w:type="spellStart"/>
      <w:r w:rsidRPr="003D5A10">
        <w:rPr>
          <w:rFonts w:eastAsia="SimSun"/>
          <w:i w:val="0"/>
        </w:rPr>
        <w:t>birlikte</w:t>
      </w:r>
      <w:proofErr w:type="spellEnd"/>
      <w:r w:rsidRPr="003D5A10">
        <w:rPr>
          <w:rFonts w:eastAsia="SimSun"/>
          <w:i w:val="0"/>
        </w:rPr>
        <w:t xml:space="preserve"> </w:t>
      </w:r>
      <w:proofErr w:type="spellStart"/>
      <w:r w:rsidRPr="003D5A10">
        <w:rPr>
          <w:rFonts w:eastAsia="SimSun"/>
          <w:i w:val="0"/>
        </w:rPr>
        <w:t>hareket</w:t>
      </w:r>
      <w:proofErr w:type="spellEnd"/>
      <w:r w:rsidRPr="003D5A10">
        <w:rPr>
          <w:rFonts w:eastAsia="SimSun"/>
          <w:i w:val="0"/>
        </w:rPr>
        <w:t xml:space="preserve"> </w:t>
      </w:r>
      <w:proofErr w:type="spellStart"/>
      <w:r w:rsidRPr="003D5A10">
        <w:rPr>
          <w:rFonts w:eastAsia="SimSun"/>
          <w:i w:val="0"/>
        </w:rPr>
        <w:t>ederek</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iş</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işlemlerini</w:t>
      </w:r>
      <w:proofErr w:type="spellEnd"/>
      <w:r w:rsidRPr="003D5A10">
        <w:rPr>
          <w:rFonts w:eastAsia="SimSun"/>
          <w:i w:val="0"/>
        </w:rPr>
        <w:t xml:space="preserve"> </w:t>
      </w:r>
      <w:proofErr w:type="spellStart"/>
      <w:r w:rsidRPr="003D5A10">
        <w:rPr>
          <w:rFonts w:eastAsia="SimSun"/>
          <w:i w:val="0"/>
        </w:rPr>
        <w:t>FETÖ'nün</w:t>
      </w:r>
      <w:proofErr w:type="spellEnd"/>
      <w:r w:rsidRPr="003D5A10">
        <w:rPr>
          <w:rFonts w:eastAsia="SimSun"/>
          <w:i w:val="0"/>
        </w:rPr>
        <w:t xml:space="preserve"> </w:t>
      </w:r>
      <w:proofErr w:type="spellStart"/>
      <w:r w:rsidRPr="003D5A10">
        <w:rPr>
          <w:rFonts w:eastAsia="SimSun"/>
          <w:i w:val="0"/>
        </w:rPr>
        <w:t>çıkarları</w:t>
      </w:r>
      <w:proofErr w:type="spellEnd"/>
      <w:r w:rsidRPr="003D5A10">
        <w:rPr>
          <w:rFonts w:eastAsia="SimSun"/>
          <w:i w:val="0"/>
        </w:rPr>
        <w:t xml:space="preserve"> </w:t>
      </w:r>
      <w:proofErr w:type="spellStart"/>
      <w:r w:rsidRPr="003D5A10">
        <w:rPr>
          <w:rFonts w:eastAsia="SimSun"/>
          <w:i w:val="0"/>
        </w:rPr>
        <w:t>doğrultusunda</w:t>
      </w:r>
      <w:proofErr w:type="spellEnd"/>
      <w:r w:rsidRPr="003D5A10">
        <w:rPr>
          <w:rFonts w:eastAsia="SimSun"/>
          <w:i w:val="0"/>
        </w:rPr>
        <w:t xml:space="preserve"> </w:t>
      </w:r>
      <w:proofErr w:type="spellStart"/>
      <w:r w:rsidRPr="003D5A10">
        <w:rPr>
          <w:rFonts w:eastAsia="SimSun"/>
          <w:i w:val="0"/>
        </w:rPr>
        <w:t>manipüle</w:t>
      </w:r>
      <w:proofErr w:type="spellEnd"/>
      <w:r w:rsidRPr="003D5A10">
        <w:rPr>
          <w:rFonts w:eastAsia="SimSun"/>
          <w:i w:val="0"/>
        </w:rPr>
        <w:t xml:space="preserve"> </w:t>
      </w:r>
      <w:proofErr w:type="spellStart"/>
      <w:r w:rsidRPr="003D5A10">
        <w:rPr>
          <w:rFonts w:eastAsia="SimSun"/>
          <w:i w:val="0"/>
        </w:rPr>
        <w:t>etmiş</w:t>
      </w:r>
      <w:proofErr w:type="spellEnd"/>
      <w:r w:rsidRPr="003D5A10">
        <w:rPr>
          <w:rFonts w:eastAsia="SimSun"/>
          <w:i w:val="0"/>
        </w:rPr>
        <w:t xml:space="preserve">, </w:t>
      </w:r>
      <w:proofErr w:type="spellStart"/>
      <w:r w:rsidRPr="003D5A10">
        <w:rPr>
          <w:rFonts w:eastAsia="SimSun"/>
          <w:i w:val="0"/>
        </w:rPr>
        <w:t>darbe</w:t>
      </w:r>
      <w:proofErr w:type="spellEnd"/>
      <w:r w:rsidRPr="003D5A10">
        <w:rPr>
          <w:rFonts w:eastAsia="SimSun"/>
          <w:i w:val="0"/>
        </w:rPr>
        <w:t xml:space="preserve"> </w:t>
      </w:r>
      <w:proofErr w:type="spellStart"/>
      <w:r w:rsidRPr="003D5A10">
        <w:rPr>
          <w:rFonts w:eastAsia="SimSun"/>
          <w:i w:val="0"/>
        </w:rPr>
        <w:t>girişiminde</w:t>
      </w:r>
      <w:proofErr w:type="spellEnd"/>
      <w:r w:rsidRPr="003D5A10">
        <w:rPr>
          <w:rFonts w:eastAsia="SimSun"/>
          <w:i w:val="0"/>
        </w:rPr>
        <w:t xml:space="preserve"> </w:t>
      </w:r>
      <w:proofErr w:type="spellStart"/>
      <w:r w:rsidRPr="003D5A10">
        <w:rPr>
          <w:rFonts w:eastAsia="SimSun"/>
          <w:i w:val="0"/>
        </w:rPr>
        <w:t>bulunanlara</w:t>
      </w:r>
      <w:proofErr w:type="spellEnd"/>
      <w:r w:rsidRPr="003D5A10">
        <w:rPr>
          <w:rFonts w:eastAsia="SimSun"/>
          <w:i w:val="0"/>
        </w:rPr>
        <w:t xml:space="preserve"> </w:t>
      </w:r>
      <w:proofErr w:type="spellStart"/>
      <w:r w:rsidRPr="003D5A10">
        <w:rPr>
          <w:rFonts w:eastAsia="SimSun"/>
          <w:i w:val="0"/>
        </w:rPr>
        <w:t>yardım</w:t>
      </w:r>
      <w:proofErr w:type="spellEnd"/>
      <w:r w:rsidRPr="003D5A10">
        <w:rPr>
          <w:rFonts w:eastAsia="SimSun"/>
          <w:i w:val="0"/>
        </w:rPr>
        <w:t xml:space="preserve"> </w:t>
      </w:r>
      <w:proofErr w:type="spellStart"/>
      <w:r w:rsidRPr="003D5A10">
        <w:rPr>
          <w:rFonts w:eastAsia="SimSun"/>
          <w:i w:val="0"/>
        </w:rPr>
        <w:t>etmiş</w:t>
      </w:r>
      <w:proofErr w:type="spellEnd"/>
      <w:r w:rsidRPr="003D5A10">
        <w:rPr>
          <w:rFonts w:eastAsia="SimSun"/>
          <w:i w:val="0"/>
        </w:rPr>
        <w:t xml:space="preserve">, </w:t>
      </w:r>
      <w:proofErr w:type="spellStart"/>
      <w:r w:rsidRPr="003D5A10">
        <w:rPr>
          <w:rFonts w:eastAsia="SimSun"/>
          <w:i w:val="0"/>
        </w:rPr>
        <w:t>devletin</w:t>
      </w:r>
      <w:proofErr w:type="spellEnd"/>
      <w:r w:rsidRPr="003D5A10">
        <w:rPr>
          <w:rFonts w:eastAsia="SimSun"/>
          <w:i w:val="0"/>
        </w:rPr>
        <w:t xml:space="preserve"> </w:t>
      </w:r>
      <w:proofErr w:type="spellStart"/>
      <w:r w:rsidRPr="003D5A10">
        <w:rPr>
          <w:rFonts w:eastAsia="SimSun"/>
          <w:i w:val="0"/>
        </w:rPr>
        <w:t>özel</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gizli</w:t>
      </w:r>
      <w:proofErr w:type="spellEnd"/>
      <w:r w:rsidRPr="003D5A10">
        <w:rPr>
          <w:rFonts w:eastAsia="SimSun"/>
          <w:i w:val="0"/>
        </w:rPr>
        <w:t xml:space="preserve"> </w:t>
      </w:r>
      <w:proofErr w:type="spellStart"/>
      <w:r w:rsidRPr="003D5A10">
        <w:rPr>
          <w:rFonts w:eastAsia="SimSun"/>
          <w:i w:val="0"/>
        </w:rPr>
        <w:t>bilgilerini</w:t>
      </w:r>
      <w:proofErr w:type="spellEnd"/>
      <w:r w:rsidRPr="003D5A10">
        <w:rPr>
          <w:rFonts w:eastAsia="SimSun"/>
          <w:i w:val="0"/>
        </w:rPr>
        <w:t xml:space="preserve"> </w:t>
      </w:r>
      <w:proofErr w:type="spellStart"/>
      <w:r w:rsidRPr="003D5A10">
        <w:rPr>
          <w:rFonts w:eastAsia="SimSun"/>
          <w:i w:val="0"/>
        </w:rPr>
        <w:t>iletmiş</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devlete</w:t>
      </w:r>
      <w:proofErr w:type="spellEnd"/>
      <w:r w:rsidRPr="003D5A10">
        <w:rPr>
          <w:rFonts w:eastAsia="SimSun"/>
          <w:i w:val="0"/>
        </w:rPr>
        <w:t xml:space="preserve"> </w:t>
      </w:r>
      <w:proofErr w:type="spellStart"/>
      <w:r w:rsidRPr="003D5A10">
        <w:rPr>
          <w:rFonts w:eastAsia="SimSun"/>
          <w:i w:val="0"/>
        </w:rPr>
        <w:t>karşı</w:t>
      </w:r>
      <w:proofErr w:type="spellEnd"/>
      <w:r w:rsidRPr="003D5A10">
        <w:rPr>
          <w:rFonts w:eastAsia="SimSun"/>
          <w:i w:val="0"/>
        </w:rPr>
        <w:t xml:space="preserve"> </w:t>
      </w:r>
      <w:proofErr w:type="spellStart"/>
      <w:r w:rsidRPr="003D5A10">
        <w:rPr>
          <w:rFonts w:eastAsia="SimSun"/>
          <w:i w:val="0"/>
        </w:rPr>
        <w:t>sadakat</w:t>
      </w:r>
      <w:proofErr w:type="spellEnd"/>
      <w:r w:rsidRPr="003D5A10">
        <w:rPr>
          <w:rFonts w:eastAsia="SimSun"/>
          <w:i w:val="0"/>
        </w:rPr>
        <w:t xml:space="preserve"> </w:t>
      </w:r>
      <w:proofErr w:type="spellStart"/>
      <w:r w:rsidRPr="003D5A10">
        <w:rPr>
          <w:rFonts w:eastAsia="SimSun"/>
          <w:i w:val="0"/>
        </w:rPr>
        <w:t>yükümlülüklerini</w:t>
      </w:r>
      <w:proofErr w:type="spellEnd"/>
      <w:r w:rsidRPr="003D5A10">
        <w:rPr>
          <w:rFonts w:eastAsia="SimSun"/>
          <w:i w:val="0"/>
        </w:rPr>
        <w:t xml:space="preserve"> </w:t>
      </w:r>
      <w:proofErr w:type="spellStart"/>
      <w:r w:rsidRPr="003D5A10">
        <w:rPr>
          <w:rFonts w:eastAsia="SimSun"/>
          <w:i w:val="0"/>
        </w:rPr>
        <w:t>ihlal</w:t>
      </w:r>
      <w:proofErr w:type="spellEnd"/>
      <w:r w:rsidRPr="003D5A10">
        <w:rPr>
          <w:rFonts w:eastAsia="SimSun"/>
          <w:i w:val="0"/>
        </w:rPr>
        <w:t xml:space="preserve"> </w:t>
      </w:r>
      <w:proofErr w:type="spellStart"/>
      <w:r w:rsidRPr="003D5A10">
        <w:rPr>
          <w:rFonts w:eastAsia="SimSun"/>
          <w:i w:val="0"/>
        </w:rPr>
        <w:t>etmişlerdir</w:t>
      </w:r>
      <w:proofErr w:type="spellEnd"/>
      <w:r w:rsidRPr="003D5A10">
        <w:rPr>
          <w:rFonts w:eastAsia="SimSun"/>
          <w:i w:val="0"/>
        </w:rPr>
        <w:t xml:space="preserve">. Bu </w:t>
      </w:r>
      <w:proofErr w:type="spellStart"/>
      <w:r w:rsidRPr="003D5A10">
        <w:rPr>
          <w:rFonts w:eastAsia="SimSun"/>
          <w:i w:val="0"/>
        </w:rPr>
        <w:t>nedenle</w:t>
      </w:r>
      <w:proofErr w:type="spellEnd"/>
      <w:r w:rsidRPr="003D5A10">
        <w:rPr>
          <w:rFonts w:eastAsia="SimSun"/>
          <w:i w:val="0"/>
        </w:rPr>
        <w:t xml:space="preserve">, </w:t>
      </w:r>
      <w:proofErr w:type="spellStart"/>
      <w:r w:rsidRPr="003D5A10">
        <w:rPr>
          <w:rFonts w:eastAsia="SimSun"/>
          <w:i w:val="0"/>
        </w:rPr>
        <w:t>yukarıda</w:t>
      </w:r>
      <w:proofErr w:type="spellEnd"/>
      <w:r w:rsidRPr="003D5A10">
        <w:rPr>
          <w:rFonts w:eastAsia="SimSun"/>
          <w:i w:val="0"/>
        </w:rPr>
        <w:t xml:space="preserve"> </w:t>
      </w:r>
      <w:proofErr w:type="spellStart"/>
      <w:r w:rsidRPr="003D5A10">
        <w:rPr>
          <w:rFonts w:eastAsia="SimSun"/>
          <w:i w:val="0"/>
        </w:rPr>
        <w:t>açıklanan</w:t>
      </w:r>
      <w:proofErr w:type="spellEnd"/>
      <w:r w:rsidRPr="003D5A10">
        <w:rPr>
          <w:rFonts w:eastAsia="SimSun"/>
          <w:i w:val="0"/>
        </w:rPr>
        <w:t xml:space="preserve"> </w:t>
      </w:r>
      <w:proofErr w:type="spellStart"/>
      <w:r w:rsidRPr="003D5A10">
        <w:rPr>
          <w:rFonts w:eastAsia="SimSun"/>
          <w:i w:val="0"/>
        </w:rPr>
        <w:t>geçici</w:t>
      </w:r>
      <w:proofErr w:type="spellEnd"/>
      <w:r w:rsidRPr="003D5A10">
        <w:rPr>
          <w:rFonts w:eastAsia="SimSun"/>
          <w:i w:val="0"/>
        </w:rPr>
        <w:t xml:space="preserve"> </w:t>
      </w:r>
      <w:proofErr w:type="spellStart"/>
      <w:r w:rsidRPr="003D5A10">
        <w:rPr>
          <w:rFonts w:eastAsia="SimSun"/>
          <w:i w:val="0"/>
        </w:rPr>
        <w:t>görevden</w:t>
      </w:r>
      <w:proofErr w:type="spellEnd"/>
      <w:r w:rsidRPr="003D5A10">
        <w:rPr>
          <w:rFonts w:eastAsia="SimSun"/>
          <w:i w:val="0"/>
        </w:rPr>
        <w:t xml:space="preserve"> </w:t>
      </w:r>
      <w:proofErr w:type="spellStart"/>
      <w:r w:rsidRPr="003D5A10">
        <w:rPr>
          <w:rFonts w:eastAsia="SimSun"/>
          <w:i w:val="0"/>
        </w:rPr>
        <w:t>uzaklaştırma</w:t>
      </w:r>
      <w:proofErr w:type="spellEnd"/>
      <w:r w:rsidRPr="003D5A10">
        <w:rPr>
          <w:rFonts w:eastAsia="SimSun"/>
          <w:i w:val="0"/>
        </w:rPr>
        <w:t xml:space="preserve"> </w:t>
      </w:r>
      <w:proofErr w:type="spellStart"/>
      <w:r w:rsidRPr="003D5A10">
        <w:rPr>
          <w:rFonts w:eastAsia="SimSun"/>
          <w:i w:val="0"/>
        </w:rPr>
        <w:t>tedbirine</w:t>
      </w:r>
      <w:proofErr w:type="spellEnd"/>
      <w:r w:rsidRPr="003D5A10">
        <w:rPr>
          <w:rFonts w:eastAsia="SimSun"/>
          <w:i w:val="0"/>
        </w:rPr>
        <w:t xml:space="preserve"> </w:t>
      </w:r>
      <w:proofErr w:type="spellStart"/>
      <w:r w:rsidRPr="003D5A10">
        <w:rPr>
          <w:rFonts w:eastAsia="SimSun"/>
          <w:i w:val="0"/>
        </w:rPr>
        <w:t>ek</w:t>
      </w:r>
      <w:proofErr w:type="spellEnd"/>
      <w:r w:rsidRPr="003D5A10">
        <w:rPr>
          <w:rFonts w:eastAsia="SimSun"/>
          <w:i w:val="0"/>
        </w:rPr>
        <w:t xml:space="preserve"> </w:t>
      </w:r>
      <w:proofErr w:type="spellStart"/>
      <w:r w:rsidRPr="003D5A10">
        <w:rPr>
          <w:rFonts w:eastAsia="SimSun"/>
          <w:i w:val="0"/>
        </w:rPr>
        <w:t>olarak</w:t>
      </w:r>
      <w:proofErr w:type="spellEnd"/>
      <w:r w:rsidRPr="003D5A10">
        <w:rPr>
          <w:rFonts w:eastAsia="SimSun"/>
          <w:i w:val="0"/>
        </w:rPr>
        <w:t xml:space="preserve">, </w:t>
      </w:r>
      <w:proofErr w:type="spellStart"/>
      <w:r w:rsidRPr="003D5A10">
        <w:rPr>
          <w:rFonts w:eastAsia="SimSun"/>
          <w:i w:val="0"/>
        </w:rPr>
        <w:t>görevde</w:t>
      </w:r>
      <w:proofErr w:type="spellEnd"/>
      <w:r w:rsidRPr="003D5A10">
        <w:rPr>
          <w:rFonts w:eastAsia="SimSun"/>
          <w:i w:val="0"/>
        </w:rPr>
        <w:t xml:space="preserve"> </w:t>
      </w:r>
      <w:proofErr w:type="spellStart"/>
      <w:r w:rsidRPr="003D5A10">
        <w:rPr>
          <w:rFonts w:eastAsia="SimSun"/>
          <w:i w:val="0"/>
        </w:rPr>
        <w:t>kalmalarının</w:t>
      </w:r>
      <w:proofErr w:type="spellEnd"/>
      <w:r w:rsidRPr="003D5A10">
        <w:rPr>
          <w:rFonts w:eastAsia="SimSun"/>
          <w:i w:val="0"/>
        </w:rPr>
        <w:t xml:space="preserve"> milli </w:t>
      </w:r>
      <w:proofErr w:type="spellStart"/>
      <w:r w:rsidRPr="003D5A10">
        <w:rPr>
          <w:rFonts w:eastAsia="SimSun"/>
          <w:i w:val="0"/>
        </w:rPr>
        <w:t>güvenlik</w:t>
      </w:r>
      <w:proofErr w:type="spellEnd"/>
      <w:r w:rsidRPr="003D5A10">
        <w:rPr>
          <w:rFonts w:eastAsia="SimSun"/>
          <w:i w:val="0"/>
        </w:rPr>
        <w:t xml:space="preserve"> </w:t>
      </w:r>
      <w:proofErr w:type="spellStart"/>
      <w:r w:rsidRPr="003D5A10">
        <w:rPr>
          <w:rFonts w:eastAsia="SimSun"/>
          <w:i w:val="0"/>
        </w:rPr>
        <w:t>açısından</w:t>
      </w:r>
      <w:proofErr w:type="spellEnd"/>
      <w:r w:rsidRPr="003D5A10">
        <w:rPr>
          <w:rFonts w:eastAsia="SimSun"/>
          <w:i w:val="0"/>
        </w:rPr>
        <w:t xml:space="preserve"> </w:t>
      </w:r>
      <w:proofErr w:type="spellStart"/>
      <w:r w:rsidRPr="003D5A10">
        <w:rPr>
          <w:rFonts w:eastAsia="SimSun"/>
          <w:i w:val="0"/>
        </w:rPr>
        <w:t>büyük</w:t>
      </w:r>
      <w:proofErr w:type="spellEnd"/>
      <w:r w:rsidRPr="003D5A10">
        <w:rPr>
          <w:rFonts w:eastAsia="SimSun"/>
          <w:i w:val="0"/>
        </w:rPr>
        <w:t xml:space="preserve"> </w:t>
      </w:r>
      <w:proofErr w:type="spellStart"/>
      <w:r w:rsidRPr="003D5A10">
        <w:rPr>
          <w:rFonts w:eastAsia="SimSun"/>
          <w:i w:val="0"/>
        </w:rPr>
        <w:t>bir</w:t>
      </w:r>
      <w:proofErr w:type="spellEnd"/>
      <w:r w:rsidRPr="003D5A10">
        <w:rPr>
          <w:rFonts w:eastAsia="SimSun"/>
          <w:i w:val="0"/>
        </w:rPr>
        <w:t xml:space="preserve"> </w:t>
      </w:r>
      <w:proofErr w:type="spellStart"/>
      <w:r w:rsidRPr="003D5A10">
        <w:rPr>
          <w:rFonts w:eastAsia="SimSun"/>
          <w:i w:val="0"/>
        </w:rPr>
        <w:t>tehdit</w:t>
      </w:r>
      <w:proofErr w:type="spellEnd"/>
      <w:r w:rsidRPr="003D5A10">
        <w:rPr>
          <w:rFonts w:eastAsia="SimSun"/>
          <w:i w:val="0"/>
        </w:rPr>
        <w:t xml:space="preserve"> </w:t>
      </w:r>
      <w:proofErr w:type="spellStart"/>
      <w:r w:rsidRPr="003D5A10">
        <w:rPr>
          <w:rFonts w:eastAsia="SimSun"/>
          <w:i w:val="0"/>
        </w:rPr>
        <w:t>oluşturacağı</w:t>
      </w:r>
      <w:proofErr w:type="spellEnd"/>
      <w:r w:rsidRPr="003D5A10">
        <w:rPr>
          <w:rFonts w:eastAsia="SimSun"/>
          <w:i w:val="0"/>
        </w:rPr>
        <w:t xml:space="preserve"> </w:t>
      </w:r>
      <w:proofErr w:type="spellStart"/>
      <w:r w:rsidRPr="003D5A10">
        <w:rPr>
          <w:rFonts w:eastAsia="SimSun"/>
          <w:i w:val="0"/>
        </w:rPr>
        <w:t>tartışmasız</w:t>
      </w:r>
      <w:proofErr w:type="spellEnd"/>
      <w:r w:rsidRPr="003D5A10">
        <w:rPr>
          <w:rFonts w:eastAsia="SimSun"/>
          <w:i w:val="0"/>
        </w:rPr>
        <w:t xml:space="preserve"> </w:t>
      </w:r>
      <w:proofErr w:type="spellStart"/>
      <w:r w:rsidRPr="003D5A10">
        <w:rPr>
          <w:rFonts w:eastAsia="SimSun"/>
          <w:i w:val="0"/>
        </w:rPr>
        <w:t>olduğundan</w:t>
      </w:r>
      <w:proofErr w:type="spellEnd"/>
      <w:r w:rsidRPr="003D5A10">
        <w:rPr>
          <w:rFonts w:eastAsia="SimSun"/>
          <w:i w:val="0"/>
        </w:rPr>
        <w:t xml:space="preserve">, Kanun </w:t>
      </w:r>
      <w:proofErr w:type="spellStart"/>
      <w:r w:rsidRPr="003D5A10">
        <w:rPr>
          <w:rFonts w:eastAsia="SimSun"/>
          <w:i w:val="0"/>
        </w:rPr>
        <w:t>Hükmünde</w:t>
      </w:r>
      <w:proofErr w:type="spellEnd"/>
      <w:r w:rsidRPr="003D5A10">
        <w:rPr>
          <w:rFonts w:eastAsia="SimSun"/>
          <w:i w:val="0"/>
        </w:rPr>
        <w:t xml:space="preserve"> </w:t>
      </w:r>
      <w:proofErr w:type="spellStart"/>
      <w:r w:rsidRPr="003D5A10">
        <w:rPr>
          <w:rFonts w:eastAsia="SimSun"/>
          <w:i w:val="0"/>
        </w:rPr>
        <w:t>Kararnameler</w:t>
      </w:r>
      <w:proofErr w:type="spellEnd"/>
      <w:r w:rsidRPr="003D5A10">
        <w:rPr>
          <w:rFonts w:eastAsia="SimSun"/>
          <w:i w:val="0"/>
        </w:rPr>
        <w:t xml:space="preserve"> </w:t>
      </w:r>
      <w:proofErr w:type="spellStart"/>
      <w:r w:rsidRPr="003D5A10">
        <w:rPr>
          <w:rFonts w:eastAsia="SimSun"/>
          <w:i w:val="0"/>
        </w:rPr>
        <w:t>yoluyla</w:t>
      </w:r>
      <w:proofErr w:type="spellEnd"/>
      <w:r w:rsidRPr="003D5A10">
        <w:rPr>
          <w:rFonts w:eastAsia="SimSun"/>
          <w:i w:val="0"/>
        </w:rPr>
        <w:t xml:space="preserve"> </w:t>
      </w:r>
      <w:proofErr w:type="spellStart"/>
      <w:r w:rsidRPr="003D5A10">
        <w:rPr>
          <w:rFonts w:eastAsia="SimSun"/>
          <w:i w:val="0"/>
        </w:rPr>
        <w:t>alınan</w:t>
      </w:r>
      <w:proofErr w:type="spellEnd"/>
      <w:r w:rsidRPr="003D5A10">
        <w:rPr>
          <w:rFonts w:eastAsia="SimSun"/>
          <w:i w:val="0"/>
        </w:rPr>
        <w:t xml:space="preserve"> </w:t>
      </w:r>
      <w:proofErr w:type="spellStart"/>
      <w:r w:rsidRPr="003D5A10">
        <w:rPr>
          <w:rFonts w:eastAsia="SimSun"/>
          <w:i w:val="0"/>
        </w:rPr>
        <w:t>tedbirler</w:t>
      </w:r>
      <w:proofErr w:type="spellEnd"/>
      <w:r w:rsidRPr="003D5A10">
        <w:rPr>
          <w:rFonts w:eastAsia="SimSun"/>
          <w:i w:val="0"/>
        </w:rPr>
        <w:t xml:space="preserve"> </w:t>
      </w:r>
      <w:proofErr w:type="spellStart"/>
      <w:r w:rsidRPr="003D5A10">
        <w:rPr>
          <w:rFonts w:eastAsia="SimSun"/>
          <w:i w:val="0"/>
        </w:rPr>
        <w:t>uygulanmıştır</w:t>
      </w:r>
      <w:proofErr w:type="spellEnd"/>
      <w:r w:rsidRPr="003D5A10">
        <w:rPr>
          <w:rFonts w:eastAsia="SimSun"/>
          <w:i w:val="0"/>
        </w:rPr>
        <w:t xml:space="preserve">. </w:t>
      </w:r>
    </w:p>
    <w:p w14:paraId="3429D4E4" w14:textId="77777777" w:rsidR="003D5A10" w:rsidRDefault="003D5A10" w:rsidP="000244B3">
      <w:pPr>
        <w:pStyle w:val="H4G"/>
        <w:jc w:val="both"/>
      </w:pPr>
      <w:r>
        <w:rPr>
          <w:rFonts w:eastAsia="SimSun"/>
          <w:i w:val="0"/>
        </w:rPr>
        <w:tab/>
      </w:r>
      <w:r>
        <w:rPr>
          <w:rFonts w:eastAsia="SimSun"/>
          <w:i w:val="0"/>
        </w:rPr>
        <w:tab/>
      </w:r>
      <w:r w:rsidRPr="003D5A10">
        <w:rPr>
          <w:rFonts w:eastAsia="SimSun"/>
          <w:i w:val="0"/>
        </w:rPr>
        <w:t>74.</w:t>
      </w:r>
      <w:r w:rsidRPr="003D5A10">
        <w:rPr>
          <w:rFonts w:eastAsia="SimSun"/>
          <w:i w:val="0"/>
        </w:rPr>
        <w:tab/>
      </w:r>
      <w:proofErr w:type="spellStart"/>
      <w:r w:rsidRPr="003D5A10">
        <w:rPr>
          <w:rFonts w:eastAsia="SimSun"/>
          <w:i w:val="0"/>
        </w:rPr>
        <w:t>KHK'lara</w:t>
      </w:r>
      <w:proofErr w:type="spellEnd"/>
      <w:r w:rsidRPr="003D5A10">
        <w:rPr>
          <w:rFonts w:eastAsia="SimSun"/>
          <w:i w:val="0"/>
        </w:rPr>
        <w:t xml:space="preserve"> </w:t>
      </w:r>
      <w:proofErr w:type="spellStart"/>
      <w:r w:rsidRPr="003D5A10">
        <w:rPr>
          <w:rFonts w:eastAsia="SimSun"/>
          <w:i w:val="0"/>
        </w:rPr>
        <w:t>konu</w:t>
      </w:r>
      <w:proofErr w:type="spellEnd"/>
      <w:r w:rsidRPr="003D5A10">
        <w:rPr>
          <w:rFonts w:eastAsia="SimSun"/>
          <w:i w:val="0"/>
        </w:rPr>
        <w:t xml:space="preserve"> </w:t>
      </w:r>
      <w:proofErr w:type="spellStart"/>
      <w:r w:rsidRPr="003D5A10">
        <w:rPr>
          <w:rFonts w:eastAsia="SimSun"/>
          <w:i w:val="0"/>
        </w:rPr>
        <w:t>olan</w:t>
      </w:r>
      <w:proofErr w:type="spellEnd"/>
      <w:r w:rsidRPr="003D5A10">
        <w:rPr>
          <w:rFonts w:eastAsia="SimSun"/>
          <w:i w:val="0"/>
        </w:rPr>
        <w:t xml:space="preserve"> </w:t>
      </w:r>
      <w:proofErr w:type="spellStart"/>
      <w:r w:rsidRPr="003D5A10">
        <w:rPr>
          <w:rFonts w:eastAsia="SimSun"/>
          <w:i w:val="0"/>
        </w:rPr>
        <w:t>vatandaşlar</w:t>
      </w:r>
      <w:proofErr w:type="spellEnd"/>
      <w:r w:rsidRPr="003D5A10">
        <w:rPr>
          <w:rFonts w:eastAsia="SimSun"/>
          <w:i w:val="0"/>
        </w:rPr>
        <w:t xml:space="preserve"> </w:t>
      </w:r>
      <w:proofErr w:type="spellStart"/>
      <w:r w:rsidRPr="003D5A10">
        <w:rPr>
          <w:rFonts w:eastAsia="SimSun"/>
          <w:i w:val="0"/>
        </w:rPr>
        <w:t>hayattan</w:t>
      </w:r>
      <w:proofErr w:type="spellEnd"/>
      <w:r w:rsidRPr="003D5A10">
        <w:rPr>
          <w:rFonts w:eastAsia="SimSun"/>
          <w:i w:val="0"/>
        </w:rPr>
        <w:t xml:space="preserve"> </w:t>
      </w:r>
      <w:proofErr w:type="spellStart"/>
      <w:r w:rsidRPr="003D5A10">
        <w:rPr>
          <w:rFonts w:eastAsia="SimSun"/>
          <w:i w:val="0"/>
        </w:rPr>
        <w:t>tecrit</w:t>
      </w:r>
      <w:proofErr w:type="spellEnd"/>
      <w:r w:rsidRPr="003D5A10">
        <w:rPr>
          <w:rFonts w:eastAsia="SimSun"/>
          <w:i w:val="0"/>
        </w:rPr>
        <w:t xml:space="preserve"> </w:t>
      </w:r>
      <w:proofErr w:type="spellStart"/>
      <w:r w:rsidRPr="003D5A10">
        <w:rPr>
          <w:rFonts w:eastAsia="SimSun"/>
          <w:i w:val="0"/>
        </w:rPr>
        <w:t>edilmemiş</w:t>
      </w:r>
      <w:proofErr w:type="spellEnd"/>
      <w:r w:rsidRPr="003D5A10">
        <w:rPr>
          <w:rFonts w:eastAsia="SimSun"/>
          <w:i w:val="0"/>
        </w:rPr>
        <w:t xml:space="preserve"> </w:t>
      </w:r>
      <w:proofErr w:type="spellStart"/>
      <w:r w:rsidRPr="003D5A10">
        <w:rPr>
          <w:rFonts w:eastAsia="SimSun"/>
          <w:i w:val="0"/>
        </w:rPr>
        <w:t>veya</w:t>
      </w:r>
      <w:proofErr w:type="spellEnd"/>
      <w:r w:rsidRPr="003D5A10">
        <w:rPr>
          <w:rFonts w:eastAsia="SimSun"/>
          <w:i w:val="0"/>
        </w:rPr>
        <w:t xml:space="preserve"> </w:t>
      </w:r>
      <w:proofErr w:type="spellStart"/>
      <w:r w:rsidRPr="003D5A10">
        <w:rPr>
          <w:rFonts w:eastAsia="SimSun"/>
          <w:i w:val="0"/>
        </w:rPr>
        <w:t>tüm</w:t>
      </w:r>
      <w:proofErr w:type="spellEnd"/>
      <w:r w:rsidRPr="003D5A10">
        <w:rPr>
          <w:rFonts w:eastAsia="SimSun"/>
          <w:i w:val="0"/>
        </w:rPr>
        <w:t xml:space="preserve"> </w:t>
      </w:r>
      <w:proofErr w:type="spellStart"/>
      <w:r w:rsidRPr="003D5A10">
        <w:rPr>
          <w:rFonts w:eastAsia="SimSun"/>
          <w:i w:val="0"/>
        </w:rPr>
        <w:t>sosyal</w:t>
      </w:r>
      <w:proofErr w:type="spellEnd"/>
      <w:r w:rsidRPr="003D5A10">
        <w:rPr>
          <w:rFonts w:eastAsia="SimSun"/>
          <w:i w:val="0"/>
        </w:rPr>
        <w:t xml:space="preserve"> </w:t>
      </w:r>
      <w:proofErr w:type="spellStart"/>
      <w:r w:rsidRPr="003D5A10">
        <w:rPr>
          <w:rFonts w:eastAsia="SimSun"/>
          <w:i w:val="0"/>
        </w:rPr>
        <w:t>haklardan</w:t>
      </w:r>
      <w:proofErr w:type="spellEnd"/>
      <w:r w:rsidRPr="003D5A10">
        <w:rPr>
          <w:rFonts w:eastAsia="SimSun"/>
          <w:i w:val="0"/>
        </w:rPr>
        <w:t xml:space="preserve"> </w:t>
      </w:r>
      <w:proofErr w:type="spellStart"/>
      <w:r w:rsidRPr="003D5A10">
        <w:rPr>
          <w:rFonts w:eastAsia="SimSun"/>
          <w:i w:val="0"/>
        </w:rPr>
        <w:t>mahrum</w:t>
      </w:r>
      <w:proofErr w:type="spellEnd"/>
      <w:r w:rsidRPr="003D5A10">
        <w:rPr>
          <w:rFonts w:eastAsia="SimSun"/>
          <w:i w:val="0"/>
        </w:rPr>
        <w:t xml:space="preserve"> </w:t>
      </w:r>
      <w:proofErr w:type="spellStart"/>
      <w:r w:rsidRPr="003D5A10">
        <w:rPr>
          <w:rFonts w:eastAsia="SimSun"/>
          <w:i w:val="0"/>
        </w:rPr>
        <w:t>bırakılmamıştır</w:t>
      </w:r>
      <w:proofErr w:type="spellEnd"/>
      <w:r w:rsidRPr="003D5A10">
        <w:rPr>
          <w:rFonts w:eastAsia="SimSun"/>
          <w:i w:val="0"/>
        </w:rPr>
        <w:t xml:space="preserve">. </w:t>
      </w:r>
      <w:proofErr w:type="spellStart"/>
      <w:r w:rsidRPr="003D5A10">
        <w:rPr>
          <w:rFonts w:eastAsia="SimSun"/>
          <w:i w:val="0"/>
        </w:rPr>
        <w:t>Ancak</w:t>
      </w:r>
      <w:proofErr w:type="spellEnd"/>
      <w:r w:rsidRPr="003D5A10">
        <w:rPr>
          <w:rFonts w:eastAsia="SimSun"/>
          <w:i w:val="0"/>
        </w:rPr>
        <w:t xml:space="preserve">, </w:t>
      </w:r>
      <w:proofErr w:type="spellStart"/>
      <w:r w:rsidRPr="003D5A10">
        <w:rPr>
          <w:rFonts w:eastAsia="SimSun"/>
          <w:i w:val="0"/>
        </w:rPr>
        <w:t>üstlendikleri</w:t>
      </w:r>
      <w:proofErr w:type="spellEnd"/>
      <w:r w:rsidRPr="003D5A10">
        <w:rPr>
          <w:rFonts w:eastAsia="SimSun"/>
          <w:i w:val="0"/>
        </w:rPr>
        <w:t xml:space="preserve"> </w:t>
      </w:r>
      <w:proofErr w:type="spellStart"/>
      <w:r w:rsidRPr="003D5A10">
        <w:rPr>
          <w:rFonts w:eastAsia="SimSun"/>
          <w:i w:val="0"/>
        </w:rPr>
        <w:t>hukuk</w:t>
      </w:r>
      <w:proofErr w:type="spellEnd"/>
      <w:r w:rsidRPr="003D5A10">
        <w:rPr>
          <w:rFonts w:eastAsia="SimSun"/>
          <w:i w:val="0"/>
        </w:rPr>
        <w:t xml:space="preserve"> </w:t>
      </w:r>
      <w:proofErr w:type="spellStart"/>
      <w:r w:rsidRPr="003D5A10">
        <w:rPr>
          <w:rFonts w:eastAsia="SimSun"/>
          <w:i w:val="0"/>
        </w:rPr>
        <w:t>dışı</w:t>
      </w:r>
      <w:proofErr w:type="spellEnd"/>
      <w:r w:rsidRPr="003D5A10">
        <w:rPr>
          <w:rFonts w:eastAsia="SimSun"/>
          <w:i w:val="0"/>
        </w:rPr>
        <w:t xml:space="preserve"> </w:t>
      </w:r>
      <w:proofErr w:type="spellStart"/>
      <w:r w:rsidRPr="003D5A10">
        <w:rPr>
          <w:rFonts w:eastAsia="SimSun"/>
          <w:i w:val="0"/>
        </w:rPr>
        <w:t>faaliyetler</w:t>
      </w:r>
      <w:proofErr w:type="spellEnd"/>
      <w:r w:rsidRPr="003D5A10">
        <w:rPr>
          <w:rFonts w:eastAsia="SimSun"/>
          <w:i w:val="0"/>
        </w:rPr>
        <w:t xml:space="preserve"> </w:t>
      </w:r>
      <w:proofErr w:type="spellStart"/>
      <w:r w:rsidRPr="003D5A10">
        <w:rPr>
          <w:rFonts w:eastAsia="SimSun"/>
          <w:i w:val="0"/>
        </w:rPr>
        <w:t>nedeniyle</w:t>
      </w:r>
      <w:proofErr w:type="spellEnd"/>
      <w:r w:rsidRPr="003D5A10">
        <w:rPr>
          <w:rFonts w:eastAsia="SimSun"/>
          <w:i w:val="0"/>
        </w:rPr>
        <w:t xml:space="preserve">, FETÖ </w:t>
      </w:r>
      <w:proofErr w:type="spellStart"/>
      <w:r w:rsidRPr="003D5A10">
        <w:rPr>
          <w:rFonts w:eastAsia="SimSun"/>
          <w:i w:val="0"/>
        </w:rPr>
        <w:t>mensuplarının</w:t>
      </w:r>
      <w:proofErr w:type="spellEnd"/>
      <w:r w:rsidRPr="003D5A10">
        <w:rPr>
          <w:rFonts w:eastAsia="SimSun"/>
          <w:i w:val="0"/>
        </w:rPr>
        <w:t xml:space="preserve"> milli </w:t>
      </w:r>
      <w:proofErr w:type="spellStart"/>
      <w:r w:rsidRPr="003D5A10">
        <w:rPr>
          <w:rFonts w:eastAsia="SimSun"/>
          <w:i w:val="0"/>
        </w:rPr>
        <w:t>güvenlik</w:t>
      </w:r>
      <w:proofErr w:type="spellEnd"/>
      <w:r w:rsidRPr="003D5A10">
        <w:rPr>
          <w:rFonts w:eastAsia="SimSun"/>
          <w:i w:val="0"/>
        </w:rPr>
        <w:t xml:space="preserve"> </w:t>
      </w:r>
      <w:proofErr w:type="spellStart"/>
      <w:r w:rsidRPr="003D5A10">
        <w:rPr>
          <w:rFonts w:eastAsia="SimSun"/>
          <w:i w:val="0"/>
        </w:rPr>
        <w:t>ve</w:t>
      </w:r>
      <w:proofErr w:type="spellEnd"/>
      <w:r w:rsidRPr="003D5A10">
        <w:rPr>
          <w:rFonts w:eastAsia="SimSun"/>
          <w:i w:val="0"/>
        </w:rPr>
        <w:t xml:space="preserve"> </w:t>
      </w:r>
      <w:proofErr w:type="spellStart"/>
      <w:r w:rsidRPr="003D5A10">
        <w:rPr>
          <w:rFonts w:eastAsia="SimSun"/>
          <w:i w:val="0"/>
        </w:rPr>
        <w:t>kamu</w:t>
      </w:r>
      <w:proofErr w:type="spellEnd"/>
      <w:r w:rsidRPr="003D5A10">
        <w:rPr>
          <w:rFonts w:eastAsia="SimSun"/>
          <w:i w:val="0"/>
        </w:rPr>
        <w:t xml:space="preserve"> </w:t>
      </w:r>
      <w:proofErr w:type="spellStart"/>
      <w:r w:rsidRPr="003D5A10">
        <w:rPr>
          <w:rFonts w:eastAsia="SimSun"/>
          <w:i w:val="0"/>
        </w:rPr>
        <w:t>düzeniyle</w:t>
      </w:r>
      <w:proofErr w:type="spellEnd"/>
      <w:r w:rsidRPr="003D5A10">
        <w:rPr>
          <w:rFonts w:eastAsia="SimSun"/>
          <w:i w:val="0"/>
        </w:rPr>
        <w:t xml:space="preserve"> </w:t>
      </w:r>
      <w:proofErr w:type="spellStart"/>
      <w:r w:rsidRPr="003D5A10">
        <w:rPr>
          <w:rFonts w:eastAsia="SimSun"/>
          <w:i w:val="0"/>
        </w:rPr>
        <w:t>ilgili</w:t>
      </w:r>
      <w:proofErr w:type="spellEnd"/>
      <w:r w:rsidRPr="003D5A10">
        <w:rPr>
          <w:rFonts w:eastAsia="SimSun"/>
          <w:i w:val="0"/>
        </w:rPr>
        <w:t xml:space="preserve"> </w:t>
      </w:r>
      <w:proofErr w:type="spellStart"/>
      <w:r w:rsidRPr="003D5A10">
        <w:rPr>
          <w:rFonts w:eastAsia="SimSun"/>
          <w:i w:val="0"/>
        </w:rPr>
        <w:t>belirli</w:t>
      </w:r>
      <w:proofErr w:type="spellEnd"/>
      <w:r w:rsidRPr="003D5A10">
        <w:rPr>
          <w:rFonts w:eastAsia="SimSun"/>
          <w:i w:val="0"/>
        </w:rPr>
        <w:t xml:space="preserve"> </w:t>
      </w:r>
      <w:proofErr w:type="spellStart"/>
      <w:r w:rsidRPr="003D5A10">
        <w:rPr>
          <w:rFonts w:eastAsia="SimSun"/>
          <w:i w:val="0"/>
        </w:rPr>
        <w:t>alanlarda</w:t>
      </w:r>
      <w:proofErr w:type="spellEnd"/>
      <w:r w:rsidRPr="003D5A10">
        <w:rPr>
          <w:rFonts w:eastAsia="SimSun"/>
          <w:i w:val="0"/>
        </w:rPr>
        <w:t xml:space="preserve"> </w:t>
      </w:r>
      <w:proofErr w:type="spellStart"/>
      <w:r w:rsidRPr="003D5A10">
        <w:rPr>
          <w:rFonts w:eastAsia="SimSun"/>
          <w:i w:val="0"/>
        </w:rPr>
        <w:t>faaliyet</w:t>
      </w:r>
      <w:proofErr w:type="spellEnd"/>
      <w:r w:rsidRPr="003D5A10">
        <w:rPr>
          <w:rFonts w:eastAsia="SimSun"/>
          <w:i w:val="0"/>
        </w:rPr>
        <w:t xml:space="preserve"> </w:t>
      </w:r>
      <w:proofErr w:type="spellStart"/>
      <w:r w:rsidRPr="003D5A10">
        <w:rPr>
          <w:rFonts w:eastAsia="SimSun"/>
          <w:i w:val="0"/>
        </w:rPr>
        <w:t>göstermelerinin</w:t>
      </w:r>
      <w:proofErr w:type="spellEnd"/>
      <w:r w:rsidRPr="003D5A10">
        <w:rPr>
          <w:rFonts w:eastAsia="SimSun"/>
          <w:i w:val="0"/>
        </w:rPr>
        <w:t xml:space="preserve"> </w:t>
      </w:r>
      <w:proofErr w:type="spellStart"/>
      <w:r w:rsidRPr="003D5A10">
        <w:rPr>
          <w:rFonts w:eastAsia="SimSun"/>
          <w:i w:val="0"/>
        </w:rPr>
        <w:t>engellenmesi</w:t>
      </w:r>
      <w:proofErr w:type="spellEnd"/>
      <w:r w:rsidRPr="003D5A10">
        <w:rPr>
          <w:rFonts w:eastAsia="SimSun"/>
          <w:i w:val="0"/>
        </w:rPr>
        <w:t xml:space="preserve"> </w:t>
      </w:r>
      <w:proofErr w:type="spellStart"/>
      <w:r w:rsidRPr="003D5A10">
        <w:rPr>
          <w:rFonts w:eastAsia="SimSun"/>
          <w:i w:val="0"/>
        </w:rPr>
        <w:t>Türkiye</w:t>
      </w:r>
      <w:proofErr w:type="spellEnd"/>
      <w:r w:rsidRPr="003D5A10">
        <w:rPr>
          <w:rFonts w:eastAsia="SimSun"/>
          <w:i w:val="0"/>
        </w:rPr>
        <w:t xml:space="preserve"> </w:t>
      </w:r>
      <w:proofErr w:type="spellStart"/>
      <w:r w:rsidRPr="003D5A10">
        <w:rPr>
          <w:rFonts w:eastAsia="SimSun"/>
          <w:i w:val="0"/>
        </w:rPr>
        <w:t>için</w:t>
      </w:r>
      <w:proofErr w:type="spellEnd"/>
      <w:r w:rsidRPr="003D5A10">
        <w:rPr>
          <w:rFonts w:eastAsia="SimSun"/>
          <w:i w:val="0"/>
        </w:rPr>
        <w:t xml:space="preserve"> </w:t>
      </w:r>
      <w:proofErr w:type="spellStart"/>
      <w:r w:rsidRPr="003D5A10">
        <w:rPr>
          <w:rFonts w:eastAsia="SimSun"/>
          <w:i w:val="0"/>
        </w:rPr>
        <w:t>hayati</w:t>
      </w:r>
      <w:proofErr w:type="spellEnd"/>
      <w:r w:rsidRPr="003D5A10">
        <w:rPr>
          <w:rFonts w:eastAsia="SimSun"/>
          <w:i w:val="0"/>
        </w:rPr>
        <w:t xml:space="preserve"> </w:t>
      </w:r>
      <w:proofErr w:type="spellStart"/>
      <w:r w:rsidRPr="003D5A10">
        <w:rPr>
          <w:rFonts w:eastAsia="SimSun"/>
          <w:i w:val="0"/>
        </w:rPr>
        <w:t>önem</w:t>
      </w:r>
      <w:proofErr w:type="spellEnd"/>
      <w:r w:rsidRPr="003D5A10">
        <w:rPr>
          <w:rFonts w:eastAsia="SimSun"/>
          <w:i w:val="0"/>
        </w:rPr>
        <w:t xml:space="preserve"> </w:t>
      </w:r>
      <w:proofErr w:type="spellStart"/>
      <w:r w:rsidRPr="003D5A10">
        <w:rPr>
          <w:rFonts w:eastAsia="SimSun"/>
          <w:i w:val="0"/>
        </w:rPr>
        <w:t>taşımıştır</w:t>
      </w:r>
      <w:proofErr w:type="spellEnd"/>
      <w:r w:rsidRPr="003D5A10">
        <w:rPr>
          <w:rFonts w:eastAsia="SimSun"/>
          <w:i w:val="0"/>
        </w:rPr>
        <w:t>.</w:t>
      </w:r>
      <w:r w:rsidR="00400D63">
        <w:tab/>
      </w:r>
      <w:r w:rsidR="00400D63">
        <w:tab/>
      </w:r>
    </w:p>
    <w:p w14:paraId="296E69DD" w14:textId="4C4495AD" w:rsidR="00400D63" w:rsidRPr="005D06F7" w:rsidRDefault="003D5A10" w:rsidP="000244B3">
      <w:pPr>
        <w:pStyle w:val="H4G"/>
        <w:jc w:val="both"/>
      </w:pPr>
      <w:r>
        <w:tab/>
      </w:r>
      <w:r>
        <w:tab/>
      </w:r>
      <w:proofErr w:type="spellStart"/>
      <w:r w:rsidR="00BC59DF" w:rsidRPr="00BC59DF">
        <w:t>Görevden</w:t>
      </w:r>
      <w:proofErr w:type="spellEnd"/>
      <w:r w:rsidR="00BC59DF" w:rsidRPr="00BC59DF">
        <w:t xml:space="preserve"> </w:t>
      </w:r>
      <w:proofErr w:type="spellStart"/>
      <w:r w:rsidR="00BC59DF" w:rsidRPr="00BC59DF">
        <w:t>uzaklaştırılan</w:t>
      </w:r>
      <w:proofErr w:type="spellEnd"/>
      <w:r w:rsidR="00BC59DF" w:rsidRPr="00BC59DF">
        <w:t xml:space="preserve"> </w:t>
      </w:r>
      <w:proofErr w:type="spellStart"/>
      <w:r w:rsidR="00BC59DF" w:rsidRPr="00BC59DF">
        <w:t>hâkim</w:t>
      </w:r>
      <w:proofErr w:type="spellEnd"/>
      <w:r w:rsidR="00BC59DF" w:rsidRPr="00BC59DF">
        <w:t xml:space="preserve"> </w:t>
      </w:r>
      <w:proofErr w:type="spellStart"/>
      <w:r w:rsidR="00BC59DF" w:rsidRPr="00BC59DF">
        <w:t>ve</w:t>
      </w:r>
      <w:proofErr w:type="spellEnd"/>
      <w:r w:rsidR="00BC59DF" w:rsidRPr="00BC59DF">
        <w:t xml:space="preserve"> </w:t>
      </w:r>
      <w:proofErr w:type="spellStart"/>
      <w:r w:rsidR="00BC59DF" w:rsidRPr="00BC59DF">
        <w:t>savcıların</w:t>
      </w:r>
      <w:proofErr w:type="spellEnd"/>
      <w:r w:rsidR="00BC59DF" w:rsidRPr="00BC59DF">
        <w:t xml:space="preserve"> </w:t>
      </w:r>
      <w:proofErr w:type="spellStart"/>
      <w:r w:rsidR="00BC59DF" w:rsidRPr="00BC59DF">
        <w:t>dilekçelerinin</w:t>
      </w:r>
      <w:proofErr w:type="spellEnd"/>
      <w:r w:rsidR="00BC59DF" w:rsidRPr="00BC59DF">
        <w:t xml:space="preserve"> </w:t>
      </w:r>
      <w:proofErr w:type="spellStart"/>
      <w:r w:rsidR="00BC59DF" w:rsidRPr="00BC59DF">
        <w:t>incelenmesi</w:t>
      </w:r>
      <w:proofErr w:type="spellEnd"/>
    </w:p>
    <w:p w14:paraId="0AFDB0CC" w14:textId="480EE3F9"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75.</w:t>
      </w:r>
      <w:r w:rsidRPr="00BC59DF">
        <w:rPr>
          <w:rFonts w:eastAsia="SimSun"/>
          <w:i w:val="0"/>
          <w:lang w:val="en-US"/>
        </w:rPr>
        <w:tab/>
      </w:r>
      <w:proofErr w:type="spellStart"/>
      <w:r w:rsidRPr="00BC59DF">
        <w:rPr>
          <w:rFonts w:eastAsia="SimSun"/>
          <w:i w:val="0"/>
          <w:lang w:val="en-US"/>
        </w:rPr>
        <w:t>Soruşturmalar</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disiplin</w:t>
      </w:r>
      <w:proofErr w:type="spellEnd"/>
      <w:r w:rsidRPr="00BC59DF">
        <w:rPr>
          <w:rFonts w:eastAsia="SimSun"/>
          <w:i w:val="0"/>
          <w:lang w:val="en-US"/>
        </w:rPr>
        <w:t xml:space="preserve"> </w:t>
      </w:r>
      <w:proofErr w:type="spellStart"/>
      <w:r w:rsidRPr="00BC59DF">
        <w:rPr>
          <w:rFonts w:eastAsia="SimSun"/>
          <w:i w:val="0"/>
          <w:lang w:val="en-US"/>
        </w:rPr>
        <w:t>işlemleri</w:t>
      </w:r>
      <w:proofErr w:type="spellEnd"/>
      <w:r w:rsidRPr="00BC59DF">
        <w:rPr>
          <w:rFonts w:eastAsia="SimSun"/>
          <w:i w:val="0"/>
          <w:lang w:val="en-US"/>
        </w:rPr>
        <w:t xml:space="preserve"> </w:t>
      </w:r>
      <w:proofErr w:type="spellStart"/>
      <w:r w:rsidRPr="00BC59DF">
        <w:rPr>
          <w:rFonts w:eastAsia="SimSun"/>
          <w:i w:val="0"/>
          <w:lang w:val="en-US"/>
        </w:rPr>
        <w:t>başlatılmadan</w:t>
      </w:r>
      <w:proofErr w:type="spellEnd"/>
      <w:r w:rsidRPr="00BC59DF">
        <w:rPr>
          <w:rFonts w:eastAsia="SimSun"/>
          <w:i w:val="0"/>
          <w:lang w:val="en-US"/>
        </w:rPr>
        <w:t xml:space="preserve"> </w:t>
      </w:r>
      <w:proofErr w:type="spellStart"/>
      <w:r w:rsidRPr="00BC59DF">
        <w:rPr>
          <w:rFonts w:eastAsia="SimSun"/>
          <w:i w:val="0"/>
          <w:lang w:val="en-US"/>
        </w:rPr>
        <w:t>önce</w:t>
      </w:r>
      <w:proofErr w:type="spellEnd"/>
      <w:r w:rsidRPr="00BC59DF">
        <w:rPr>
          <w:rFonts w:eastAsia="SimSun"/>
          <w:i w:val="0"/>
          <w:lang w:val="en-US"/>
        </w:rPr>
        <w:t xml:space="preserve">, </w:t>
      </w:r>
      <w:proofErr w:type="spellStart"/>
      <w:r w:rsidRPr="00BC59DF">
        <w:rPr>
          <w:rFonts w:eastAsia="SimSun"/>
          <w:i w:val="0"/>
          <w:lang w:val="en-US"/>
        </w:rPr>
        <w:t>HSK'ya</w:t>
      </w:r>
      <w:proofErr w:type="spellEnd"/>
      <w:r w:rsidRPr="00BC59DF">
        <w:rPr>
          <w:rFonts w:eastAsia="SimSun"/>
          <w:i w:val="0"/>
          <w:lang w:val="en-US"/>
        </w:rPr>
        <w:t xml:space="preserve"> </w:t>
      </w:r>
      <w:proofErr w:type="spellStart"/>
      <w:r w:rsidRPr="00BC59DF">
        <w:rPr>
          <w:rFonts w:eastAsia="SimSun"/>
          <w:i w:val="0"/>
          <w:lang w:val="en-US"/>
        </w:rPr>
        <w:t>kamuoyundan</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diğer</w:t>
      </w:r>
      <w:proofErr w:type="spellEnd"/>
      <w:r w:rsidRPr="00BC59DF">
        <w:rPr>
          <w:rFonts w:eastAsia="SimSun"/>
          <w:i w:val="0"/>
          <w:lang w:val="en-US"/>
        </w:rPr>
        <w:t xml:space="preserve"> </w:t>
      </w:r>
      <w:proofErr w:type="spellStart"/>
      <w:r w:rsidRPr="00BC59DF">
        <w:rPr>
          <w:rFonts w:eastAsia="SimSun"/>
          <w:i w:val="0"/>
          <w:lang w:val="en-US"/>
        </w:rPr>
        <w:t>savcılardan</w:t>
      </w:r>
      <w:proofErr w:type="spellEnd"/>
      <w:r w:rsidRPr="00BC59DF">
        <w:rPr>
          <w:rFonts w:eastAsia="SimSun"/>
          <w:i w:val="0"/>
          <w:lang w:val="en-US"/>
        </w:rPr>
        <w:t xml:space="preserve">, </w:t>
      </w:r>
      <w:proofErr w:type="spellStart"/>
      <w:r w:rsidRPr="00BC59DF">
        <w:rPr>
          <w:rFonts w:eastAsia="SimSun"/>
          <w:i w:val="0"/>
          <w:lang w:val="en-US"/>
        </w:rPr>
        <w:t>bazı</w:t>
      </w:r>
      <w:proofErr w:type="spellEnd"/>
      <w:r w:rsidRPr="00BC59DF">
        <w:rPr>
          <w:rFonts w:eastAsia="SimSun"/>
          <w:i w:val="0"/>
          <w:lang w:val="en-US"/>
        </w:rPr>
        <w:t xml:space="preserve">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savcıların</w:t>
      </w:r>
      <w:proofErr w:type="spellEnd"/>
      <w:r w:rsidRPr="00BC59DF">
        <w:rPr>
          <w:rFonts w:eastAsia="SimSun"/>
          <w:i w:val="0"/>
          <w:lang w:val="en-US"/>
        </w:rPr>
        <w:t xml:space="preserve"> </w:t>
      </w:r>
      <w:proofErr w:type="spellStart"/>
      <w:r w:rsidRPr="00BC59DF">
        <w:rPr>
          <w:rFonts w:eastAsia="SimSun"/>
          <w:i w:val="0"/>
          <w:lang w:val="en-US"/>
        </w:rPr>
        <w:t>yasal</w:t>
      </w:r>
      <w:proofErr w:type="spellEnd"/>
      <w:r w:rsidRPr="00BC59DF">
        <w:rPr>
          <w:rFonts w:eastAsia="SimSun"/>
          <w:i w:val="0"/>
          <w:lang w:val="en-US"/>
        </w:rPr>
        <w:t xml:space="preserve"> </w:t>
      </w:r>
      <w:proofErr w:type="spellStart"/>
      <w:r w:rsidRPr="00BC59DF">
        <w:rPr>
          <w:rFonts w:eastAsia="SimSun"/>
          <w:i w:val="0"/>
          <w:lang w:val="en-US"/>
        </w:rPr>
        <w:t>işlemleri</w:t>
      </w:r>
      <w:proofErr w:type="spellEnd"/>
      <w:r w:rsidRPr="00BC59DF">
        <w:rPr>
          <w:rFonts w:eastAsia="SimSun"/>
          <w:i w:val="0"/>
          <w:lang w:val="en-US"/>
        </w:rPr>
        <w:t xml:space="preserve"> FETÖ </w:t>
      </w:r>
      <w:proofErr w:type="spellStart"/>
      <w:r w:rsidRPr="00BC59DF">
        <w:rPr>
          <w:rFonts w:eastAsia="SimSun"/>
          <w:i w:val="0"/>
          <w:lang w:val="en-US"/>
        </w:rPr>
        <w:t>lehine</w:t>
      </w:r>
      <w:proofErr w:type="spellEnd"/>
      <w:r w:rsidRPr="00BC59DF">
        <w:rPr>
          <w:rFonts w:eastAsia="SimSun"/>
          <w:i w:val="0"/>
          <w:lang w:val="en-US"/>
        </w:rPr>
        <w:t xml:space="preserve"> </w:t>
      </w:r>
      <w:proofErr w:type="spellStart"/>
      <w:r w:rsidRPr="00BC59DF">
        <w:rPr>
          <w:rFonts w:eastAsia="SimSun"/>
          <w:i w:val="0"/>
          <w:lang w:val="en-US"/>
        </w:rPr>
        <w:t>kötüye</w:t>
      </w:r>
      <w:proofErr w:type="spellEnd"/>
      <w:r w:rsidRPr="00BC59DF">
        <w:rPr>
          <w:rFonts w:eastAsia="SimSun"/>
          <w:i w:val="0"/>
          <w:lang w:val="en-US"/>
        </w:rPr>
        <w:t xml:space="preserve"> </w:t>
      </w:r>
      <w:proofErr w:type="spellStart"/>
      <w:r w:rsidRPr="00BC59DF">
        <w:rPr>
          <w:rFonts w:eastAsia="SimSun"/>
          <w:i w:val="0"/>
          <w:lang w:val="en-US"/>
        </w:rPr>
        <w:t>kullandıklarına</w:t>
      </w:r>
      <w:proofErr w:type="spellEnd"/>
      <w:r w:rsidRPr="00BC59DF">
        <w:rPr>
          <w:rFonts w:eastAsia="SimSun"/>
          <w:i w:val="0"/>
          <w:lang w:val="en-US"/>
        </w:rPr>
        <w:t xml:space="preserve"> </w:t>
      </w:r>
      <w:proofErr w:type="spellStart"/>
      <w:r w:rsidRPr="00BC59DF">
        <w:rPr>
          <w:rFonts w:eastAsia="SimSun"/>
          <w:i w:val="0"/>
          <w:lang w:val="en-US"/>
        </w:rPr>
        <w:t>dair</w:t>
      </w:r>
      <w:proofErr w:type="spellEnd"/>
      <w:r w:rsidRPr="00BC59DF">
        <w:rPr>
          <w:rFonts w:eastAsia="SimSun"/>
          <w:i w:val="0"/>
          <w:lang w:val="en-US"/>
        </w:rPr>
        <w:t xml:space="preserve"> </w:t>
      </w:r>
      <w:proofErr w:type="spellStart"/>
      <w:r w:rsidRPr="00BC59DF">
        <w:rPr>
          <w:rFonts w:eastAsia="SimSun"/>
          <w:i w:val="0"/>
          <w:lang w:val="en-US"/>
        </w:rPr>
        <w:t>çeşitli</w:t>
      </w:r>
      <w:proofErr w:type="spellEnd"/>
      <w:r w:rsidRPr="00BC59DF">
        <w:rPr>
          <w:rFonts w:eastAsia="SimSun"/>
          <w:i w:val="0"/>
          <w:lang w:val="en-US"/>
        </w:rPr>
        <w:t xml:space="preserve"> </w:t>
      </w:r>
      <w:proofErr w:type="spellStart"/>
      <w:r w:rsidRPr="00BC59DF">
        <w:rPr>
          <w:rFonts w:eastAsia="SimSun"/>
          <w:i w:val="0"/>
          <w:lang w:val="en-US"/>
        </w:rPr>
        <w:t>iddialar</w:t>
      </w:r>
      <w:proofErr w:type="spellEnd"/>
      <w:r w:rsidRPr="00BC59DF">
        <w:rPr>
          <w:rFonts w:eastAsia="SimSun"/>
          <w:i w:val="0"/>
          <w:lang w:val="en-US"/>
        </w:rPr>
        <w:t xml:space="preserve"> </w:t>
      </w:r>
      <w:proofErr w:type="spellStart"/>
      <w:r w:rsidRPr="00BC59DF">
        <w:rPr>
          <w:rFonts w:eastAsia="SimSun"/>
          <w:i w:val="0"/>
          <w:lang w:val="en-US"/>
        </w:rPr>
        <w:t>ulaşmıştır</w:t>
      </w:r>
      <w:proofErr w:type="spellEnd"/>
      <w:r w:rsidRPr="00BC59DF">
        <w:rPr>
          <w:rFonts w:eastAsia="SimSun"/>
          <w:i w:val="0"/>
          <w:lang w:val="en-US"/>
        </w:rPr>
        <w:t xml:space="preserve">. Bu </w:t>
      </w:r>
      <w:proofErr w:type="spellStart"/>
      <w:r w:rsidRPr="00BC59DF">
        <w:rPr>
          <w:rFonts w:eastAsia="SimSun"/>
          <w:i w:val="0"/>
          <w:lang w:val="en-US"/>
        </w:rPr>
        <w:t>nedenle</w:t>
      </w:r>
      <w:proofErr w:type="spellEnd"/>
      <w:r w:rsidRPr="00BC59DF">
        <w:rPr>
          <w:rFonts w:eastAsia="SimSun"/>
          <w:i w:val="0"/>
          <w:lang w:val="en-US"/>
        </w:rPr>
        <w:t xml:space="preserve">, 15 </w:t>
      </w:r>
      <w:proofErr w:type="spellStart"/>
      <w:r w:rsidRPr="00BC59DF">
        <w:rPr>
          <w:rFonts w:eastAsia="SimSun"/>
          <w:i w:val="0"/>
          <w:lang w:val="en-US"/>
        </w:rPr>
        <w:t>Temmuz</w:t>
      </w:r>
      <w:proofErr w:type="spellEnd"/>
      <w:r w:rsidRPr="00BC59DF">
        <w:rPr>
          <w:rFonts w:eastAsia="SimSun"/>
          <w:i w:val="0"/>
          <w:lang w:val="en-US"/>
        </w:rPr>
        <w:t xml:space="preserve"> 2016'dan </w:t>
      </w:r>
      <w:proofErr w:type="spellStart"/>
      <w:r w:rsidRPr="00BC59DF">
        <w:rPr>
          <w:rFonts w:eastAsia="SimSun"/>
          <w:i w:val="0"/>
          <w:lang w:val="en-US"/>
        </w:rPr>
        <w:t>önce</w:t>
      </w:r>
      <w:proofErr w:type="spellEnd"/>
      <w:r w:rsidRPr="00BC59DF">
        <w:rPr>
          <w:rFonts w:eastAsia="SimSun"/>
          <w:i w:val="0"/>
          <w:lang w:val="en-US"/>
        </w:rPr>
        <w:t xml:space="preserve"> </w:t>
      </w:r>
      <w:proofErr w:type="spellStart"/>
      <w:r w:rsidRPr="00BC59DF">
        <w:rPr>
          <w:rFonts w:eastAsia="SimSun"/>
          <w:i w:val="0"/>
          <w:lang w:val="en-US"/>
        </w:rPr>
        <w:t>önemli</w:t>
      </w:r>
      <w:proofErr w:type="spellEnd"/>
      <w:r w:rsidRPr="00BC59DF">
        <w:rPr>
          <w:rFonts w:eastAsia="SimSun"/>
          <w:i w:val="0"/>
          <w:lang w:val="en-US"/>
        </w:rPr>
        <w:t xml:space="preserve"> </w:t>
      </w:r>
      <w:proofErr w:type="spellStart"/>
      <w:r w:rsidRPr="00BC59DF">
        <w:rPr>
          <w:rFonts w:eastAsia="SimSun"/>
          <w:i w:val="0"/>
          <w:lang w:val="en-US"/>
        </w:rPr>
        <w:t>sayıda</w:t>
      </w:r>
      <w:proofErr w:type="spellEnd"/>
      <w:r w:rsidRPr="00BC59DF">
        <w:rPr>
          <w:rFonts w:eastAsia="SimSun"/>
          <w:i w:val="0"/>
          <w:lang w:val="en-US"/>
        </w:rPr>
        <w:t xml:space="preserve"> </w:t>
      </w:r>
      <w:proofErr w:type="spellStart"/>
      <w:r w:rsidRPr="00BC59DF">
        <w:rPr>
          <w:rFonts w:eastAsia="SimSun"/>
          <w:i w:val="0"/>
          <w:lang w:val="en-US"/>
        </w:rPr>
        <w:t>idari</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adli</w:t>
      </w:r>
      <w:proofErr w:type="spellEnd"/>
      <w:r w:rsidRPr="00BC59DF">
        <w:rPr>
          <w:rFonts w:eastAsia="SimSun"/>
          <w:i w:val="0"/>
          <w:lang w:val="en-US"/>
        </w:rPr>
        <w:t xml:space="preserve"> </w:t>
      </w:r>
      <w:proofErr w:type="spellStart"/>
      <w:r w:rsidRPr="00BC59DF">
        <w:rPr>
          <w:rFonts w:eastAsia="SimSun"/>
          <w:i w:val="0"/>
          <w:lang w:val="en-US"/>
        </w:rPr>
        <w:t>soruşturma</w:t>
      </w:r>
      <w:proofErr w:type="spellEnd"/>
      <w:r w:rsidRPr="00BC59DF">
        <w:rPr>
          <w:rFonts w:eastAsia="SimSun"/>
          <w:i w:val="0"/>
          <w:lang w:val="en-US"/>
        </w:rPr>
        <w:t xml:space="preserve"> </w:t>
      </w:r>
      <w:proofErr w:type="spellStart"/>
      <w:r w:rsidRPr="00BC59DF">
        <w:rPr>
          <w:rFonts w:eastAsia="SimSun"/>
          <w:i w:val="0"/>
          <w:lang w:val="en-US"/>
        </w:rPr>
        <w:t>başlatılmış</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bu</w:t>
      </w:r>
      <w:proofErr w:type="spellEnd"/>
      <w:r w:rsidRPr="00BC59DF">
        <w:rPr>
          <w:rFonts w:eastAsia="SimSun"/>
          <w:i w:val="0"/>
          <w:lang w:val="en-US"/>
        </w:rPr>
        <w:t xml:space="preserve"> </w:t>
      </w:r>
      <w:proofErr w:type="spellStart"/>
      <w:r w:rsidRPr="00BC59DF">
        <w:rPr>
          <w:rFonts w:eastAsia="SimSun"/>
          <w:i w:val="0"/>
          <w:lang w:val="en-US"/>
        </w:rPr>
        <w:t>soruşturmalar</w:t>
      </w:r>
      <w:proofErr w:type="spellEnd"/>
      <w:r w:rsidRPr="00BC59DF">
        <w:rPr>
          <w:rFonts w:eastAsia="SimSun"/>
          <w:i w:val="0"/>
          <w:lang w:val="en-US"/>
        </w:rPr>
        <w:t xml:space="preserve"> </w:t>
      </w:r>
      <w:proofErr w:type="spellStart"/>
      <w:r w:rsidRPr="00BC59DF">
        <w:rPr>
          <w:rFonts w:eastAsia="SimSun"/>
          <w:i w:val="0"/>
          <w:lang w:val="en-US"/>
        </w:rPr>
        <w:t>HSK'nın</w:t>
      </w:r>
      <w:proofErr w:type="spellEnd"/>
      <w:r w:rsidRPr="00BC59DF">
        <w:rPr>
          <w:rFonts w:eastAsia="SimSun"/>
          <w:i w:val="0"/>
          <w:lang w:val="en-US"/>
        </w:rPr>
        <w:t xml:space="preserve"> </w:t>
      </w:r>
      <w:proofErr w:type="spellStart"/>
      <w:r w:rsidRPr="00BC59DF">
        <w:rPr>
          <w:rFonts w:eastAsia="SimSun"/>
          <w:i w:val="0"/>
          <w:lang w:val="en-US"/>
        </w:rPr>
        <w:t>kararına</w:t>
      </w:r>
      <w:proofErr w:type="spellEnd"/>
      <w:r w:rsidRPr="00BC59DF">
        <w:rPr>
          <w:rFonts w:eastAsia="SimSun"/>
          <w:i w:val="0"/>
          <w:lang w:val="en-US"/>
        </w:rPr>
        <w:t xml:space="preserve"> </w:t>
      </w:r>
      <w:proofErr w:type="spellStart"/>
      <w:r w:rsidRPr="00BC59DF">
        <w:rPr>
          <w:rFonts w:eastAsia="SimSun"/>
          <w:i w:val="0"/>
          <w:lang w:val="en-US"/>
        </w:rPr>
        <w:t>yol</w:t>
      </w:r>
      <w:proofErr w:type="spellEnd"/>
      <w:r w:rsidRPr="00BC59DF">
        <w:rPr>
          <w:rFonts w:eastAsia="SimSun"/>
          <w:i w:val="0"/>
          <w:lang w:val="en-US"/>
        </w:rPr>
        <w:t xml:space="preserve"> </w:t>
      </w:r>
      <w:proofErr w:type="spellStart"/>
      <w:r w:rsidRPr="00BC59DF">
        <w:rPr>
          <w:rFonts w:eastAsia="SimSun"/>
          <w:i w:val="0"/>
          <w:lang w:val="en-US"/>
        </w:rPr>
        <w:t>açan</w:t>
      </w:r>
      <w:proofErr w:type="spellEnd"/>
      <w:r w:rsidRPr="00BC59DF">
        <w:rPr>
          <w:rFonts w:eastAsia="SimSun"/>
          <w:i w:val="0"/>
          <w:lang w:val="en-US"/>
        </w:rPr>
        <w:t xml:space="preserve"> </w:t>
      </w:r>
      <w:proofErr w:type="spellStart"/>
      <w:r w:rsidRPr="00BC59DF">
        <w:rPr>
          <w:rFonts w:eastAsia="SimSun"/>
          <w:i w:val="0"/>
          <w:lang w:val="en-US"/>
        </w:rPr>
        <w:t>gerekçelerden</w:t>
      </w:r>
      <w:proofErr w:type="spellEnd"/>
      <w:r w:rsidRPr="00BC59DF">
        <w:rPr>
          <w:rFonts w:eastAsia="SimSun"/>
          <w:i w:val="0"/>
          <w:lang w:val="en-US"/>
        </w:rPr>
        <w:t xml:space="preserve"> </w:t>
      </w:r>
      <w:proofErr w:type="spellStart"/>
      <w:r w:rsidRPr="00BC59DF">
        <w:rPr>
          <w:rFonts w:eastAsia="SimSun"/>
          <w:i w:val="0"/>
          <w:lang w:val="en-US"/>
        </w:rPr>
        <w:t>birini</w:t>
      </w:r>
      <w:proofErr w:type="spellEnd"/>
      <w:r w:rsidRPr="00BC59DF">
        <w:rPr>
          <w:rFonts w:eastAsia="SimSun"/>
          <w:i w:val="0"/>
          <w:lang w:val="en-US"/>
        </w:rPr>
        <w:t xml:space="preserve"> </w:t>
      </w:r>
      <w:proofErr w:type="spellStart"/>
      <w:r w:rsidRPr="00BC59DF">
        <w:rPr>
          <w:rFonts w:eastAsia="SimSun"/>
          <w:i w:val="0"/>
          <w:lang w:val="en-US"/>
        </w:rPr>
        <w:t>oluşturmuştur</w:t>
      </w:r>
      <w:proofErr w:type="spellEnd"/>
      <w:r w:rsidRPr="00BC59DF">
        <w:rPr>
          <w:rFonts w:eastAsia="SimSun"/>
          <w:i w:val="0"/>
          <w:lang w:val="en-US"/>
        </w:rPr>
        <w:t>.</w:t>
      </w:r>
    </w:p>
    <w:p w14:paraId="417431EA" w14:textId="7E4C95C1"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76.</w:t>
      </w:r>
      <w:r w:rsidRPr="00BC59DF">
        <w:rPr>
          <w:rFonts w:eastAsia="SimSun"/>
          <w:i w:val="0"/>
          <w:lang w:val="en-US"/>
        </w:rPr>
        <w:tab/>
        <w:t xml:space="preserve">HSK </w:t>
      </w:r>
      <w:proofErr w:type="spellStart"/>
      <w:r w:rsidRPr="00BC59DF">
        <w:rPr>
          <w:rFonts w:eastAsia="SimSun"/>
          <w:i w:val="0"/>
          <w:lang w:val="en-US"/>
        </w:rPr>
        <w:t>Teftiş</w:t>
      </w:r>
      <w:proofErr w:type="spellEnd"/>
      <w:r w:rsidRPr="00BC59DF">
        <w:rPr>
          <w:rFonts w:eastAsia="SimSun"/>
          <w:i w:val="0"/>
          <w:lang w:val="en-US"/>
        </w:rPr>
        <w:t xml:space="preserve"> </w:t>
      </w:r>
      <w:proofErr w:type="spellStart"/>
      <w:r w:rsidRPr="00BC59DF">
        <w:rPr>
          <w:rFonts w:eastAsia="SimSun"/>
          <w:i w:val="0"/>
          <w:lang w:val="en-US"/>
        </w:rPr>
        <w:t>Kurulu</w:t>
      </w:r>
      <w:proofErr w:type="spellEnd"/>
      <w:r w:rsidRPr="00BC59DF">
        <w:rPr>
          <w:rFonts w:eastAsia="SimSun"/>
          <w:i w:val="0"/>
          <w:lang w:val="en-US"/>
        </w:rPr>
        <w:t xml:space="preserve"> </w:t>
      </w:r>
      <w:proofErr w:type="spellStart"/>
      <w:r w:rsidRPr="00BC59DF">
        <w:rPr>
          <w:rFonts w:eastAsia="SimSun"/>
          <w:i w:val="0"/>
          <w:lang w:val="en-US"/>
        </w:rPr>
        <w:t>çok</w:t>
      </w:r>
      <w:proofErr w:type="spellEnd"/>
      <w:r w:rsidRPr="00BC59DF">
        <w:rPr>
          <w:rFonts w:eastAsia="SimSun"/>
          <w:i w:val="0"/>
          <w:lang w:val="en-US"/>
        </w:rPr>
        <w:t xml:space="preserve"> </w:t>
      </w:r>
      <w:proofErr w:type="spellStart"/>
      <w:r w:rsidRPr="00BC59DF">
        <w:rPr>
          <w:rFonts w:eastAsia="SimSun"/>
          <w:i w:val="0"/>
          <w:lang w:val="en-US"/>
        </w:rPr>
        <w:t>sayıda</w:t>
      </w:r>
      <w:proofErr w:type="spellEnd"/>
      <w:r w:rsidRPr="00BC59DF">
        <w:rPr>
          <w:rFonts w:eastAsia="SimSun"/>
          <w:i w:val="0"/>
          <w:lang w:val="en-US"/>
        </w:rPr>
        <w:t xml:space="preserve">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savcının</w:t>
      </w:r>
      <w:proofErr w:type="spellEnd"/>
      <w:r w:rsidRPr="00BC59DF">
        <w:rPr>
          <w:rFonts w:eastAsia="SimSun"/>
          <w:i w:val="0"/>
          <w:lang w:val="en-US"/>
        </w:rPr>
        <w:t xml:space="preserve"> FETÖ </w:t>
      </w:r>
      <w:proofErr w:type="spellStart"/>
      <w:r w:rsidRPr="00BC59DF">
        <w:rPr>
          <w:rFonts w:eastAsia="SimSun"/>
          <w:i w:val="0"/>
          <w:lang w:val="en-US"/>
        </w:rPr>
        <w:t>üyesi</w:t>
      </w:r>
      <w:proofErr w:type="spellEnd"/>
      <w:r w:rsidRPr="00BC59DF">
        <w:rPr>
          <w:rFonts w:eastAsia="SimSun"/>
          <w:i w:val="0"/>
          <w:lang w:val="en-US"/>
        </w:rPr>
        <w:t xml:space="preserve"> </w:t>
      </w:r>
      <w:proofErr w:type="spellStart"/>
      <w:r w:rsidRPr="00BC59DF">
        <w:rPr>
          <w:rFonts w:eastAsia="SimSun"/>
          <w:i w:val="0"/>
          <w:lang w:val="en-US"/>
        </w:rPr>
        <w:t>olduğunu</w:t>
      </w:r>
      <w:proofErr w:type="spellEnd"/>
      <w:r w:rsidRPr="00BC59DF">
        <w:rPr>
          <w:rFonts w:eastAsia="SimSun"/>
          <w:i w:val="0"/>
          <w:lang w:val="en-US"/>
        </w:rPr>
        <w:t xml:space="preserve"> </w:t>
      </w:r>
      <w:proofErr w:type="spellStart"/>
      <w:r w:rsidRPr="00BC59DF">
        <w:rPr>
          <w:rFonts w:eastAsia="SimSun"/>
          <w:i w:val="0"/>
          <w:lang w:val="en-US"/>
        </w:rPr>
        <w:t>tespit</w:t>
      </w:r>
      <w:proofErr w:type="spellEnd"/>
      <w:r w:rsidRPr="00BC59DF">
        <w:rPr>
          <w:rFonts w:eastAsia="SimSun"/>
          <w:i w:val="0"/>
          <w:lang w:val="en-US"/>
        </w:rPr>
        <w:t xml:space="preserve"> </w:t>
      </w:r>
      <w:proofErr w:type="spellStart"/>
      <w:r w:rsidRPr="00BC59DF">
        <w:rPr>
          <w:rFonts w:eastAsia="SimSun"/>
          <w:i w:val="0"/>
          <w:lang w:val="en-US"/>
        </w:rPr>
        <w:t>etmiştir</w:t>
      </w:r>
      <w:proofErr w:type="spellEnd"/>
      <w:r w:rsidRPr="00BC59DF">
        <w:rPr>
          <w:rFonts w:eastAsia="SimSun"/>
          <w:i w:val="0"/>
          <w:lang w:val="en-US"/>
        </w:rPr>
        <w:t xml:space="preserve">. </w:t>
      </w:r>
      <w:proofErr w:type="spellStart"/>
      <w:r w:rsidRPr="00BC59DF">
        <w:rPr>
          <w:rFonts w:eastAsia="SimSun"/>
          <w:i w:val="0"/>
          <w:lang w:val="en-US"/>
        </w:rPr>
        <w:t>Darbe</w:t>
      </w:r>
      <w:proofErr w:type="spellEnd"/>
      <w:r w:rsidRPr="00BC59DF">
        <w:rPr>
          <w:rFonts w:eastAsia="SimSun"/>
          <w:i w:val="0"/>
          <w:lang w:val="en-US"/>
        </w:rPr>
        <w:t xml:space="preserve"> </w:t>
      </w:r>
      <w:proofErr w:type="spellStart"/>
      <w:r w:rsidRPr="00BC59DF">
        <w:rPr>
          <w:rFonts w:eastAsia="SimSun"/>
          <w:i w:val="0"/>
          <w:lang w:val="en-US"/>
        </w:rPr>
        <w:t>girişiminden</w:t>
      </w:r>
      <w:proofErr w:type="spellEnd"/>
      <w:r w:rsidRPr="00BC59DF">
        <w:rPr>
          <w:rFonts w:eastAsia="SimSun"/>
          <w:i w:val="0"/>
          <w:lang w:val="en-US"/>
        </w:rPr>
        <w:t xml:space="preserve"> </w:t>
      </w:r>
      <w:proofErr w:type="spellStart"/>
      <w:r w:rsidRPr="00BC59DF">
        <w:rPr>
          <w:rFonts w:eastAsia="SimSun"/>
          <w:i w:val="0"/>
          <w:lang w:val="en-US"/>
        </w:rPr>
        <w:t>önce</w:t>
      </w:r>
      <w:proofErr w:type="spellEnd"/>
      <w:r w:rsidRPr="00BC59DF">
        <w:rPr>
          <w:rFonts w:eastAsia="SimSun"/>
          <w:i w:val="0"/>
          <w:lang w:val="en-US"/>
        </w:rPr>
        <w:t xml:space="preserve">, HSK </w:t>
      </w:r>
      <w:proofErr w:type="spellStart"/>
      <w:r w:rsidRPr="00BC59DF">
        <w:rPr>
          <w:rFonts w:eastAsia="SimSun"/>
          <w:i w:val="0"/>
          <w:lang w:val="en-US"/>
        </w:rPr>
        <w:t>tarafından</w:t>
      </w:r>
      <w:proofErr w:type="spellEnd"/>
      <w:r w:rsidRPr="00BC59DF">
        <w:rPr>
          <w:rFonts w:eastAsia="SimSun"/>
          <w:i w:val="0"/>
          <w:lang w:val="en-US"/>
        </w:rPr>
        <w:t xml:space="preserve"> 2.146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w:t>
      </w:r>
      <w:proofErr w:type="spellEnd"/>
      <w:r w:rsidRPr="00BC59DF">
        <w:rPr>
          <w:rFonts w:eastAsia="SimSun"/>
          <w:i w:val="0"/>
          <w:lang w:val="en-US"/>
        </w:rPr>
        <w:t xml:space="preserve"> </w:t>
      </w:r>
      <w:proofErr w:type="spellStart"/>
      <w:r w:rsidRPr="00BC59DF">
        <w:rPr>
          <w:rFonts w:eastAsia="SimSun"/>
          <w:i w:val="0"/>
          <w:lang w:val="en-US"/>
        </w:rPr>
        <w:t>hakkındaki</w:t>
      </w:r>
      <w:proofErr w:type="spellEnd"/>
      <w:r w:rsidRPr="00BC59DF">
        <w:rPr>
          <w:rFonts w:eastAsia="SimSun"/>
          <w:i w:val="0"/>
          <w:lang w:val="en-US"/>
        </w:rPr>
        <w:t xml:space="preserve"> </w:t>
      </w:r>
      <w:proofErr w:type="spellStart"/>
      <w:r w:rsidRPr="00BC59DF">
        <w:rPr>
          <w:rFonts w:eastAsia="SimSun"/>
          <w:i w:val="0"/>
          <w:lang w:val="en-US"/>
        </w:rPr>
        <w:t>şikâyetlerle</w:t>
      </w:r>
      <w:proofErr w:type="spellEnd"/>
      <w:r w:rsidRPr="00BC59DF">
        <w:rPr>
          <w:rFonts w:eastAsia="SimSun"/>
          <w:i w:val="0"/>
          <w:lang w:val="en-US"/>
        </w:rPr>
        <w:t xml:space="preserve"> </w:t>
      </w:r>
      <w:proofErr w:type="spellStart"/>
      <w:r w:rsidRPr="00BC59DF">
        <w:rPr>
          <w:rFonts w:eastAsia="SimSun"/>
          <w:i w:val="0"/>
          <w:lang w:val="en-US"/>
        </w:rPr>
        <w:t>ilgili</w:t>
      </w:r>
      <w:proofErr w:type="spellEnd"/>
      <w:r w:rsidRPr="00BC59DF">
        <w:rPr>
          <w:rFonts w:eastAsia="SimSun"/>
          <w:i w:val="0"/>
          <w:lang w:val="en-US"/>
        </w:rPr>
        <w:t xml:space="preserve"> </w:t>
      </w:r>
      <w:proofErr w:type="spellStart"/>
      <w:r w:rsidRPr="00BC59DF">
        <w:rPr>
          <w:rFonts w:eastAsia="SimSun"/>
          <w:i w:val="0"/>
          <w:lang w:val="en-US"/>
        </w:rPr>
        <w:t>olarak</w:t>
      </w:r>
      <w:proofErr w:type="spellEnd"/>
      <w:r w:rsidRPr="00BC59DF">
        <w:rPr>
          <w:rFonts w:eastAsia="SimSun"/>
          <w:i w:val="0"/>
          <w:lang w:val="en-US"/>
        </w:rPr>
        <w:t xml:space="preserve"> 1.479 </w:t>
      </w:r>
      <w:proofErr w:type="spellStart"/>
      <w:r w:rsidRPr="00BC59DF">
        <w:rPr>
          <w:rFonts w:eastAsia="SimSun"/>
          <w:i w:val="0"/>
          <w:lang w:val="en-US"/>
        </w:rPr>
        <w:t>dosya</w:t>
      </w:r>
      <w:proofErr w:type="spellEnd"/>
      <w:r w:rsidRPr="00BC59DF">
        <w:rPr>
          <w:rFonts w:eastAsia="SimSun"/>
          <w:i w:val="0"/>
          <w:lang w:val="en-US"/>
        </w:rPr>
        <w:t xml:space="preserve"> </w:t>
      </w:r>
      <w:proofErr w:type="spellStart"/>
      <w:r w:rsidRPr="00BC59DF">
        <w:rPr>
          <w:rFonts w:eastAsia="SimSun"/>
          <w:i w:val="0"/>
          <w:lang w:val="en-US"/>
        </w:rPr>
        <w:t>açılmıştır</w:t>
      </w:r>
      <w:proofErr w:type="spellEnd"/>
      <w:r w:rsidRPr="00BC59DF">
        <w:rPr>
          <w:rFonts w:eastAsia="SimSun"/>
          <w:i w:val="0"/>
          <w:lang w:val="en-US"/>
        </w:rPr>
        <w:t xml:space="preserve">. </w:t>
      </w:r>
      <w:proofErr w:type="spellStart"/>
      <w:r w:rsidRPr="00BC59DF">
        <w:rPr>
          <w:rFonts w:eastAsia="SimSun"/>
          <w:i w:val="0"/>
          <w:lang w:val="en-US"/>
        </w:rPr>
        <w:t>Ayrıca</w:t>
      </w:r>
      <w:proofErr w:type="spellEnd"/>
      <w:r w:rsidRPr="00BC59DF">
        <w:rPr>
          <w:rFonts w:eastAsia="SimSun"/>
          <w:i w:val="0"/>
          <w:lang w:val="en-US"/>
        </w:rPr>
        <w:t xml:space="preserve">, </w:t>
      </w:r>
      <w:proofErr w:type="spellStart"/>
      <w:r w:rsidRPr="00BC59DF">
        <w:rPr>
          <w:rFonts w:eastAsia="SimSun"/>
          <w:i w:val="0"/>
          <w:lang w:val="en-US"/>
        </w:rPr>
        <w:t>haklarında</w:t>
      </w:r>
      <w:proofErr w:type="spellEnd"/>
      <w:r w:rsidRPr="00BC59DF">
        <w:rPr>
          <w:rFonts w:eastAsia="SimSun"/>
          <w:i w:val="0"/>
          <w:lang w:val="en-US"/>
        </w:rPr>
        <w:t xml:space="preserve"> </w:t>
      </w:r>
      <w:proofErr w:type="spellStart"/>
      <w:r w:rsidRPr="00BC59DF">
        <w:rPr>
          <w:rFonts w:eastAsia="SimSun"/>
          <w:i w:val="0"/>
          <w:lang w:val="en-US"/>
        </w:rPr>
        <w:t>soruşturma</w:t>
      </w:r>
      <w:proofErr w:type="spellEnd"/>
      <w:r w:rsidRPr="00BC59DF">
        <w:rPr>
          <w:rFonts w:eastAsia="SimSun"/>
          <w:i w:val="0"/>
          <w:lang w:val="en-US"/>
        </w:rPr>
        <w:t xml:space="preserve"> </w:t>
      </w:r>
      <w:proofErr w:type="spellStart"/>
      <w:r w:rsidRPr="00BC59DF">
        <w:rPr>
          <w:rFonts w:eastAsia="SimSun"/>
          <w:i w:val="0"/>
          <w:lang w:val="en-US"/>
        </w:rPr>
        <w:t>izni</w:t>
      </w:r>
      <w:proofErr w:type="spellEnd"/>
      <w:r w:rsidRPr="00BC59DF">
        <w:rPr>
          <w:rFonts w:eastAsia="SimSun"/>
          <w:i w:val="0"/>
          <w:lang w:val="en-US"/>
        </w:rPr>
        <w:t xml:space="preserve"> </w:t>
      </w:r>
      <w:proofErr w:type="spellStart"/>
      <w:r w:rsidRPr="00BC59DF">
        <w:rPr>
          <w:rFonts w:eastAsia="SimSun"/>
          <w:i w:val="0"/>
          <w:lang w:val="en-US"/>
        </w:rPr>
        <w:t>verilen</w:t>
      </w:r>
      <w:proofErr w:type="spellEnd"/>
      <w:r w:rsidRPr="00BC59DF">
        <w:rPr>
          <w:rFonts w:eastAsia="SimSun"/>
          <w:i w:val="0"/>
          <w:lang w:val="en-US"/>
        </w:rPr>
        <w:t xml:space="preserve"> 989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w:t>
      </w:r>
      <w:proofErr w:type="spellEnd"/>
      <w:r w:rsidRPr="00BC59DF">
        <w:rPr>
          <w:rFonts w:eastAsia="SimSun"/>
          <w:i w:val="0"/>
          <w:lang w:val="en-US"/>
        </w:rPr>
        <w:t xml:space="preserve"> </w:t>
      </w:r>
      <w:proofErr w:type="spellStart"/>
      <w:r w:rsidRPr="00BC59DF">
        <w:rPr>
          <w:rFonts w:eastAsia="SimSun"/>
          <w:i w:val="0"/>
          <w:lang w:val="en-US"/>
        </w:rPr>
        <w:t>bulunmaktadır</w:t>
      </w:r>
      <w:proofErr w:type="spellEnd"/>
      <w:r w:rsidRPr="00BC59DF">
        <w:rPr>
          <w:rFonts w:eastAsia="SimSun"/>
          <w:i w:val="0"/>
          <w:lang w:val="en-US"/>
        </w:rPr>
        <w:t>.</w:t>
      </w:r>
    </w:p>
    <w:p w14:paraId="21ABB381" w14:textId="5B1A0632"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77.</w:t>
      </w:r>
      <w:r w:rsidRPr="00BC59DF">
        <w:rPr>
          <w:rFonts w:eastAsia="SimSun"/>
          <w:i w:val="0"/>
          <w:lang w:val="en-US"/>
        </w:rPr>
        <w:tab/>
      </w:r>
      <w:proofErr w:type="spellStart"/>
      <w:r w:rsidRPr="00BC59DF">
        <w:rPr>
          <w:rFonts w:eastAsia="SimSun"/>
          <w:i w:val="0"/>
          <w:lang w:val="en-US"/>
        </w:rPr>
        <w:t>Darbe</w:t>
      </w:r>
      <w:proofErr w:type="spellEnd"/>
      <w:r w:rsidRPr="00BC59DF">
        <w:rPr>
          <w:rFonts w:eastAsia="SimSun"/>
          <w:i w:val="0"/>
          <w:lang w:val="en-US"/>
        </w:rPr>
        <w:t xml:space="preserve"> </w:t>
      </w:r>
      <w:proofErr w:type="spellStart"/>
      <w:r w:rsidRPr="00BC59DF">
        <w:rPr>
          <w:rFonts w:eastAsia="SimSun"/>
          <w:i w:val="0"/>
          <w:lang w:val="en-US"/>
        </w:rPr>
        <w:t>girişiminden</w:t>
      </w:r>
      <w:proofErr w:type="spellEnd"/>
      <w:r w:rsidRPr="00BC59DF">
        <w:rPr>
          <w:rFonts w:eastAsia="SimSun"/>
          <w:i w:val="0"/>
          <w:lang w:val="en-US"/>
        </w:rPr>
        <w:t xml:space="preserve"> </w:t>
      </w:r>
      <w:proofErr w:type="spellStart"/>
      <w:r w:rsidRPr="00BC59DF">
        <w:rPr>
          <w:rFonts w:eastAsia="SimSun"/>
          <w:i w:val="0"/>
          <w:lang w:val="en-US"/>
        </w:rPr>
        <w:t>sonra</w:t>
      </w:r>
      <w:proofErr w:type="spellEnd"/>
      <w:r w:rsidRPr="00BC59DF">
        <w:rPr>
          <w:rFonts w:eastAsia="SimSun"/>
          <w:i w:val="0"/>
          <w:lang w:val="en-US"/>
        </w:rPr>
        <w:t xml:space="preserve">, </w:t>
      </w:r>
      <w:proofErr w:type="spellStart"/>
      <w:r w:rsidRPr="00BC59DF">
        <w:rPr>
          <w:rFonts w:eastAsia="SimSun"/>
          <w:i w:val="0"/>
          <w:lang w:val="en-US"/>
        </w:rPr>
        <w:t>daha</w:t>
      </w:r>
      <w:proofErr w:type="spellEnd"/>
      <w:r w:rsidRPr="00BC59DF">
        <w:rPr>
          <w:rFonts w:eastAsia="SimSun"/>
          <w:i w:val="0"/>
          <w:lang w:val="en-US"/>
        </w:rPr>
        <w:t xml:space="preserve"> </w:t>
      </w:r>
      <w:proofErr w:type="spellStart"/>
      <w:r w:rsidRPr="00BC59DF">
        <w:rPr>
          <w:rFonts w:eastAsia="SimSun"/>
          <w:i w:val="0"/>
          <w:lang w:val="en-US"/>
        </w:rPr>
        <w:t>önce</w:t>
      </w:r>
      <w:proofErr w:type="spellEnd"/>
      <w:r w:rsidRPr="00BC59DF">
        <w:rPr>
          <w:rFonts w:eastAsia="SimSun"/>
          <w:i w:val="0"/>
          <w:lang w:val="en-US"/>
        </w:rPr>
        <w:t xml:space="preserve"> </w:t>
      </w:r>
      <w:proofErr w:type="spellStart"/>
      <w:r w:rsidRPr="00BC59DF">
        <w:rPr>
          <w:rFonts w:eastAsia="SimSun"/>
          <w:i w:val="0"/>
          <w:lang w:val="en-US"/>
        </w:rPr>
        <w:t>başlattığı</w:t>
      </w:r>
      <w:proofErr w:type="spellEnd"/>
      <w:r w:rsidRPr="00BC59DF">
        <w:rPr>
          <w:rFonts w:eastAsia="SimSun"/>
          <w:i w:val="0"/>
          <w:lang w:val="en-US"/>
        </w:rPr>
        <w:t xml:space="preserve"> </w:t>
      </w:r>
      <w:proofErr w:type="spellStart"/>
      <w:r w:rsidRPr="00BC59DF">
        <w:rPr>
          <w:rFonts w:eastAsia="SimSun"/>
          <w:i w:val="0"/>
          <w:lang w:val="en-US"/>
        </w:rPr>
        <w:t>soruşturmalar</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disiplin</w:t>
      </w:r>
      <w:proofErr w:type="spellEnd"/>
      <w:r w:rsidRPr="00BC59DF">
        <w:rPr>
          <w:rFonts w:eastAsia="SimSun"/>
          <w:i w:val="0"/>
          <w:lang w:val="en-US"/>
        </w:rPr>
        <w:t xml:space="preserve"> </w:t>
      </w:r>
      <w:proofErr w:type="spellStart"/>
      <w:r w:rsidRPr="00BC59DF">
        <w:rPr>
          <w:rFonts w:eastAsia="SimSun"/>
          <w:i w:val="0"/>
          <w:lang w:val="en-US"/>
        </w:rPr>
        <w:t>işlemleri</w:t>
      </w:r>
      <w:proofErr w:type="spellEnd"/>
      <w:r w:rsidRPr="00BC59DF">
        <w:rPr>
          <w:rFonts w:eastAsia="SimSun"/>
          <w:i w:val="0"/>
          <w:lang w:val="en-US"/>
        </w:rPr>
        <w:t xml:space="preserve"> </w:t>
      </w:r>
      <w:proofErr w:type="spellStart"/>
      <w:r w:rsidRPr="00BC59DF">
        <w:rPr>
          <w:rFonts w:eastAsia="SimSun"/>
          <w:i w:val="0"/>
          <w:lang w:val="en-US"/>
        </w:rPr>
        <w:t>uyarınca</w:t>
      </w:r>
      <w:proofErr w:type="spellEnd"/>
      <w:r w:rsidRPr="00BC59DF">
        <w:rPr>
          <w:rFonts w:eastAsia="SimSun"/>
          <w:i w:val="0"/>
          <w:lang w:val="en-US"/>
        </w:rPr>
        <w:t xml:space="preserve">, 2.735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w:t>
      </w:r>
      <w:proofErr w:type="spellEnd"/>
      <w:r w:rsidRPr="00BC59DF">
        <w:rPr>
          <w:rFonts w:eastAsia="SimSun"/>
          <w:i w:val="0"/>
          <w:lang w:val="en-US"/>
        </w:rPr>
        <w:t xml:space="preserve"> </w:t>
      </w:r>
      <w:proofErr w:type="spellStart"/>
      <w:r w:rsidRPr="00BC59DF">
        <w:rPr>
          <w:rFonts w:eastAsia="SimSun"/>
          <w:i w:val="0"/>
          <w:lang w:val="en-US"/>
        </w:rPr>
        <w:t>açığa</w:t>
      </w:r>
      <w:proofErr w:type="spellEnd"/>
      <w:r w:rsidRPr="00BC59DF">
        <w:rPr>
          <w:rFonts w:eastAsia="SimSun"/>
          <w:i w:val="0"/>
          <w:lang w:val="en-US"/>
        </w:rPr>
        <w:t xml:space="preserve"> </w:t>
      </w:r>
      <w:proofErr w:type="spellStart"/>
      <w:r w:rsidRPr="00BC59DF">
        <w:rPr>
          <w:rFonts w:eastAsia="SimSun"/>
          <w:i w:val="0"/>
          <w:lang w:val="en-US"/>
        </w:rPr>
        <w:t>alınmıştır</w:t>
      </w:r>
      <w:proofErr w:type="spellEnd"/>
      <w:r w:rsidRPr="00BC59DF">
        <w:rPr>
          <w:rFonts w:eastAsia="SimSun"/>
          <w:i w:val="0"/>
          <w:lang w:val="en-US"/>
        </w:rPr>
        <w:t xml:space="preserve">. </w:t>
      </w:r>
      <w:proofErr w:type="spellStart"/>
      <w:r w:rsidRPr="00BC59DF">
        <w:rPr>
          <w:rFonts w:eastAsia="SimSun"/>
          <w:i w:val="0"/>
          <w:lang w:val="en-US"/>
        </w:rPr>
        <w:t>Dolayısıyla</w:t>
      </w:r>
      <w:proofErr w:type="spellEnd"/>
      <w:r w:rsidRPr="00BC59DF">
        <w:rPr>
          <w:rFonts w:eastAsia="SimSun"/>
          <w:i w:val="0"/>
          <w:lang w:val="en-US"/>
        </w:rPr>
        <w:t xml:space="preserve">, </w:t>
      </w:r>
      <w:proofErr w:type="spellStart"/>
      <w:r w:rsidRPr="00BC59DF">
        <w:rPr>
          <w:rFonts w:eastAsia="SimSun"/>
          <w:i w:val="0"/>
          <w:lang w:val="en-US"/>
        </w:rPr>
        <w:t>iddiaların</w:t>
      </w:r>
      <w:proofErr w:type="spellEnd"/>
      <w:r w:rsidRPr="00BC59DF">
        <w:rPr>
          <w:rFonts w:eastAsia="SimSun"/>
          <w:i w:val="0"/>
          <w:lang w:val="en-US"/>
        </w:rPr>
        <w:t xml:space="preserve"> </w:t>
      </w:r>
      <w:proofErr w:type="spellStart"/>
      <w:r w:rsidRPr="00BC59DF">
        <w:rPr>
          <w:rFonts w:eastAsia="SimSun"/>
          <w:i w:val="0"/>
          <w:lang w:val="en-US"/>
        </w:rPr>
        <w:t>aksine</w:t>
      </w:r>
      <w:proofErr w:type="spellEnd"/>
      <w:r w:rsidRPr="00BC59DF">
        <w:rPr>
          <w:rFonts w:eastAsia="SimSun"/>
          <w:i w:val="0"/>
          <w:lang w:val="en-US"/>
        </w:rPr>
        <w:t xml:space="preserve">, </w:t>
      </w:r>
      <w:proofErr w:type="spellStart"/>
      <w:r w:rsidRPr="00BC59DF">
        <w:rPr>
          <w:rFonts w:eastAsia="SimSun"/>
          <w:i w:val="0"/>
          <w:lang w:val="en-US"/>
        </w:rPr>
        <w:t>haklarında</w:t>
      </w:r>
      <w:proofErr w:type="spellEnd"/>
      <w:r w:rsidRPr="00BC59DF">
        <w:rPr>
          <w:rFonts w:eastAsia="SimSun"/>
          <w:i w:val="0"/>
          <w:lang w:val="en-US"/>
        </w:rPr>
        <w:t xml:space="preserve"> FETÖ </w:t>
      </w:r>
      <w:proofErr w:type="spellStart"/>
      <w:r w:rsidRPr="00BC59DF">
        <w:rPr>
          <w:rFonts w:eastAsia="SimSun"/>
          <w:i w:val="0"/>
          <w:lang w:val="en-US"/>
        </w:rPr>
        <w:t>üyeliği</w:t>
      </w:r>
      <w:proofErr w:type="spellEnd"/>
      <w:r w:rsidRPr="00BC59DF">
        <w:rPr>
          <w:rFonts w:eastAsia="SimSun"/>
          <w:i w:val="0"/>
          <w:lang w:val="en-US"/>
        </w:rPr>
        <w:t xml:space="preserve"> </w:t>
      </w:r>
      <w:proofErr w:type="spellStart"/>
      <w:r w:rsidRPr="00BC59DF">
        <w:rPr>
          <w:rFonts w:eastAsia="SimSun"/>
          <w:i w:val="0"/>
          <w:lang w:val="en-US"/>
        </w:rPr>
        <w:t>veya</w:t>
      </w:r>
      <w:proofErr w:type="spellEnd"/>
      <w:r w:rsidRPr="00BC59DF">
        <w:rPr>
          <w:rFonts w:eastAsia="SimSun"/>
          <w:i w:val="0"/>
          <w:lang w:val="en-US"/>
        </w:rPr>
        <w:t xml:space="preserve"> </w:t>
      </w:r>
      <w:proofErr w:type="spellStart"/>
      <w:r w:rsidRPr="00BC59DF">
        <w:rPr>
          <w:rFonts w:eastAsia="SimSun"/>
          <w:i w:val="0"/>
          <w:lang w:val="en-US"/>
        </w:rPr>
        <w:t>iltisakı</w:t>
      </w:r>
      <w:proofErr w:type="spellEnd"/>
      <w:r w:rsidRPr="00BC59DF">
        <w:rPr>
          <w:rFonts w:eastAsia="SimSun"/>
          <w:i w:val="0"/>
          <w:lang w:val="en-US"/>
        </w:rPr>
        <w:t xml:space="preserve"> </w:t>
      </w:r>
      <w:proofErr w:type="spellStart"/>
      <w:r w:rsidRPr="00BC59DF">
        <w:rPr>
          <w:rFonts w:eastAsia="SimSun"/>
          <w:i w:val="0"/>
          <w:lang w:val="en-US"/>
        </w:rPr>
        <w:t>yönünde</w:t>
      </w:r>
      <w:proofErr w:type="spellEnd"/>
      <w:r w:rsidRPr="00BC59DF">
        <w:rPr>
          <w:rFonts w:eastAsia="SimSun"/>
          <w:i w:val="0"/>
          <w:lang w:val="en-US"/>
        </w:rPr>
        <w:t xml:space="preserve"> </w:t>
      </w:r>
      <w:proofErr w:type="spellStart"/>
      <w:r w:rsidRPr="00BC59DF">
        <w:rPr>
          <w:rFonts w:eastAsia="SimSun"/>
          <w:i w:val="0"/>
          <w:lang w:val="en-US"/>
        </w:rPr>
        <w:t>kuvvetli</w:t>
      </w:r>
      <w:proofErr w:type="spellEnd"/>
      <w:r w:rsidRPr="00BC59DF">
        <w:rPr>
          <w:rFonts w:eastAsia="SimSun"/>
          <w:i w:val="0"/>
          <w:lang w:val="en-US"/>
        </w:rPr>
        <w:t xml:space="preserve"> </w:t>
      </w:r>
      <w:proofErr w:type="spellStart"/>
      <w:r w:rsidRPr="00BC59DF">
        <w:rPr>
          <w:rFonts w:eastAsia="SimSun"/>
          <w:i w:val="0"/>
          <w:lang w:val="en-US"/>
        </w:rPr>
        <w:t>şüphe</w:t>
      </w:r>
      <w:proofErr w:type="spellEnd"/>
      <w:r w:rsidRPr="00BC59DF">
        <w:rPr>
          <w:rFonts w:eastAsia="SimSun"/>
          <w:i w:val="0"/>
          <w:lang w:val="en-US"/>
        </w:rPr>
        <w:t xml:space="preserve"> </w:t>
      </w:r>
      <w:proofErr w:type="spellStart"/>
      <w:r w:rsidRPr="00BC59DF">
        <w:rPr>
          <w:rFonts w:eastAsia="SimSun"/>
          <w:i w:val="0"/>
          <w:lang w:val="en-US"/>
        </w:rPr>
        <w:t>bulunan</w:t>
      </w:r>
      <w:proofErr w:type="spellEnd"/>
      <w:r w:rsidRPr="00BC59DF">
        <w:rPr>
          <w:rFonts w:eastAsia="SimSun"/>
          <w:i w:val="0"/>
          <w:lang w:val="en-US"/>
        </w:rPr>
        <w:t xml:space="preserve">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savcılar</w:t>
      </w:r>
      <w:proofErr w:type="spellEnd"/>
      <w:r w:rsidRPr="00BC59DF">
        <w:rPr>
          <w:rFonts w:eastAsia="SimSun"/>
          <w:i w:val="0"/>
          <w:lang w:val="en-US"/>
        </w:rPr>
        <w:t xml:space="preserve"> </w:t>
      </w:r>
      <w:proofErr w:type="spellStart"/>
      <w:r w:rsidRPr="00BC59DF">
        <w:rPr>
          <w:rFonts w:eastAsia="SimSun"/>
          <w:i w:val="0"/>
          <w:lang w:val="en-US"/>
        </w:rPr>
        <w:t>önce</w:t>
      </w:r>
      <w:proofErr w:type="spellEnd"/>
      <w:r w:rsidRPr="00BC59DF">
        <w:rPr>
          <w:rFonts w:eastAsia="SimSun"/>
          <w:i w:val="0"/>
          <w:lang w:val="en-US"/>
        </w:rPr>
        <w:t xml:space="preserve"> HSK </w:t>
      </w:r>
      <w:proofErr w:type="spellStart"/>
      <w:r w:rsidRPr="00BC59DF">
        <w:rPr>
          <w:rFonts w:eastAsia="SimSun"/>
          <w:i w:val="0"/>
          <w:lang w:val="en-US"/>
        </w:rPr>
        <w:t>tarafından</w:t>
      </w:r>
      <w:proofErr w:type="spellEnd"/>
      <w:r w:rsidRPr="00BC59DF">
        <w:rPr>
          <w:rFonts w:eastAsia="SimSun"/>
          <w:i w:val="0"/>
          <w:lang w:val="en-US"/>
        </w:rPr>
        <w:t xml:space="preserve"> </w:t>
      </w:r>
      <w:proofErr w:type="spellStart"/>
      <w:r w:rsidRPr="00BC59DF">
        <w:rPr>
          <w:rFonts w:eastAsia="SimSun"/>
          <w:i w:val="0"/>
          <w:lang w:val="en-US"/>
        </w:rPr>
        <w:t>açığa</w:t>
      </w:r>
      <w:proofErr w:type="spellEnd"/>
      <w:r w:rsidRPr="00BC59DF">
        <w:rPr>
          <w:rFonts w:eastAsia="SimSun"/>
          <w:i w:val="0"/>
          <w:lang w:val="en-US"/>
        </w:rPr>
        <w:t xml:space="preserve"> </w:t>
      </w:r>
      <w:proofErr w:type="spellStart"/>
      <w:r w:rsidRPr="00BC59DF">
        <w:rPr>
          <w:rFonts w:eastAsia="SimSun"/>
          <w:i w:val="0"/>
          <w:lang w:val="en-US"/>
        </w:rPr>
        <w:t>alınmış</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ancak</w:t>
      </w:r>
      <w:proofErr w:type="spellEnd"/>
      <w:r w:rsidRPr="00BC59DF">
        <w:rPr>
          <w:rFonts w:eastAsia="SimSun"/>
          <w:i w:val="0"/>
          <w:lang w:val="en-US"/>
        </w:rPr>
        <w:t xml:space="preserve"> HSK </w:t>
      </w:r>
      <w:proofErr w:type="spellStart"/>
      <w:r w:rsidRPr="00BC59DF">
        <w:rPr>
          <w:rFonts w:eastAsia="SimSun"/>
          <w:i w:val="0"/>
          <w:lang w:val="en-US"/>
        </w:rPr>
        <w:t>tarafından</w:t>
      </w:r>
      <w:proofErr w:type="spellEnd"/>
      <w:r w:rsidRPr="00BC59DF">
        <w:rPr>
          <w:rFonts w:eastAsia="SimSun"/>
          <w:i w:val="0"/>
          <w:lang w:val="en-US"/>
        </w:rPr>
        <w:t xml:space="preserve"> </w:t>
      </w:r>
      <w:proofErr w:type="spellStart"/>
      <w:r w:rsidRPr="00BC59DF">
        <w:rPr>
          <w:rFonts w:eastAsia="SimSun"/>
          <w:i w:val="0"/>
          <w:lang w:val="en-US"/>
        </w:rPr>
        <w:t>yürütülen</w:t>
      </w:r>
      <w:proofErr w:type="spellEnd"/>
      <w:r w:rsidRPr="00BC59DF">
        <w:rPr>
          <w:rFonts w:eastAsia="SimSun"/>
          <w:i w:val="0"/>
          <w:lang w:val="en-US"/>
        </w:rPr>
        <w:t xml:space="preserve"> </w:t>
      </w:r>
      <w:proofErr w:type="spellStart"/>
      <w:r w:rsidRPr="00BC59DF">
        <w:rPr>
          <w:rFonts w:eastAsia="SimSun"/>
          <w:i w:val="0"/>
          <w:lang w:val="en-US"/>
        </w:rPr>
        <w:t>soruşturmalar</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disiplin</w:t>
      </w:r>
      <w:proofErr w:type="spellEnd"/>
      <w:r w:rsidRPr="00BC59DF">
        <w:rPr>
          <w:rFonts w:eastAsia="SimSun"/>
          <w:i w:val="0"/>
          <w:lang w:val="en-US"/>
        </w:rPr>
        <w:t xml:space="preserve"> </w:t>
      </w:r>
      <w:proofErr w:type="spellStart"/>
      <w:r w:rsidRPr="00BC59DF">
        <w:rPr>
          <w:rFonts w:eastAsia="SimSun"/>
          <w:i w:val="0"/>
          <w:lang w:val="en-US"/>
        </w:rPr>
        <w:t>işlemleri</w:t>
      </w:r>
      <w:proofErr w:type="spellEnd"/>
      <w:r w:rsidRPr="00BC59DF">
        <w:rPr>
          <w:rFonts w:eastAsia="SimSun"/>
          <w:i w:val="0"/>
          <w:lang w:val="en-US"/>
        </w:rPr>
        <w:t xml:space="preserve"> </w:t>
      </w:r>
      <w:proofErr w:type="spellStart"/>
      <w:r w:rsidRPr="00BC59DF">
        <w:rPr>
          <w:rFonts w:eastAsia="SimSun"/>
          <w:i w:val="0"/>
          <w:lang w:val="en-US"/>
        </w:rPr>
        <w:t>yoluyla</w:t>
      </w:r>
      <w:proofErr w:type="spellEnd"/>
      <w:r w:rsidRPr="00BC59DF">
        <w:rPr>
          <w:rFonts w:eastAsia="SimSun"/>
          <w:i w:val="0"/>
          <w:lang w:val="en-US"/>
        </w:rPr>
        <w:t xml:space="preserve"> </w:t>
      </w:r>
      <w:proofErr w:type="spellStart"/>
      <w:r w:rsidRPr="00BC59DF">
        <w:rPr>
          <w:rFonts w:eastAsia="SimSun"/>
          <w:i w:val="0"/>
          <w:lang w:val="en-US"/>
        </w:rPr>
        <w:t>haklarında</w:t>
      </w:r>
      <w:proofErr w:type="spellEnd"/>
      <w:r w:rsidRPr="00BC59DF">
        <w:rPr>
          <w:rFonts w:eastAsia="SimSun"/>
          <w:i w:val="0"/>
          <w:lang w:val="en-US"/>
        </w:rPr>
        <w:t xml:space="preserve"> </w:t>
      </w:r>
      <w:proofErr w:type="spellStart"/>
      <w:r w:rsidRPr="00BC59DF">
        <w:rPr>
          <w:rFonts w:eastAsia="SimSun"/>
          <w:i w:val="0"/>
          <w:lang w:val="en-US"/>
        </w:rPr>
        <w:t>yeterli</w:t>
      </w:r>
      <w:proofErr w:type="spellEnd"/>
      <w:r w:rsidRPr="00BC59DF">
        <w:rPr>
          <w:rFonts w:eastAsia="SimSun"/>
          <w:i w:val="0"/>
          <w:lang w:val="en-US"/>
        </w:rPr>
        <w:t xml:space="preserve"> </w:t>
      </w:r>
      <w:proofErr w:type="spellStart"/>
      <w:r w:rsidRPr="00BC59DF">
        <w:rPr>
          <w:rFonts w:eastAsia="SimSun"/>
          <w:i w:val="0"/>
          <w:lang w:val="en-US"/>
        </w:rPr>
        <w:t>delil</w:t>
      </w:r>
      <w:proofErr w:type="spellEnd"/>
      <w:r w:rsidRPr="00BC59DF">
        <w:rPr>
          <w:rFonts w:eastAsia="SimSun"/>
          <w:i w:val="0"/>
          <w:lang w:val="en-US"/>
        </w:rPr>
        <w:t xml:space="preserve"> </w:t>
      </w:r>
      <w:proofErr w:type="spellStart"/>
      <w:r w:rsidRPr="00BC59DF">
        <w:rPr>
          <w:rFonts w:eastAsia="SimSun"/>
          <w:i w:val="0"/>
          <w:lang w:val="en-US"/>
        </w:rPr>
        <w:t>toplandıktan</w:t>
      </w:r>
      <w:proofErr w:type="spellEnd"/>
      <w:r w:rsidRPr="00BC59DF">
        <w:rPr>
          <w:rFonts w:eastAsia="SimSun"/>
          <w:i w:val="0"/>
          <w:lang w:val="en-US"/>
        </w:rPr>
        <w:t xml:space="preserve"> </w:t>
      </w:r>
      <w:proofErr w:type="spellStart"/>
      <w:r w:rsidRPr="00BC59DF">
        <w:rPr>
          <w:rFonts w:eastAsia="SimSun"/>
          <w:i w:val="0"/>
          <w:lang w:val="en-US"/>
        </w:rPr>
        <w:t>sonra</w:t>
      </w:r>
      <w:proofErr w:type="spellEnd"/>
      <w:r w:rsidRPr="00BC59DF">
        <w:rPr>
          <w:rFonts w:eastAsia="SimSun"/>
          <w:i w:val="0"/>
          <w:lang w:val="en-US"/>
        </w:rPr>
        <w:t xml:space="preserve"> </w:t>
      </w:r>
      <w:proofErr w:type="spellStart"/>
      <w:r w:rsidRPr="00BC59DF">
        <w:rPr>
          <w:rFonts w:eastAsia="SimSun"/>
          <w:i w:val="0"/>
          <w:lang w:val="en-US"/>
        </w:rPr>
        <w:t>ihraç</w:t>
      </w:r>
      <w:proofErr w:type="spellEnd"/>
      <w:r w:rsidRPr="00BC59DF">
        <w:rPr>
          <w:rFonts w:eastAsia="SimSun"/>
          <w:i w:val="0"/>
          <w:lang w:val="en-US"/>
        </w:rPr>
        <w:t xml:space="preserve"> </w:t>
      </w:r>
      <w:proofErr w:type="spellStart"/>
      <w:r w:rsidRPr="00BC59DF">
        <w:rPr>
          <w:rFonts w:eastAsia="SimSun"/>
          <w:i w:val="0"/>
          <w:lang w:val="en-US"/>
        </w:rPr>
        <w:t>edilmişlerdir</w:t>
      </w:r>
      <w:proofErr w:type="spellEnd"/>
      <w:r w:rsidRPr="00BC59DF">
        <w:rPr>
          <w:rFonts w:eastAsia="SimSun"/>
          <w:i w:val="0"/>
          <w:lang w:val="en-US"/>
        </w:rPr>
        <w:t>.</w:t>
      </w:r>
    </w:p>
    <w:p w14:paraId="53121901" w14:textId="106C9A63"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78.</w:t>
      </w:r>
      <w:r w:rsidRPr="00BC59DF">
        <w:rPr>
          <w:rFonts w:eastAsia="SimSun"/>
          <w:i w:val="0"/>
          <w:lang w:val="en-US"/>
        </w:rPr>
        <w:tab/>
        <w:t xml:space="preserve">667 </w:t>
      </w:r>
      <w:proofErr w:type="spellStart"/>
      <w:r w:rsidRPr="00BC59DF">
        <w:rPr>
          <w:rFonts w:eastAsia="SimSun"/>
          <w:i w:val="0"/>
          <w:lang w:val="en-US"/>
        </w:rPr>
        <w:t>sayılı</w:t>
      </w:r>
      <w:proofErr w:type="spellEnd"/>
      <w:r w:rsidRPr="00BC59DF">
        <w:rPr>
          <w:rFonts w:eastAsia="SimSun"/>
          <w:i w:val="0"/>
          <w:lang w:val="en-US"/>
        </w:rPr>
        <w:t xml:space="preserve"> </w:t>
      </w:r>
      <w:proofErr w:type="spellStart"/>
      <w:r w:rsidRPr="00BC59DF">
        <w:rPr>
          <w:rFonts w:eastAsia="SimSun"/>
          <w:i w:val="0"/>
          <w:lang w:val="en-US"/>
        </w:rPr>
        <w:t>KHK'nın</w:t>
      </w:r>
      <w:proofErr w:type="spellEnd"/>
      <w:r w:rsidRPr="00BC59DF">
        <w:rPr>
          <w:rFonts w:eastAsia="SimSun"/>
          <w:i w:val="0"/>
          <w:lang w:val="en-US"/>
        </w:rPr>
        <w:t xml:space="preserve"> 3/1 </w:t>
      </w:r>
      <w:proofErr w:type="spellStart"/>
      <w:r w:rsidRPr="00BC59DF">
        <w:rPr>
          <w:rFonts w:eastAsia="SimSun"/>
          <w:i w:val="0"/>
          <w:lang w:val="en-US"/>
        </w:rPr>
        <w:t>No'lu</w:t>
      </w:r>
      <w:proofErr w:type="spellEnd"/>
      <w:r w:rsidRPr="00BC59DF">
        <w:rPr>
          <w:rFonts w:eastAsia="SimSun"/>
          <w:i w:val="0"/>
          <w:lang w:val="en-US"/>
        </w:rPr>
        <w:t xml:space="preserve"> </w:t>
      </w:r>
      <w:proofErr w:type="spellStart"/>
      <w:r w:rsidRPr="00BC59DF">
        <w:rPr>
          <w:rFonts w:eastAsia="SimSun"/>
          <w:i w:val="0"/>
          <w:lang w:val="en-US"/>
        </w:rPr>
        <w:t>maddesinde</w:t>
      </w:r>
      <w:proofErr w:type="spellEnd"/>
      <w:r w:rsidRPr="00BC59DF">
        <w:rPr>
          <w:rFonts w:eastAsia="SimSun"/>
          <w:i w:val="0"/>
          <w:lang w:val="en-US"/>
        </w:rPr>
        <w:t xml:space="preserve"> "</w:t>
      </w:r>
      <w:proofErr w:type="spellStart"/>
      <w:r w:rsidRPr="00BC59DF">
        <w:rPr>
          <w:rFonts w:eastAsia="SimSun"/>
          <w:i w:val="0"/>
          <w:lang w:val="en-US"/>
        </w:rPr>
        <w:t>Terör</w:t>
      </w:r>
      <w:proofErr w:type="spellEnd"/>
      <w:r w:rsidRPr="00BC59DF">
        <w:rPr>
          <w:rFonts w:eastAsia="SimSun"/>
          <w:i w:val="0"/>
          <w:lang w:val="en-US"/>
        </w:rPr>
        <w:t xml:space="preserve"> </w:t>
      </w:r>
      <w:proofErr w:type="spellStart"/>
      <w:r w:rsidRPr="00BC59DF">
        <w:rPr>
          <w:rFonts w:eastAsia="SimSun"/>
          <w:i w:val="0"/>
          <w:lang w:val="en-US"/>
        </w:rPr>
        <w:t>örgütlerine</w:t>
      </w:r>
      <w:proofErr w:type="spellEnd"/>
      <w:r w:rsidRPr="00BC59DF">
        <w:rPr>
          <w:rFonts w:eastAsia="SimSun"/>
          <w:i w:val="0"/>
          <w:lang w:val="en-US"/>
        </w:rPr>
        <w:t xml:space="preserve"> </w:t>
      </w:r>
      <w:proofErr w:type="spellStart"/>
      <w:r w:rsidRPr="00BC59DF">
        <w:rPr>
          <w:rFonts w:eastAsia="SimSun"/>
          <w:i w:val="0"/>
          <w:lang w:val="en-US"/>
        </w:rPr>
        <w:t>veya</w:t>
      </w:r>
      <w:proofErr w:type="spellEnd"/>
      <w:r w:rsidRPr="00BC59DF">
        <w:rPr>
          <w:rFonts w:eastAsia="SimSun"/>
          <w:i w:val="0"/>
          <w:lang w:val="en-US"/>
        </w:rPr>
        <w:t xml:space="preserve"> Milli </w:t>
      </w:r>
      <w:proofErr w:type="spellStart"/>
      <w:r w:rsidRPr="00BC59DF">
        <w:rPr>
          <w:rFonts w:eastAsia="SimSun"/>
          <w:i w:val="0"/>
          <w:lang w:val="en-US"/>
        </w:rPr>
        <w:t>Güvenlik</w:t>
      </w:r>
      <w:proofErr w:type="spellEnd"/>
      <w:r w:rsidRPr="00BC59DF">
        <w:rPr>
          <w:rFonts w:eastAsia="SimSun"/>
          <w:i w:val="0"/>
          <w:lang w:val="en-US"/>
        </w:rPr>
        <w:t xml:space="preserve"> </w:t>
      </w:r>
      <w:proofErr w:type="spellStart"/>
      <w:r w:rsidRPr="00BC59DF">
        <w:rPr>
          <w:rFonts w:eastAsia="SimSun"/>
          <w:i w:val="0"/>
          <w:lang w:val="en-US"/>
        </w:rPr>
        <w:t>Kurulunca</w:t>
      </w:r>
      <w:proofErr w:type="spellEnd"/>
      <w:r w:rsidRPr="00BC59DF">
        <w:rPr>
          <w:rFonts w:eastAsia="SimSun"/>
          <w:i w:val="0"/>
          <w:lang w:val="en-US"/>
        </w:rPr>
        <w:t xml:space="preserve"> </w:t>
      </w:r>
      <w:proofErr w:type="spellStart"/>
      <w:r w:rsidRPr="00BC59DF">
        <w:rPr>
          <w:rFonts w:eastAsia="SimSun"/>
          <w:i w:val="0"/>
          <w:lang w:val="en-US"/>
        </w:rPr>
        <w:t>Devletin</w:t>
      </w:r>
      <w:proofErr w:type="spellEnd"/>
      <w:r w:rsidRPr="00BC59DF">
        <w:rPr>
          <w:rFonts w:eastAsia="SimSun"/>
          <w:i w:val="0"/>
          <w:lang w:val="en-US"/>
        </w:rPr>
        <w:t xml:space="preserve"> milli </w:t>
      </w:r>
      <w:proofErr w:type="spellStart"/>
      <w:r w:rsidRPr="00BC59DF">
        <w:rPr>
          <w:rFonts w:eastAsia="SimSun"/>
          <w:i w:val="0"/>
          <w:lang w:val="en-US"/>
        </w:rPr>
        <w:t>güvenliğine</w:t>
      </w:r>
      <w:proofErr w:type="spellEnd"/>
      <w:r w:rsidRPr="00BC59DF">
        <w:rPr>
          <w:rFonts w:eastAsia="SimSun"/>
          <w:i w:val="0"/>
          <w:lang w:val="en-US"/>
        </w:rPr>
        <w:t xml:space="preserve"> </w:t>
      </w:r>
      <w:proofErr w:type="spellStart"/>
      <w:r w:rsidRPr="00BC59DF">
        <w:rPr>
          <w:rFonts w:eastAsia="SimSun"/>
          <w:i w:val="0"/>
          <w:lang w:val="en-US"/>
        </w:rPr>
        <w:t>karşı</w:t>
      </w:r>
      <w:proofErr w:type="spellEnd"/>
      <w:r w:rsidRPr="00BC59DF">
        <w:rPr>
          <w:rFonts w:eastAsia="SimSun"/>
          <w:i w:val="0"/>
          <w:lang w:val="en-US"/>
        </w:rPr>
        <w:t xml:space="preserve"> </w:t>
      </w:r>
      <w:proofErr w:type="spellStart"/>
      <w:r w:rsidRPr="00BC59DF">
        <w:rPr>
          <w:rFonts w:eastAsia="SimSun"/>
          <w:i w:val="0"/>
          <w:lang w:val="en-US"/>
        </w:rPr>
        <w:t>faaliyette</w:t>
      </w:r>
      <w:proofErr w:type="spellEnd"/>
      <w:r w:rsidRPr="00BC59DF">
        <w:rPr>
          <w:rFonts w:eastAsia="SimSun"/>
          <w:i w:val="0"/>
          <w:lang w:val="en-US"/>
        </w:rPr>
        <w:t xml:space="preserve"> </w:t>
      </w:r>
      <w:proofErr w:type="spellStart"/>
      <w:r w:rsidRPr="00BC59DF">
        <w:rPr>
          <w:rFonts w:eastAsia="SimSun"/>
          <w:i w:val="0"/>
          <w:lang w:val="en-US"/>
        </w:rPr>
        <w:t>bulunduğuna</w:t>
      </w:r>
      <w:proofErr w:type="spellEnd"/>
      <w:r w:rsidRPr="00BC59DF">
        <w:rPr>
          <w:rFonts w:eastAsia="SimSun"/>
          <w:i w:val="0"/>
          <w:lang w:val="en-US"/>
        </w:rPr>
        <w:t xml:space="preserve"> </w:t>
      </w:r>
      <w:proofErr w:type="spellStart"/>
      <w:r w:rsidRPr="00BC59DF">
        <w:rPr>
          <w:rFonts w:eastAsia="SimSun"/>
          <w:i w:val="0"/>
          <w:lang w:val="en-US"/>
        </w:rPr>
        <w:t>karar</w:t>
      </w:r>
      <w:proofErr w:type="spellEnd"/>
      <w:r w:rsidRPr="00BC59DF">
        <w:rPr>
          <w:rFonts w:eastAsia="SimSun"/>
          <w:i w:val="0"/>
          <w:lang w:val="en-US"/>
        </w:rPr>
        <w:t xml:space="preserve"> </w:t>
      </w:r>
      <w:proofErr w:type="spellStart"/>
      <w:r w:rsidRPr="00BC59DF">
        <w:rPr>
          <w:rFonts w:eastAsia="SimSun"/>
          <w:i w:val="0"/>
          <w:lang w:val="en-US"/>
        </w:rPr>
        <w:t>verilen</w:t>
      </w:r>
      <w:proofErr w:type="spellEnd"/>
      <w:r w:rsidRPr="00BC59DF">
        <w:rPr>
          <w:rFonts w:eastAsia="SimSun"/>
          <w:i w:val="0"/>
          <w:lang w:val="en-US"/>
        </w:rPr>
        <w:t xml:space="preserve"> </w:t>
      </w:r>
      <w:proofErr w:type="spellStart"/>
      <w:r w:rsidRPr="00BC59DF">
        <w:rPr>
          <w:rFonts w:eastAsia="SimSun"/>
          <w:i w:val="0"/>
          <w:lang w:val="en-US"/>
        </w:rPr>
        <w:t>yapı</w:t>
      </w:r>
      <w:proofErr w:type="spellEnd"/>
      <w:r w:rsidRPr="00BC59DF">
        <w:rPr>
          <w:rFonts w:eastAsia="SimSun"/>
          <w:i w:val="0"/>
          <w:lang w:val="en-US"/>
        </w:rPr>
        <w:t xml:space="preserve">, </w:t>
      </w:r>
      <w:proofErr w:type="spellStart"/>
      <w:r w:rsidRPr="00BC59DF">
        <w:rPr>
          <w:rFonts w:eastAsia="SimSun"/>
          <w:i w:val="0"/>
          <w:lang w:val="en-US"/>
        </w:rPr>
        <w:t>oluşum</w:t>
      </w:r>
      <w:proofErr w:type="spellEnd"/>
      <w:r w:rsidRPr="00BC59DF">
        <w:rPr>
          <w:rFonts w:eastAsia="SimSun"/>
          <w:i w:val="0"/>
          <w:lang w:val="en-US"/>
        </w:rPr>
        <w:t xml:space="preserve"> </w:t>
      </w:r>
      <w:proofErr w:type="spellStart"/>
      <w:r w:rsidRPr="00BC59DF">
        <w:rPr>
          <w:rFonts w:eastAsia="SimSun"/>
          <w:i w:val="0"/>
          <w:lang w:val="en-US"/>
        </w:rPr>
        <w:t>veya</w:t>
      </w:r>
      <w:proofErr w:type="spellEnd"/>
      <w:r w:rsidRPr="00BC59DF">
        <w:rPr>
          <w:rFonts w:eastAsia="SimSun"/>
          <w:i w:val="0"/>
          <w:lang w:val="en-US"/>
        </w:rPr>
        <w:t xml:space="preserve"> </w:t>
      </w:r>
      <w:proofErr w:type="spellStart"/>
      <w:r w:rsidRPr="00BC59DF">
        <w:rPr>
          <w:rFonts w:eastAsia="SimSun"/>
          <w:i w:val="0"/>
          <w:lang w:val="en-US"/>
        </w:rPr>
        <w:t>gruplara</w:t>
      </w:r>
      <w:proofErr w:type="spellEnd"/>
      <w:r w:rsidRPr="00BC59DF">
        <w:rPr>
          <w:rFonts w:eastAsia="SimSun"/>
          <w:i w:val="0"/>
          <w:lang w:val="en-US"/>
        </w:rPr>
        <w:t xml:space="preserve"> </w:t>
      </w:r>
      <w:proofErr w:type="spellStart"/>
      <w:r w:rsidRPr="00BC59DF">
        <w:rPr>
          <w:rFonts w:eastAsia="SimSun"/>
          <w:i w:val="0"/>
          <w:lang w:val="en-US"/>
        </w:rPr>
        <w:t>üyeliği</w:t>
      </w:r>
      <w:proofErr w:type="spellEnd"/>
      <w:r w:rsidRPr="00BC59DF">
        <w:rPr>
          <w:rFonts w:eastAsia="SimSun"/>
          <w:i w:val="0"/>
          <w:lang w:val="en-US"/>
        </w:rPr>
        <w:t xml:space="preserve">, </w:t>
      </w:r>
      <w:proofErr w:type="spellStart"/>
      <w:r w:rsidRPr="00BC59DF">
        <w:rPr>
          <w:rFonts w:eastAsia="SimSun"/>
          <w:i w:val="0"/>
          <w:lang w:val="en-US"/>
        </w:rPr>
        <w:t>mensubiyeti</w:t>
      </w:r>
      <w:proofErr w:type="spellEnd"/>
      <w:r w:rsidRPr="00BC59DF">
        <w:rPr>
          <w:rFonts w:eastAsia="SimSun"/>
          <w:i w:val="0"/>
          <w:lang w:val="en-US"/>
        </w:rPr>
        <w:t xml:space="preserve"> </w:t>
      </w:r>
      <w:proofErr w:type="spellStart"/>
      <w:r w:rsidRPr="00BC59DF">
        <w:rPr>
          <w:rFonts w:eastAsia="SimSun"/>
          <w:i w:val="0"/>
          <w:lang w:val="en-US"/>
        </w:rPr>
        <w:t>veya</w:t>
      </w:r>
      <w:proofErr w:type="spellEnd"/>
      <w:r w:rsidRPr="00BC59DF">
        <w:rPr>
          <w:rFonts w:eastAsia="SimSun"/>
          <w:i w:val="0"/>
          <w:lang w:val="en-US"/>
        </w:rPr>
        <w:t xml:space="preserve"> </w:t>
      </w:r>
      <w:proofErr w:type="spellStart"/>
      <w:r w:rsidRPr="00BC59DF">
        <w:rPr>
          <w:rFonts w:eastAsia="SimSun"/>
          <w:i w:val="0"/>
          <w:lang w:val="en-US"/>
        </w:rPr>
        <w:t>iltisakı</w:t>
      </w:r>
      <w:proofErr w:type="spellEnd"/>
      <w:r w:rsidRPr="00BC59DF">
        <w:rPr>
          <w:rFonts w:eastAsia="SimSun"/>
          <w:i w:val="0"/>
          <w:lang w:val="en-US"/>
        </w:rPr>
        <w:t xml:space="preserve"> </w:t>
      </w:r>
      <w:proofErr w:type="spellStart"/>
      <w:r w:rsidRPr="00BC59DF">
        <w:rPr>
          <w:rFonts w:eastAsia="SimSun"/>
          <w:i w:val="0"/>
          <w:lang w:val="en-US"/>
        </w:rPr>
        <w:t>yahut</w:t>
      </w:r>
      <w:proofErr w:type="spellEnd"/>
      <w:r w:rsidRPr="00BC59DF">
        <w:rPr>
          <w:rFonts w:eastAsia="SimSun"/>
          <w:i w:val="0"/>
          <w:lang w:val="en-US"/>
        </w:rPr>
        <w:t xml:space="preserve"> </w:t>
      </w:r>
      <w:proofErr w:type="spellStart"/>
      <w:r w:rsidRPr="00BC59DF">
        <w:rPr>
          <w:rFonts w:eastAsia="SimSun"/>
          <w:i w:val="0"/>
          <w:lang w:val="en-US"/>
        </w:rPr>
        <w:t>bunlarla</w:t>
      </w:r>
      <w:proofErr w:type="spellEnd"/>
      <w:r w:rsidRPr="00BC59DF">
        <w:rPr>
          <w:rFonts w:eastAsia="SimSun"/>
          <w:i w:val="0"/>
          <w:lang w:val="en-US"/>
        </w:rPr>
        <w:t xml:space="preserve"> </w:t>
      </w:r>
      <w:proofErr w:type="spellStart"/>
      <w:r w:rsidRPr="00BC59DF">
        <w:rPr>
          <w:rFonts w:eastAsia="SimSun"/>
          <w:i w:val="0"/>
          <w:lang w:val="en-US"/>
        </w:rPr>
        <w:t>irtibatı</w:t>
      </w:r>
      <w:proofErr w:type="spellEnd"/>
      <w:r w:rsidRPr="00BC59DF">
        <w:rPr>
          <w:rFonts w:eastAsia="SimSun"/>
          <w:i w:val="0"/>
          <w:lang w:val="en-US"/>
        </w:rPr>
        <w:t xml:space="preserve"> </w:t>
      </w:r>
      <w:proofErr w:type="spellStart"/>
      <w:r w:rsidRPr="00BC59DF">
        <w:rPr>
          <w:rFonts w:eastAsia="SimSun"/>
          <w:i w:val="0"/>
          <w:lang w:val="en-US"/>
        </w:rPr>
        <w:t>olduğu</w:t>
      </w:r>
      <w:proofErr w:type="spellEnd"/>
      <w:r w:rsidRPr="00BC59DF">
        <w:rPr>
          <w:rFonts w:eastAsia="SimSun"/>
          <w:i w:val="0"/>
          <w:lang w:val="en-US"/>
        </w:rPr>
        <w:t xml:space="preserve"> </w:t>
      </w:r>
      <w:proofErr w:type="spellStart"/>
      <w:r w:rsidRPr="00BC59DF">
        <w:rPr>
          <w:rFonts w:eastAsia="SimSun"/>
          <w:i w:val="0"/>
          <w:lang w:val="en-US"/>
        </w:rPr>
        <w:t>değerlendirilenlerin</w:t>
      </w:r>
      <w:proofErr w:type="spellEnd"/>
      <w:r w:rsidRPr="00BC59DF">
        <w:rPr>
          <w:rFonts w:eastAsia="SimSun"/>
          <w:i w:val="0"/>
          <w:lang w:val="en-US"/>
        </w:rPr>
        <w:t xml:space="preserve"> </w:t>
      </w:r>
      <w:proofErr w:type="spellStart"/>
      <w:r w:rsidRPr="00BC59DF">
        <w:rPr>
          <w:rFonts w:eastAsia="SimSun"/>
          <w:i w:val="0"/>
          <w:lang w:val="en-US"/>
        </w:rPr>
        <w:t>meslekte</w:t>
      </w:r>
      <w:proofErr w:type="spellEnd"/>
      <w:r w:rsidRPr="00BC59DF">
        <w:rPr>
          <w:rFonts w:eastAsia="SimSun"/>
          <w:i w:val="0"/>
          <w:lang w:val="en-US"/>
        </w:rPr>
        <w:t xml:space="preserve"> </w:t>
      </w:r>
      <w:proofErr w:type="spellStart"/>
      <w:r w:rsidRPr="00BC59DF">
        <w:rPr>
          <w:rFonts w:eastAsia="SimSun"/>
          <w:i w:val="0"/>
          <w:lang w:val="en-US"/>
        </w:rPr>
        <w:t>kalmalarının</w:t>
      </w:r>
      <w:proofErr w:type="spellEnd"/>
      <w:r w:rsidRPr="00BC59DF">
        <w:rPr>
          <w:rFonts w:eastAsia="SimSun"/>
          <w:i w:val="0"/>
          <w:lang w:val="en-US"/>
        </w:rPr>
        <w:t xml:space="preserve"> </w:t>
      </w:r>
      <w:proofErr w:type="spellStart"/>
      <w:r w:rsidRPr="00BC59DF">
        <w:rPr>
          <w:rFonts w:eastAsia="SimSun"/>
          <w:i w:val="0"/>
          <w:lang w:val="en-US"/>
        </w:rPr>
        <w:t>uygun</w:t>
      </w:r>
      <w:proofErr w:type="spellEnd"/>
      <w:r w:rsidRPr="00BC59DF">
        <w:rPr>
          <w:rFonts w:eastAsia="SimSun"/>
          <w:i w:val="0"/>
          <w:lang w:val="en-US"/>
        </w:rPr>
        <w:t xml:space="preserve"> </w:t>
      </w:r>
      <w:proofErr w:type="spellStart"/>
      <w:r w:rsidRPr="00BC59DF">
        <w:rPr>
          <w:rFonts w:eastAsia="SimSun"/>
          <w:i w:val="0"/>
          <w:lang w:val="en-US"/>
        </w:rPr>
        <w:t>olmadığına</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meslekten</w:t>
      </w:r>
      <w:proofErr w:type="spellEnd"/>
      <w:r w:rsidRPr="00BC59DF">
        <w:rPr>
          <w:rFonts w:eastAsia="SimSun"/>
          <w:i w:val="0"/>
          <w:lang w:val="en-US"/>
        </w:rPr>
        <w:t xml:space="preserve"> </w:t>
      </w:r>
      <w:proofErr w:type="spellStart"/>
      <w:r w:rsidRPr="00BC59DF">
        <w:rPr>
          <w:rFonts w:eastAsia="SimSun"/>
          <w:i w:val="0"/>
          <w:lang w:val="en-US"/>
        </w:rPr>
        <w:t>çıkarılmalarına</w:t>
      </w:r>
      <w:proofErr w:type="spellEnd"/>
      <w:r w:rsidRPr="00BC59DF">
        <w:rPr>
          <w:rFonts w:eastAsia="SimSun"/>
          <w:i w:val="0"/>
          <w:lang w:val="en-US"/>
        </w:rPr>
        <w:t xml:space="preserve">, hakim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savcılar</w:t>
      </w:r>
      <w:proofErr w:type="spellEnd"/>
      <w:r w:rsidRPr="00BC59DF">
        <w:rPr>
          <w:rFonts w:eastAsia="SimSun"/>
          <w:i w:val="0"/>
          <w:lang w:val="en-US"/>
        </w:rPr>
        <w:t xml:space="preserve"> </w:t>
      </w:r>
      <w:proofErr w:type="spellStart"/>
      <w:r w:rsidRPr="00BC59DF">
        <w:rPr>
          <w:rFonts w:eastAsia="SimSun"/>
          <w:i w:val="0"/>
          <w:lang w:val="en-US"/>
        </w:rPr>
        <w:t>bakımından</w:t>
      </w:r>
      <w:proofErr w:type="spellEnd"/>
      <w:r w:rsidRPr="00BC59DF">
        <w:rPr>
          <w:rFonts w:eastAsia="SimSun"/>
          <w:i w:val="0"/>
          <w:lang w:val="en-US"/>
        </w:rPr>
        <w:t xml:space="preserve"> </w:t>
      </w:r>
      <w:proofErr w:type="spellStart"/>
      <w:r w:rsidRPr="00BC59DF">
        <w:rPr>
          <w:rFonts w:eastAsia="SimSun"/>
          <w:i w:val="0"/>
          <w:lang w:val="en-US"/>
        </w:rPr>
        <w:t>Hakimler</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Savcılar</w:t>
      </w:r>
      <w:proofErr w:type="spellEnd"/>
      <w:r w:rsidRPr="00BC59DF">
        <w:rPr>
          <w:rFonts w:eastAsia="SimSun"/>
          <w:i w:val="0"/>
          <w:lang w:val="en-US"/>
        </w:rPr>
        <w:t xml:space="preserve"> </w:t>
      </w:r>
      <w:proofErr w:type="spellStart"/>
      <w:r w:rsidRPr="00BC59DF">
        <w:rPr>
          <w:rFonts w:eastAsia="SimSun"/>
          <w:i w:val="0"/>
          <w:lang w:val="en-US"/>
        </w:rPr>
        <w:t>Yüksek</w:t>
      </w:r>
      <w:proofErr w:type="spellEnd"/>
      <w:r w:rsidRPr="00BC59DF">
        <w:rPr>
          <w:rFonts w:eastAsia="SimSun"/>
          <w:i w:val="0"/>
          <w:lang w:val="en-US"/>
        </w:rPr>
        <w:t xml:space="preserve"> </w:t>
      </w:r>
      <w:proofErr w:type="spellStart"/>
      <w:r w:rsidRPr="00BC59DF">
        <w:rPr>
          <w:rFonts w:eastAsia="SimSun"/>
          <w:i w:val="0"/>
          <w:lang w:val="en-US"/>
        </w:rPr>
        <w:t>Kurulu</w:t>
      </w:r>
      <w:proofErr w:type="spellEnd"/>
      <w:r w:rsidRPr="00BC59DF">
        <w:rPr>
          <w:rFonts w:eastAsia="SimSun"/>
          <w:i w:val="0"/>
          <w:lang w:val="en-US"/>
        </w:rPr>
        <w:t xml:space="preserve"> </w:t>
      </w:r>
      <w:proofErr w:type="spellStart"/>
      <w:r w:rsidRPr="00BC59DF">
        <w:rPr>
          <w:rFonts w:eastAsia="SimSun"/>
          <w:i w:val="0"/>
          <w:lang w:val="en-US"/>
        </w:rPr>
        <w:t>Genel</w:t>
      </w:r>
      <w:proofErr w:type="spellEnd"/>
      <w:r w:rsidRPr="00BC59DF">
        <w:rPr>
          <w:rFonts w:eastAsia="SimSun"/>
          <w:i w:val="0"/>
          <w:lang w:val="en-US"/>
        </w:rPr>
        <w:t xml:space="preserve"> </w:t>
      </w:r>
      <w:proofErr w:type="spellStart"/>
      <w:r w:rsidRPr="00BC59DF">
        <w:rPr>
          <w:rFonts w:eastAsia="SimSun"/>
          <w:i w:val="0"/>
          <w:lang w:val="en-US"/>
        </w:rPr>
        <w:t>Kurulunca</w:t>
      </w:r>
      <w:proofErr w:type="spellEnd"/>
      <w:r w:rsidRPr="00BC59DF">
        <w:rPr>
          <w:rFonts w:eastAsia="SimSun"/>
          <w:i w:val="0"/>
          <w:lang w:val="en-US"/>
        </w:rPr>
        <w:t xml:space="preserve"> </w:t>
      </w:r>
      <w:proofErr w:type="spellStart"/>
      <w:r w:rsidRPr="00BC59DF">
        <w:rPr>
          <w:rFonts w:eastAsia="SimSun"/>
          <w:i w:val="0"/>
          <w:lang w:val="en-US"/>
        </w:rPr>
        <w:t>karar</w:t>
      </w:r>
      <w:proofErr w:type="spellEnd"/>
      <w:r w:rsidRPr="00BC59DF">
        <w:rPr>
          <w:rFonts w:eastAsia="SimSun"/>
          <w:i w:val="0"/>
          <w:lang w:val="en-US"/>
        </w:rPr>
        <w:t xml:space="preserve"> </w:t>
      </w:r>
      <w:proofErr w:type="spellStart"/>
      <w:r w:rsidRPr="00BC59DF">
        <w:rPr>
          <w:rFonts w:eastAsia="SimSun"/>
          <w:i w:val="0"/>
          <w:lang w:val="en-US"/>
        </w:rPr>
        <w:t>verilir</w:t>
      </w:r>
      <w:proofErr w:type="spellEnd"/>
      <w:r w:rsidRPr="00BC59DF">
        <w:rPr>
          <w:rFonts w:eastAsia="SimSun"/>
          <w:i w:val="0"/>
          <w:lang w:val="en-US"/>
        </w:rPr>
        <w:t xml:space="preserve">." </w:t>
      </w:r>
      <w:proofErr w:type="spellStart"/>
      <w:r w:rsidRPr="00BC59DF">
        <w:rPr>
          <w:rFonts w:eastAsia="SimSun"/>
          <w:i w:val="0"/>
          <w:lang w:val="en-US"/>
        </w:rPr>
        <w:t>hükmü</w:t>
      </w:r>
      <w:proofErr w:type="spellEnd"/>
      <w:r w:rsidRPr="00BC59DF">
        <w:rPr>
          <w:rFonts w:eastAsia="SimSun"/>
          <w:i w:val="0"/>
          <w:lang w:val="en-US"/>
        </w:rPr>
        <w:t xml:space="preserve"> </w:t>
      </w:r>
      <w:proofErr w:type="spellStart"/>
      <w:r w:rsidRPr="00BC59DF">
        <w:rPr>
          <w:rFonts w:eastAsia="SimSun"/>
          <w:i w:val="0"/>
          <w:lang w:val="en-US"/>
        </w:rPr>
        <w:t>yer</w:t>
      </w:r>
      <w:proofErr w:type="spellEnd"/>
      <w:r w:rsidRPr="00BC59DF">
        <w:rPr>
          <w:rFonts w:eastAsia="SimSun"/>
          <w:i w:val="0"/>
          <w:lang w:val="en-US"/>
        </w:rPr>
        <w:t xml:space="preserve"> </w:t>
      </w:r>
      <w:proofErr w:type="spellStart"/>
      <w:r w:rsidRPr="00BC59DF">
        <w:rPr>
          <w:rFonts w:eastAsia="SimSun"/>
          <w:i w:val="0"/>
          <w:lang w:val="en-US"/>
        </w:rPr>
        <w:t>almaktadır</w:t>
      </w:r>
      <w:proofErr w:type="spellEnd"/>
      <w:r w:rsidRPr="00BC59DF">
        <w:rPr>
          <w:rFonts w:eastAsia="SimSun"/>
          <w:i w:val="0"/>
          <w:lang w:val="en-US"/>
        </w:rPr>
        <w:t>.</w:t>
      </w:r>
    </w:p>
    <w:p w14:paraId="78561D97" w14:textId="316B82DC"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79.</w:t>
      </w:r>
      <w:r w:rsidRPr="00BC59DF">
        <w:rPr>
          <w:rFonts w:eastAsia="SimSun"/>
          <w:i w:val="0"/>
          <w:lang w:val="en-US"/>
        </w:rPr>
        <w:tab/>
        <w:t xml:space="preserve">HSK, 667 </w:t>
      </w:r>
      <w:proofErr w:type="spellStart"/>
      <w:r w:rsidRPr="00BC59DF">
        <w:rPr>
          <w:rFonts w:eastAsia="SimSun"/>
          <w:i w:val="0"/>
          <w:lang w:val="en-US"/>
        </w:rPr>
        <w:t>sayılı</w:t>
      </w:r>
      <w:proofErr w:type="spellEnd"/>
      <w:r w:rsidRPr="00BC59DF">
        <w:rPr>
          <w:rFonts w:eastAsia="SimSun"/>
          <w:i w:val="0"/>
          <w:lang w:val="en-US"/>
        </w:rPr>
        <w:t xml:space="preserve"> </w:t>
      </w:r>
      <w:proofErr w:type="spellStart"/>
      <w:r w:rsidRPr="00BC59DF">
        <w:rPr>
          <w:rFonts w:eastAsia="SimSun"/>
          <w:i w:val="0"/>
          <w:lang w:val="en-US"/>
        </w:rPr>
        <w:t>KHK'nın</w:t>
      </w:r>
      <w:proofErr w:type="spellEnd"/>
      <w:r w:rsidRPr="00BC59DF">
        <w:rPr>
          <w:rFonts w:eastAsia="SimSun"/>
          <w:i w:val="0"/>
          <w:lang w:val="en-US"/>
        </w:rPr>
        <w:t xml:space="preserve"> 3/1 </w:t>
      </w:r>
      <w:proofErr w:type="spellStart"/>
      <w:r w:rsidRPr="00BC59DF">
        <w:rPr>
          <w:rFonts w:eastAsia="SimSun"/>
          <w:i w:val="0"/>
          <w:lang w:val="en-US"/>
        </w:rPr>
        <w:t>maddesi</w:t>
      </w:r>
      <w:proofErr w:type="spellEnd"/>
      <w:r w:rsidRPr="00BC59DF">
        <w:rPr>
          <w:rFonts w:eastAsia="SimSun"/>
          <w:i w:val="0"/>
          <w:lang w:val="en-US"/>
        </w:rPr>
        <w:t xml:space="preserve"> </w:t>
      </w:r>
      <w:proofErr w:type="spellStart"/>
      <w:r w:rsidRPr="00BC59DF">
        <w:rPr>
          <w:rFonts w:eastAsia="SimSun"/>
          <w:i w:val="0"/>
          <w:lang w:val="en-US"/>
        </w:rPr>
        <w:t>kapsamında</w:t>
      </w:r>
      <w:proofErr w:type="spellEnd"/>
      <w:r w:rsidRPr="00BC59DF">
        <w:rPr>
          <w:rFonts w:eastAsia="SimSun"/>
          <w:i w:val="0"/>
          <w:lang w:val="en-US"/>
        </w:rPr>
        <w:t xml:space="preserve"> FETÖ </w:t>
      </w:r>
      <w:proofErr w:type="spellStart"/>
      <w:r w:rsidRPr="00BC59DF">
        <w:rPr>
          <w:rFonts w:eastAsia="SimSun"/>
          <w:i w:val="0"/>
          <w:lang w:val="en-US"/>
        </w:rPr>
        <w:t>ile</w:t>
      </w:r>
      <w:proofErr w:type="spellEnd"/>
      <w:r w:rsidRPr="00BC59DF">
        <w:rPr>
          <w:rFonts w:eastAsia="SimSun"/>
          <w:i w:val="0"/>
          <w:lang w:val="en-US"/>
        </w:rPr>
        <w:t xml:space="preserve"> </w:t>
      </w:r>
      <w:proofErr w:type="spellStart"/>
      <w:r w:rsidRPr="00BC59DF">
        <w:rPr>
          <w:rFonts w:eastAsia="SimSun"/>
          <w:i w:val="0"/>
          <w:lang w:val="en-US"/>
        </w:rPr>
        <w:t>bağlantılı</w:t>
      </w:r>
      <w:proofErr w:type="spellEnd"/>
      <w:r w:rsidRPr="00BC59DF">
        <w:rPr>
          <w:rFonts w:eastAsia="SimSun"/>
          <w:i w:val="0"/>
          <w:lang w:val="en-US"/>
        </w:rPr>
        <w:t xml:space="preserve"> </w:t>
      </w:r>
      <w:proofErr w:type="spellStart"/>
      <w:r w:rsidRPr="00BC59DF">
        <w:rPr>
          <w:rFonts w:eastAsia="SimSun"/>
          <w:i w:val="0"/>
          <w:lang w:val="en-US"/>
        </w:rPr>
        <w:t>hâkim</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savcıların</w:t>
      </w:r>
      <w:proofErr w:type="spellEnd"/>
      <w:r w:rsidRPr="00BC59DF">
        <w:rPr>
          <w:rFonts w:eastAsia="SimSun"/>
          <w:i w:val="0"/>
          <w:lang w:val="en-US"/>
        </w:rPr>
        <w:t xml:space="preserve"> </w:t>
      </w:r>
      <w:proofErr w:type="spellStart"/>
      <w:r w:rsidRPr="00BC59DF">
        <w:rPr>
          <w:rFonts w:eastAsia="SimSun"/>
          <w:i w:val="0"/>
          <w:lang w:val="en-US"/>
        </w:rPr>
        <w:t>meslekten</w:t>
      </w:r>
      <w:proofErr w:type="spellEnd"/>
      <w:r w:rsidRPr="00BC59DF">
        <w:rPr>
          <w:rFonts w:eastAsia="SimSun"/>
          <w:i w:val="0"/>
          <w:lang w:val="en-US"/>
        </w:rPr>
        <w:t xml:space="preserve"> </w:t>
      </w:r>
      <w:proofErr w:type="spellStart"/>
      <w:r w:rsidRPr="00BC59DF">
        <w:rPr>
          <w:rFonts w:eastAsia="SimSun"/>
          <w:i w:val="0"/>
          <w:lang w:val="en-US"/>
        </w:rPr>
        <w:t>çıkarılmasına</w:t>
      </w:r>
      <w:proofErr w:type="spellEnd"/>
      <w:r w:rsidRPr="00BC59DF">
        <w:rPr>
          <w:rFonts w:eastAsia="SimSun"/>
          <w:i w:val="0"/>
          <w:lang w:val="en-US"/>
        </w:rPr>
        <w:t xml:space="preserve"> </w:t>
      </w:r>
      <w:proofErr w:type="spellStart"/>
      <w:r w:rsidRPr="00BC59DF">
        <w:rPr>
          <w:rFonts w:eastAsia="SimSun"/>
          <w:i w:val="0"/>
          <w:lang w:val="en-US"/>
        </w:rPr>
        <w:t>karar</w:t>
      </w:r>
      <w:proofErr w:type="spellEnd"/>
      <w:r w:rsidRPr="00BC59DF">
        <w:rPr>
          <w:rFonts w:eastAsia="SimSun"/>
          <w:i w:val="0"/>
          <w:lang w:val="en-US"/>
        </w:rPr>
        <w:t xml:space="preserve"> </w:t>
      </w:r>
      <w:proofErr w:type="spellStart"/>
      <w:r w:rsidRPr="00BC59DF">
        <w:rPr>
          <w:rFonts w:eastAsia="SimSun"/>
          <w:i w:val="0"/>
          <w:lang w:val="en-US"/>
        </w:rPr>
        <w:t>vermiştir</w:t>
      </w:r>
      <w:proofErr w:type="spellEnd"/>
      <w:r w:rsidRPr="00BC59DF">
        <w:rPr>
          <w:rFonts w:eastAsia="SimSun"/>
          <w:i w:val="0"/>
          <w:lang w:val="en-US"/>
        </w:rPr>
        <w:t xml:space="preserve">. HSK, </w:t>
      </w:r>
      <w:proofErr w:type="spellStart"/>
      <w:r w:rsidRPr="00BC59DF">
        <w:rPr>
          <w:rFonts w:eastAsia="SimSun"/>
          <w:i w:val="0"/>
          <w:lang w:val="en-US"/>
        </w:rPr>
        <w:t>ihraç</w:t>
      </w:r>
      <w:proofErr w:type="spellEnd"/>
      <w:r w:rsidRPr="00BC59DF">
        <w:rPr>
          <w:rFonts w:eastAsia="SimSun"/>
          <w:i w:val="0"/>
          <w:lang w:val="en-US"/>
        </w:rPr>
        <w:t xml:space="preserve"> </w:t>
      </w:r>
      <w:proofErr w:type="spellStart"/>
      <w:r w:rsidRPr="00BC59DF">
        <w:rPr>
          <w:rFonts w:eastAsia="SimSun"/>
          <w:i w:val="0"/>
          <w:lang w:val="en-US"/>
        </w:rPr>
        <w:t>davalarına</w:t>
      </w:r>
      <w:proofErr w:type="spellEnd"/>
      <w:r w:rsidRPr="00BC59DF">
        <w:rPr>
          <w:rFonts w:eastAsia="SimSun"/>
          <w:i w:val="0"/>
          <w:lang w:val="en-US"/>
        </w:rPr>
        <w:t xml:space="preserve"> </w:t>
      </w:r>
      <w:proofErr w:type="spellStart"/>
      <w:r w:rsidRPr="00BC59DF">
        <w:rPr>
          <w:rFonts w:eastAsia="SimSun"/>
          <w:i w:val="0"/>
          <w:lang w:val="en-US"/>
        </w:rPr>
        <w:t>karar</w:t>
      </w:r>
      <w:proofErr w:type="spellEnd"/>
      <w:r w:rsidRPr="00BC59DF">
        <w:rPr>
          <w:rFonts w:eastAsia="SimSun"/>
          <w:i w:val="0"/>
          <w:lang w:val="en-US"/>
        </w:rPr>
        <w:t xml:space="preserve"> </w:t>
      </w:r>
      <w:proofErr w:type="spellStart"/>
      <w:r w:rsidRPr="00BC59DF">
        <w:rPr>
          <w:rFonts w:eastAsia="SimSun"/>
          <w:i w:val="0"/>
          <w:lang w:val="en-US"/>
        </w:rPr>
        <w:t>vermek</w:t>
      </w:r>
      <w:proofErr w:type="spellEnd"/>
      <w:r w:rsidRPr="00BC59DF">
        <w:rPr>
          <w:rFonts w:eastAsia="SimSun"/>
          <w:i w:val="0"/>
          <w:lang w:val="en-US"/>
        </w:rPr>
        <w:t xml:space="preserve"> </w:t>
      </w:r>
      <w:proofErr w:type="spellStart"/>
      <w:r w:rsidRPr="00BC59DF">
        <w:rPr>
          <w:rFonts w:eastAsia="SimSun"/>
          <w:i w:val="0"/>
          <w:lang w:val="en-US"/>
        </w:rPr>
        <w:t>için</w:t>
      </w:r>
      <w:proofErr w:type="spellEnd"/>
      <w:r w:rsidRPr="00BC59DF">
        <w:rPr>
          <w:rFonts w:eastAsia="SimSun"/>
          <w:i w:val="0"/>
          <w:lang w:val="en-US"/>
        </w:rPr>
        <w:t xml:space="preserve"> </w:t>
      </w:r>
      <w:proofErr w:type="spellStart"/>
      <w:r w:rsidRPr="00BC59DF">
        <w:rPr>
          <w:rFonts w:eastAsia="SimSun"/>
          <w:i w:val="0"/>
          <w:lang w:val="en-US"/>
        </w:rPr>
        <w:t>söz</w:t>
      </w:r>
      <w:proofErr w:type="spellEnd"/>
      <w:r w:rsidRPr="00BC59DF">
        <w:rPr>
          <w:rFonts w:eastAsia="SimSun"/>
          <w:i w:val="0"/>
          <w:lang w:val="en-US"/>
        </w:rPr>
        <w:t xml:space="preserve"> </w:t>
      </w:r>
      <w:proofErr w:type="spellStart"/>
      <w:r w:rsidRPr="00BC59DF">
        <w:rPr>
          <w:rFonts w:eastAsia="SimSun"/>
          <w:i w:val="0"/>
          <w:lang w:val="en-US"/>
        </w:rPr>
        <w:t>konusu</w:t>
      </w:r>
      <w:proofErr w:type="spellEnd"/>
      <w:r w:rsidRPr="00BC59DF">
        <w:rPr>
          <w:rFonts w:eastAsia="SimSun"/>
          <w:i w:val="0"/>
          <w:lang w:val="en-US"/>
        </w:rPr>
        <w:t xml:space="preserve"> </w:t>
      </w:r>
      <w:proofErr w:type="spellStart"/>
      <w:r w:rsidRPr="00BC59DF">
        <w:rPr>
          <w:rFonts w:eastAsia="SimSun"/>
          <w:i w:val="0"/>
          <w:lang w:val="en-US"/>
        </w:rPr>
        <w:t>kişilerin</w:t>
      </w:r>
      <w:proofErr w:type="spellEnd"/>
      <w:r w:rsidRPr="00BC59DF">
        <w:rPr>
          <w:rFonts w:eastAsia="SimSun"/>
          <w:i w:val="0"/>
          <w:lang w:val="en-US"/>
        </w:rPr>
        <w:t xml:space="preserve"> </w:t>
      </w:r>
      <w:proofErr w:type="spellStart"/>
      <w:r w:rsidRPr="00BC59DF">
        <w:rPr>
          <w:rFonts w:eastAsia="SimSun"/>
          <w:i w:val="0"/>
          <w:lang w:val="en-US"/>
        </w:rPr>
        <w:t>yürüttüğü</w:t>
      </w:r>
      <w:proofErr w:type="spellEnd"/>
      <w:r w:rsidRPr="00BC59DF">
        <w:rPr>
          <w:rFonts w:eastAsia="SimSun"/>
          <w:i w:val="0"/>
          <w:lang w:val="en-US"/>
        </w:rPr>
        <w:t xml:space="preserve"> </w:t>
      </w:r>
      <w:proofErr w:type="spellStart"/>
      <w:r w:rsidRPr="00BC59DF">
        <w:rPr>
          <w:rFonts w:eastAsia="SimSun"/>
          <w:i w:val="0"/>
          <w:lang w:val="en-US"/>
        </w:rPr>
        <w:t>faaliyetleri</w:t>
      </w:r>
      <w:proofErr w:type="spellEnd"/>
      <w:r w:rsidRPr="00BC59DF">
        <w:rPr>
          <w:rFonts w:eastAsia="SimSun"/>
          <w:i w:val="0"/>
          <w:lang w:val="en-US"/>
        </w:rPr>
        <w:t xml:space="preserve"> </w:t>
      </w:r>
      <w:proofErr w:type="spellStart"/>
      <w:r w:rsidRPr="00BC59DF">
        <w:rPr>
          <w:rFonts w:eastAsia="SimSun"/>
          <w:i w:val="0"/>
          <w:lang w:val="en-US"/>
        </w:rPr>
        <w:t>incelemiş</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kararlarını</w:t>
      </w:r>
      <w:proofErr w:type="spellEnd"/>
      <w:r w:rsidRPr="00BC59DF">
        <w:rPr>
          <w:rFonts w:eastAsia="SimSun"/>
          <w:i w:val="0"/>
          <w:lang w:val="en-US"/>
        </w:rPr>
        <w:t xml:space="preserve"> FETÖ </w:t>
      </w:r>
      <w:proofErr w:type="spellStart"/>
      <w:r w:rsidRPr="00BC59DF">
        <w:rPr>
          <w:rFonts w:eastAsia="SimSun"/>
          <w:i w:val="0"/>
          <w:lang w:val="en-US"/>
        </w:rPr>
        <w:t>ile</w:t>
      </w:r>
      <w:proofErr w:type="spellEnd"/>
      <w:r w:rsidRPr="00BC59DF">
        <w:rPr>
          <w:rFonts w:eastAsia="SimSun"/>
          <w:i w:val="0"/>
          <w:lang w:val="en-US"/>
        </w:rPr>
        <w:t xml:space="preserve"> </w:t>
      </w:r>
      <w:proofErr w:type="spellStart"/>
      <w:r w:rsidRPr="00BC59DF">
        <w:rPr>
          <w:rFonts w:eastAsia="SimSun"/>
          <w:i w:val="0"/>
          <w:lang w:val="en-US"/>
        </w:rPr>
        <w:t>bağlantılı</w:t>
      </w:r>
      <w:proofErr w:type="spellEnd"/>
      <w:r w:rsidRPr="00BC59DF">
        <w:rPr>
          <w:rFonts w:eastAsia="SimSun"/>
          <w:i w:val="0"/>
          <w:lang w:val="en-US"/>
        </w:rPr>
        <w:t xml:space="preserve"> </w:t>
      </w:r>
      <w:proofErr w:type="spellStart"/>
      <w:r w:rsidRPr="00BC59DF">
        <w:rPr>
          <w:rFonts w:eastAsia="SimSun"/>
          <w:i w:val="0"/>
          <w:lang w:val="en-US"/>
        </w:rPr>
        <w:t>olduğunu</w:t>
      </w:r>
      <w:proofErr w:type="spellEnd"/>
      <w:r w:rsidRPr="00BC59DF">
        <w:rPr>
          <w:rFonts w:eastAsia="SimSun"/>
          <w:i w:val="0"/>
          <w:lang w:val="en-US"/>
        </w:rPr>
        <w:t xml:space="preserve"> </w:t>
      </w:r>
      <w:proofErr w:type="spellStart"/>
      <w:r w:rsidRPr="00BC59DF">
        <w:rPr>
          <w:rFonts w:eastAsia="SimSun"/>
          <w:i w:val="0"/>
          <w:lang w:val="en-US"/>
        </w:rPr>
        <w:t>gösteren</w:t>
      </w:r>
      <w:proofErr w:type="spellEnd"/>
      <w:r w:rsidRPr="00BC59DF">
        <w:rPr>
          <w:rFonts w:eastAsia="SimSun"/>
          <w:i w:val="0"/>
          <w:lang w:val="en-US"/>
        </w:rPr>
        <w:t xml:space="preserve"> </w:t>
      </w:r>
      <w:proofErr w:type="spellStart"/>
      <w:r w:rsidRPr="00BC59DF">
        <w:rPr>
          <w:rFonts w:eastAsia="SimSun"/>
          <w:i w:val="0"/>
          <w:lang w:val="en-US"/>
        </w:rPr>
        <w:t>delillere</w:t>
      </w:r>
      <w:proofErr w:type="spellEnd"/>
      <w:r w:rsidRPr="00BC59DF">
        <w:rPr>
          <w:rFonts w:eastAsia="SimSun"/>
          <w:i w:val="0"/>
          <w:lang w:val="en-US"/>
        </w:rPr>
        <w:t xml:space="preserve"> </w:t>
      </w:r>
      <w:proofErr w:type="spellStart"/>
      <w:r w:rsidRPr="00BC59DF">
        <w:rPr>
          <w:rFonts w:eastAsia="SimSun"/>
          <w:i w:val="0"/>
          <w:lang w:val="en-US"/>
        </w:rPr>
        <w:t>dayandırmıştır</w:t>
      </w:r>
      <w:proofErr w:type="spellEnd"/>
      <w:r w:rsidRPr="00BC59DF">
        <w:rPr>
          <w:rFonts w:eastAsia="SimSun"/>
          <w:i w:val="0"/>
          <w:lang w:val="en-US"/>
        </w:rPr>
        <w:t>.</w:t>
      </w:r>
    </w:p>
    <w:p w14:paraId="1ABA2F15" w14:textId="048802EC"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80.</w:t>
      </w:r>
      <w:r w:rsidRPr="00BC59DF">
        <w:rPr>
          <w:rFonts w:eastAsia="SimSun"/>
          <w:i w:val="0"/>
          <w:lang w:val="en-US"/>
        </w:rPr>
        <w:tab/>
      </w:r>
      <w:proofErr w:type="spellStart"/>
      <w:r w:rsidRPr="00BC59DF">
        <w:rPr>
          <w:rFonts w:eastAsia="SimSun"/>
          <w:i w:val="0"/>
          <w:lang w:val="en-US"/>
        </w:rPr>
        <w:t>HSK'nın</w:t>
      </w:r>
      <w:proofErr w:type="spellEnd"/>
      <w:r w:rsidRPr="00BC59DF">
        <w:rPr>
          <w:rFonts w:eastAsia="SimSun"/>
          <w:i w:val="0"/>
          <w:lang w:val="en-US"/>
        </w:rPr>
        <w:t xml:space="preserve"> </w:t>
      </w:r>
      <w:proofErr w:type="spellStart"/>
      <w:r w:rsidRPr="00BC59DF">
        <w:rPr>
          <w:rFonts w:eastAsia="SimSun"/>
          <w:i w:val="0"/>
          <w:lang w:val="en-US"/>
        </w:rPr>
        <w:t>meslekten</w:t>
      </w:r>
      <w:proofErr w:type="spellEnd"/>
      <w:r w:rsidRPr="00BC59DF">
        <w:rPr>
          <w:rFonts w:eastAsia="SimSun"/>
          <w:i w:val="0"/>
          <w:lang w:val="en-US"/>
        </w:rPr>
        <w:t xml:space="preserve"> </w:t>
      </w:r>
      <w:proofErr w:type="spellStart"/>
      <w:r w:rsidRPr="00BC59DF">
        <w:rPr>
          <w:rFonts w:eastAsia="SimSun"/>
          <w:i w:val="0"/>
          <w:lang w:val="en-US"/>
        </w:rPr>
        <w:t>ihraç</w:t>
      </w:r>
      <w:proofErr w:type="spellEnd"/>
      <w:r w:rsidRPr="00BC59DF">
        <w:rPr>
          <w:rFonts w:eastAsia="SimSun"/>
          <w:i w:val="0"/>
          <w:lang w:val="en-US"/>
        </w:rPr>
        <w:t xml:space="preserve"> </w:t>
      </w:r>
      <w:proofErr w:type="spellStart"/>
      <w:r w:rsidRPr="00BC59DF">
        <w:rPr>
          <w:rFonts w:eastAsia="SimSun"/>
          <w:i w:val="0"/>
          <w:lang w:val="en-US"/>
        </w:rPr>
        <w:t>edilen</w:t>
      </w:r>
      <w:proofErr w:type="spellEnd"/>
      <w:r w:rsidRPr="00BC59DF">
        <w:rPr>
          <w:rFonts w:eastAsia="SimSun"/>
          <w:i w:val="0"/>
          <w:lang w:val="en-US"/>
        </w:rPr>
        <w:t xml:space="preserve"> </w:t>
      </w:r>
      <w:proofErr w:type="spellStart"/>
      <w:r w:rsidRPr="00BC59DF">
        <w:rPr>
          <w:rFonts w:eastAsia="SimSun"/>
          <w:i w:val="0"/>
          <w:lang w:val="en-US"/>
        </w:rPr>
        <w:t>yüzlerce</w:t>
      </w:r>
      <w:proofErr w:type="spellEnd"/>
      <w:r w:rsidRPr="00BC59DF">
        <w:rPr>
          <w:rFonts w:eastAsia="SimSun"/>
          <w:i w:val="0"/>
          <w:lang w:val="en-US"/>
        </w:rPr>
        <w:t xml:space="preserve"> hakim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savcının</w:t>
      </w:r>
      <w:proofErr w:type="spellEnd"/>
      <w:r w:rsidRPr="00BC59DF">
        <w:rPr>
          <w:rFonts w:eastAsia="SimSun"/>
          <w:i w:val="0"/>
          <w:lang w:val="en-US"/>
        </w:rPr>
        <w:t xml:space="preserve"> </w:t>
      </w:r>
      <w:proofErr w:type="spellStart"/>
      <w:r w:rsidRPr="00BC59DF">
        <w:rPr>
          <w:rFonts w:eastAsia="SimSun"/>
          <w:i w:val="0"/>
          <w:lang w:val="en-US"/>
        </w:rPr>
        <w:t>davalarının</w:t>
      </w:r>
      <w:proofErr w:type="spellEnd"/>
      <w:r w:rsidRPr="00BC59DF">
        <w:rPr>
          <w:rFonts w:eastAsia="SimSun"/>
          <w:i w:val="0"/>
          <w:lang w:val="en-US"/>
        </w:rPr>
        <w:t xml:space="preserve"> </w:t>
      </w:r>
      <w:proofErr w:type="spellStart"/>
      <w:r w:rsidRPr="00BC59DF">
        <w:rPr>
          <w:rFonts w:eastAsia="SimSun"/>
          <w:i w:val="0"/>
          <w:lang w:val="en-US"/>
        </w:rPr>
        <w:t>yeniden</w:t>
      </w:r>
      <w:proofErr w:type="spellEnd"/>
      <w:r w:rsidRPr="00BC59DF">
        <w:rPr>
          <w:rFonts w:eastAsia="SimSun"/>
          <w:i w:val="0"/>
          <w:lang w:val="en-US"/>
        </w:rPr>
        <w:t xml:space="preserve"> </w:t>
      </w:r>
      <w:proofErr w:type="spellStart"/>
      <w:r w:rsidRPr="00BC59DF">
        <w:rPr>
          <w:rFonts w:eastAsia="SimSun"/>
          <w:i w:val="0"/>
          <w:lang w:val="en-US"/>
        </w:rPr>
        <w:t>incelenmesine</w:t>
      </w:r>
      <w:proofErr w:type="spellEnd"/>
      <w:r w:rsidRPr="00BC59DF">
        <w:rPr>
          <w:rFonts w:eastAsia="SimSun"/>
          <w:i w:val="0"/>
          <w:lang w:val="en-US"/>
        </w:rPr>
        <w:t xml:space="preserve"> </w:t>
      </w:r>
      <w:proofErr w:type="spellStart"/>
      <w:r w:rsidRPr="00BC59DF">
        <w:rPr>
          <w:rFonts w:eastAsia="SimSun"/>
          <w:i w:val="0"/>
          <w:lang w:val="en-US"/>
        </w:rPr>
        <w:t>ilişkin</w:t>
      </w:r>
      <w:proofErr w:type="spellEnd"/>
      <w:r w:rsidRPr="00BC59DF">
        <w:rPr>
          <w:rFonts w:eastAsia="SimSun"/>
          <w:i w:val="0"/>
          <w:lang w:val="en-US"/>
        </w:rPr>
        <w:t xml:space="preserve"> </w:t>
      </w:r>
      <w:proofErr w:type="spellStart"/>
      <w:r w:rsidRPr="00BC59DF">
        <w:rPr>
          <w:rFonts w:eastAsia="SimSun"/>
          <w:i w:val="0"/>
          <w:lang w:val="en-US"/>
        </w:rPr>
        <w:t>dilekçelerini</w:t>
      </w:r>
      <w:proofErr w:type="spellEnd"/>
      <w:r w:rsidRPr="00BC59DF">
        <w:rPr>
          <w:rFonts w:eastAsia="SimSun"/>
          <w:i w:val="0"/>
          <w:lang w:val="en-US"/>
        </w:rPr>
        <w:t xml:space="preserve"> de </w:t>
      </w:r>
      <w:proofErr w:type="spellStart"/>
      <w:r w:rsidRPr="00BC59DF">
        <w:rPr>
          <w:rFonts w:eastAsia="SimSun"/>
          <w:i w:val="0"/>
          <w:lang w:val="en-US"/>
        </w:rPr>
        <w:t>kabul</w:t>
      </w:r>
      <w:proofErr w:type="spellEnd"/>
      <w:r w:rsidRPr="00BC59DF">
        <w:rPr>
          <w:rFonts w:eastAsia="SimSun"/>
          <w:i w:val="0"/>
          <w:lang w:val="en-US"/>
        </w:rPr>
        <w:t xml:space="preserve"> </w:t>
      </w:r>
      <w:proofErr w:type="spellStart"/>
      <w:r w:rsidRPr="00BC59DF">
        <w:rPr>
          <w:rFonts w:eastAsia="SimSun"/>
          <w:i w:val="0"/>
          <w:lang w:val="en-US"/>
        </w:rPr>
        <w:t>ettiğinin</w:t>
      </w:r>
      <w:proofErr w:type="spellEnd"/>
      <w:r w:rsidRPr="00BC59DF">
        <w:rPr>
          <w:rFonts w:eastAsia="SimSun"/>
          <w:i w:val="0"/>
          <w:lang w:val="en-US"/>
        </w:rPr>
        <w:t xml:space="preserve"> </w:t>
      </w:r>
      <w:proofErr w:type="spellStart"/>
      <w:r w:rsidRPr="00BC59DF">
        <w:rPr>
          <w:rFonts w:eastAsia="SimSun"/>
          <w:i w:val="0"/>
          <w:lang w:val="en-US"/>
        </w:rPr>
        <w:t>altını</w:t>
      </w:r>
      <w:proofErr w:type="spellEnd"/>
      <w:r w:rsidRPr="00BC59DF">
        <w:rPr>
          <w:rFonts w:eastAsia="SimSun"/>
          <w:i w:val="0"/>
          <w:lang w:val="en-US"/>
        </w:rPr>
        <w:t xml:space="preserve"> </w:t>
      </w:r>
      <w:proofErr w:type="spellStart"/>
      <w:r w:rsidRPr="00BC59DF">
        <w:rPr>
          <w:rFonts w:eastAsia="SimSun"/>
          <w:i w:val="0"/>
          <w:lang w:val="en-US"/>
        </w:rPr>
        <w:t>çizmek</w:t>
      </w:r>
      <w:proofErr w:type="spellEnd"/>
      <w:r w:rsidRPr="00BC59DF">
        <w:rPr>
          <w:rFonts w:eastAsia="SimSun"/>
          <w:i w:val="0"/>
          <w:lang w:val="en-US"/>
        </w:rPr>
        <w:t xml:space="preserve"> </w:t>
      </w:r>
      <w:proofErr w:type="spellStart"/>
      <w:r w:rsidRPr="00BC59DF">
        <w:rPr>
          <w:rFonts w:eastAsia="SimSun"/>
          <w:i w:val="0"/>
          <w:lang w:val="en-US"/>
        </w:rPr>
        <w:t>gerekir</w:t>
      </w:r>
      <w:proofErr w:type="spellEnd"/>
      <w:r w:rsidRPr="00BC59DF">
        <w:rPr>
          <w:rFonts w:eastAsia="SimSun"/>
          <w:i w:val="0"/>
          <w:lang w:val="en-US"/>
        </w:rPr>
        <w:t>.</w:t>
      </w:r>
    </w:p>
    <w:p w14:paraId="73ACEA9A" w14:textId="70E4D8C5"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81.</w:t>
      </w:r>
      <w:r w:rsidRPr="00BC59DF">
        <w:rPr>
          <w:rFonts w:eastAsia="SimSun"/>
          <w:i w:val="0"/>
          <w:lang w:val="en-US"/>
        </w:rPr>
        <w:tab/>
      </w:r>
      <w:proofErr w:type="spellStart"/>
      <w:r w:rsidRPr="00BC59DF">
        <w:rPr>
          <w:rFonts w:eastAsia="SimSun"/>
          <w:i w:val="0"/>
          <w:lang w:val="en-US"/>
        </w:rPr>
        <w:t>İtiraz</w:t>
      </w:r>
      <w:proofErr w:type="spellEnd"/>
      <w:r w:rsidRPr="00BC59DF">
        <w:rPr>
          <w:rFonts w:eastAsia="SimSun"/>
          <w:i w:val="0"/>
          <w:lang w:val="en-US"/>
        </w:rPr>
        <w:t xml:space="preserve"> </w:t>
      </w:r>
      <w:proofErr w:type="spellStart"/>
      <w:r w:rsidRPr="00BC59DF">
        <w:rPr>
          <w:rFonts w:eastAsia="SimSun"/>
          <w:i w:val="0"/>
          <w:lang w:val="en-US"/>
        </w:rPr>
        <w:t>üzerine</w:t>
      </w:r>
      <w:proofErr w:type="spellEnd"/>
      <w:r w:rsidRPr="00BC59DF">
        <w:rPr>
          <w:rFonts w:eastAsia="SimSun"/>
          <w:i w:val="0"/>
          <w:lang w:val="en-US"/>
        </w:rPr>
        <w:t xml:space="preserve">, </w:t>
      </w:r>
      <w:proofErr w:type="spellStart"/>
      <w:r w:rsidRPr="00BC59DF">
        <w:rPr>
          <w:rFonts w:eastAsia="SimSun"/>
          <w:i w:val="0"/>
          <w:lang w:val="en-US"/>
        </w:rPr>
        <w:t>yüzlerce</w:t>
      </w:r>
      <w:proofErr w:type="spellEnd"/>
      <w:r w:rsidRPr="00BC59DF">
        <w:rPr>
          <w:rFonts w:eastAsia="SimSun"/>
          <w:i w:val="0"/>
          <w:lang w:val="en-US"/>
        </w:rPr>
        <w:t xml:space="preserve"> hakim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savcı</w:t>
      </w:r>
      <w:proofErr w:type="spellEnd"/>
      <w:r w:rsidRPr="00BC59DF">
        <w:rPr>
          <w:rFonts w:eastAsia="SimSun"/>
          <w:i w:val="0"/>
          <w:lang w:val="en-US"/>
        </w:rPr>
        <w:t xml:space="preserve"> </w:t>
      </w:r>
      <w:proofErr w:type="spellStart"/>
      <w:r w:rsidRPr="00BC59DF">
        <w:rPr>
          <w:rFonts w:eastAsia="SimSun"/>
          <w:i w:val="0"/>
          <w:lang w:val="en-US"/>
        </w:rPr>
        <w:t>HSK'nın</w:t>
      </w:r>
      <w:proofErr w:type="spellEnd"/>
      <w:r w:rsidRPr="00BC59DF">
        <w:rPr>
          <w:rFonts w:eastAsia="SimSun"/>
          <w:i w:val="0"/>
          <w:lang w:val="en-US"/>
        </w:rPr>
        <w:t xml:space="preserve"> </w:t>
      </w:r>
      <w:proofErr w:type="spellStart"/>
      <w:r w:rsidRPr="00BC59DF">
        <w:rPr>
          <w:rFonts w:eastAsia="SimSun"/>
          <w:i w:val="0"/>
          <w:lang w:val="en-US"/>
        </w:rPr>
        <w:t>idari</w:t>
      </w:r>
      <w:proofErr w:type="spellEnd"/>
      <w:r w:rsidRPr="00BC59DF">
        <w:rPr>
          <w:rFonts w:eastAsia="SimSun"/>
          <w:i w:val="0"/>
          <w:lang w:val="en-US"/>
        </w:rPr>
        <w:t xml:space="preserve"> </w:t>
      </w:r>
      <w:proofErr w:type="spellStart"/>
      <w:r w:rsidRPr="00BC59DF">
        <w:rPr>
          <w:rFonts w:eastAsia="SimSun"/>
          <w:i w:val="0"/>
          <w:lang w:val="en-US"/>
        </w:rPr>
        <w:t>incelemesi</w:t>
      </w:r>
      <w:proofErr w:type="spellEnd"/>
      <w:r w:rsidRPr="00BC59DF">
        <w:rPr>
          <w:rFonts w:eastAsia="SimSun"/>
          <w:i w:val="0"/>
          <w:lang w:val="en-US"/>
        </w:rPr>
        <w:t xml:space="preserve"> </w:t>
      </w:r>
      <w:proofErr w:type="spellStart"/>
      <w:r w:rsidRPr="00BC59DF">
        <w:rPr>
          <w:rFonts w:eastAsia="SimSun"/>
          <w:i w:val="0"/>
          <w:lang w:val="en-US"/>
        </w:rPr>
        <w:t>yoluyla</w:t>
      </w:r>
      <w:proofErr w:type="spellEnd"/>
      <w:r w:rsidRPr="00BC59DF">
        <w:rPr>
          <w:rFonts w:eastAsia="SimSun"/>
          <w:i w:val="0"/>
          <w:lang w:val="en-US"/>
        </w:rPr>
        <w:t xml:space="preserve"> </w:t>
      </w:r>
      <w:proofErr w:type="spellStart"/>
      <w:r w:rsidRPr="00BC59DF">
        <w:rPr>
          <w:rFonts w:eastAsia="SimSun"/>
          <w:i w:val="0"/>
          <w:lang w:val="en-US"/>
        </w:rPr>
        <w:t>görevlerine</w:t>
      </w:r>
      <w:proofErr w:type="spellEnd"/>
      <w:r w:rsidRPr="00BC59DF">
        <w:rPr>
          <w:rFonts w:eastAsia="SimSun"/>
          <w:i w:val="0"/>
          <w:lang w:val="en-US"/>
        </w:rPr>
        <w:t xml:space="preserve"> </w:t>
      </w:r>
      <w:proofErr w:type="spellStart"/>
      <w:r w:rsidRPr="00BC59DF">
        <w:rPr>
          <w:rFonts w:eastAsia="SimSun"/>
          <w:i w:val="0"/>
          <w:lang w:val="en-US"/>
        </w:rPr>
        <w:t>iade</w:t>
      </w:r>
      <w:proofErr w:type="spellEnd"/>
      <w:r w:rsidRPr="00BC59DF">
        <w:rPr>
          <w:rFonts w:eastAsia="SimSun"/>
          <w:i w:val="0"/>
          <w:lang w:val="en-US"/>
        </w:rPr>
        <w:t xml:space="preserve"> </w:t>
      </w:r>
      <w:proofErr w:type="spellStart"/>
      <w:r w:rsidRPr="00BC59DF">
        <w:rPr>
          <w:rFonts w:eastAsia="SimSun"/>
          <w:i w:val="0"/>
          <w:lang w:val="en-US"/>
        </w:rPr>
        <w:t>edilmiştir</w:t>
      </w:r>
      <w:proofErr w:type="spellEnd"/>
      <w:r w:rsidRPr="00BC59DF">
        <w:rPr>
          <w:rFonts w:eastAsia="SimSun"/>
          <w:i w:val="0"/>
          <w:lang w:val="en-US"/>
        </w:rPr>
        <w:t xml:space="preserve">. </w:t>
      </w:r>
      <w:proofErr w:type="spellStart"/>
      <w:r w:rsidRPr="00BC59DF">
        <w:rPr>
          <w:rFonts w:eastAsia="SimSun"/>
          <w:i w:val="0"/>
          <w:lang w:val="en-US"/>
        </w:rPr>
        <w:t>Ayrıca</w:t>
      </w:r>
      <w:proofErr w:type="spellEnd"/>
      <w:r w:rsidRPr="00BC59DF">
        <w:rPr>
          <w:rFonts w:eastAsia="SimSun"/>
          <w:i w:val="0"/>
          <w:lang w:val="en-US"/>
        </w:rPr>
        <w:t xml:space="preserve">, </w:t>
      </w:r>
      <w:proofErr w:type="spellStart"/>
      <w:r w:rsidRPr="00BC59DF">
        <w:rPr>
          <w:rFonts w:eastAsia="SimSun"/>
          <w:i w:val="0"/>
          <w:lang w:val="en-US"/>
        </w:rPr>
        <w:t>HSK'nın</w:t>
      </w:r>
      <w:proofErr w:type="spellEnd"/>
      <w:r w:rsidRPr="00BC59DF">
        <w:rPr>
          <w:rFonts w:eastAsia="SimSun"/>
          <w:i w:val="0"/>
          <w:lang w:val="en-US"/>
        </w:rPr>
        <w:t xml:space="preserve"> </w:t>
      </w:r>
      <w:proofErr w:type="spellStart"/>
      <w:r w:rsidRPr="00BC59DF">
        <w:rPr>
          <w:rFonts w:eastAsia="SimSun"/>
          <w:i w:val="0"/>
          <w:lang w:val="en-US"/>
        </w:rPr>
        <w:t>kesinleşmiş</w:t>
      </w:r>
      <w:proofErr w:type="spellEnd"/>
      <w:r w:rsidRPr="00BC59DF">
        <w:rPr>
          <w:rFonts w:eastAsia="SimSun"/>
          <w:i w:val="0"/>
          <w:lang w:val="en-US"/>
        </w:rPr>
        <w:t xml:space="preserve"> </w:t>
      </w:r>
      <w:proofErr w:type="spellStart"/>
      <w:r w:rsidRPr="00BC59DF">
        <w:rPr>
          <w:rFonts w:eastAsia="SimSun"/>
          <w:i w:val="0"/>
          <w:lang w:val="en-US"/>
        </w:rPr>
        <w:t>ihraç</w:t>
      </w:r>
      <w:proofErr w:type="spellEnd"/>
      <w:r w:rsidRPr="00BC59DF">
        <w:rPr>
          <w:rFonts w:eastAsia="SimSun"/>
          <w:i w:val="0"/>
          <w:lang w:val="en-US"/>
        </w:rPr>
        <w:t xml:space="preserve"> </w:t>
      </w:r>
      <w:proofErr w:type="spellStart"/>
      <w:r w:rsidRPr="00BC59DF">
        <w:rPr>
          <w:rFonts w:eastAsia="SimSun"/>
          <w:i w:val="0"/>
          <w:lang w:val="en-US"/>
        </w:rPr>
        <w:t>kararları</w:t>
      </w:r>
      <w:proofErr w:type="spellEnd"/>
      <w:r w:rsidRPr="00BC59DF">
        <w:rPr>
          <w:rFonts w:eastAsia="SimSun"/>
          <w:i w:val="0"/>
          <w:lang w:val="en-US"/>
        </w:rPr>
        <w:t xml:space="preserve">, </w:t>
      </w:r>
      <w:proofErr w:type="spellStart"/>
      <w:r w:rsidRPr="00BC59DF">
        <w:rPr>
          <w:rFonts w:eastAsia="SimSun"/>
          <w:i w:val="0"/>
          <w:lang w:val="en-US"/>
        </w:rPr>
        <w:t>Danıştay'ın</w:t>
      </w:r>
      <w:proofErr w:type="spellEnd"/>
      <w:r w:rsidRPr="00BC59DF">
        <w:rPr>
          <w:rFonts w:eastAsia="SimSun"/>
          <w:i w:val="0"/>
          <w:lang w:val="en-US"/>
        </w:rPr>
        <w:t xml:space="preserve"> </w:t>
      </w:r>
      <w:proofErr w:type="spellStart"/>
      <w:r w:rsidRPr="00BC59DF">
        <w:rPr>
          <w:rFonts w:eastAsia="SimSun"/>
          <w:i w:val="0"/>
          <w:lang w:val="en-US"/>
        </w:rPr>
        <w:t>yanı</w:t>
      </w:r>
      <w:proofErr w:type="spellEnd"/>
      <w:r w:rsidRPr="00BC59DF">
        <w:rPr>
          <w:rFonts w:eastAsia="SimSun"/>
          <w:i w:val="0"/>
          <w:lang w:val="en-US"/>
        </w:rPr>
        <w:t xml:space="preserve"> </w:t>
      </w:r>
      <w:proofErr w:type="spellStart"/>
      <w:r w:rsidRPr="00BC59DF">
        <w:rPr>
          <w:rFonts w:eastAsia="SimSun"/>
          <w:i w:val="0"/>
          <w:lang w:val="en-US"/>
        </w:rPr>
        <w:t>sıra</w:t>
      </w:r>
      <w:proofErr w:type="spellEnd"/>
      <w:r w:rsidRPr="00BC59DF">
        <w:rPr>
          <w:rFonts w:eastAsia="SimSun"/>
          <w:i w:val="0"/>
          <w:lang w:val="en-US"/>
        </w:rPr>
        <w:t xml:space="preserve"> </w:t>
      </w:r>
      <w:proofErr w:type="spellStart"/>
      <w:r w:rsidRPr="00BC59DF">
        <w:rPr>
          <w:rFonts w:eastAsia="SimSun"/>
          <w:i w:val="0"/>
          <w:lang w:val="en-US"/>
        </w:rPr>
        <w:t>idare</w:t>
      </w:r>
      <w:proofErr w:type="spellEnd"/>
      <w:r w:rsidRPr="00BC59DF">
        <w:rPr>
          <w:rFonts w:eastAsia="SimSun"/>
          <w:i w:val="0"/>
          <w:lang w:val="en-US"/>
        </w:rPr>
        <w:t xml:space="preserve"> </w:t>
      </w:r>
      <w:proofErr w:type="spellStart"/>
      <w:r w:rsidRPr="00BC59DF">
        <w:rPr>
          <w:rFonts w:eastAsia="SimSun"/>
          <w:i w:val="0"/>
          <w:lang w:val="en-US"/>
        </w:rPr>
        <w:t>mahkemelerinin</w:t>
      </w:r>
      <w:proofErr w:type="spellEnd"/>
      <w:r w:rsidRPr="00BC59DF">
        <w:rPr>
          <w:rFonts w:eastAsia="SimSun"/>
          <w:i w:val="0"/>
          <w:lang w:val="en-US"/>
        </w:rPr>
        <w:t xml:space="preserve"> </w:t>
      </w:r>
      <w:proofErr w:type="spellStart"/>
      <w:r w:rsidRPr="00BC59DF">
        <w:rPr>
          <w:rFonts w:eastAsia="SimSun"/>
          <w:i w:val="0"/>
          <w:lang w:val="en-US"/>
        </w:rPr>
        <w:t>yargısal</w:t>
      </w:r>
      <w:proofErr w:type="spellEnd"/>
      <w:r w:rsidRPr="00BC59DF">
        <w:rPr>
          <w:rFonts w:eastAsia="SimSun"/>
          <w:i w:val="0"/>
          <w:lang w:val="en-US"/>
        </w:rPr>
        <w:t xml:space="preserve"> </w:t>
      </w:r>
      <w:proofErr w:type="spellStart"/>
      <w:r w:rsidRPr="00BC59DF">
        <w:rPr>
          <w:rFonts w:eastAsia="SimSun"/>
          <w:i w:val="0"/>
          <w:lang w:val="en-US"/>
        </w:rPr>
        <w:t>denetimine</w:t>
      </w:r>
      <w:proofErr w:type="spellEnd"/>
      <w:r w:rsidRPr="00BC59DF">
        <w:rPr>
          <w:rFonts w:eastAsia="SimSun"/>
          <w:i w:val="0"/>
          <w:lang w:val="en-US"/>
        </w:rPr>
        <w:t xml:space="preserve"> </w:t>
      </w:r>
      <w:proofErr w:type="spellStart"/>
      <w:r w:rsidRPr="00BC59DF">
        <w:rPr>
          <w:rFonts w:eastAsia="SimSun"/>
          <w:i w:val="0"/>
          <w:lang w:val="en-US"/>
        </w:rPr>
        <w:t>tabidir</w:t>
      </w:r>
      <w:proofErr w:type="spellEnd"/>
      <w:r w:rsidRPr="00BC59DF">
        <w:rPr>
          <w:rFonts w:eastAsia="SimSun"/>
          <w:i w:val="0"/>
          <w:lang w:val="en-US"/>
        </w:rPr>
        <w:t>.</w:t>
      </w:r>
    </w:p>
    <w:p w14:paraId="4BB11C11" w14:textId="165CF0E2"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82.</w:t>
      </w:r>
      <w:r w:rsidRPr="00BC59DF">
        <w:rPr>
          <w:rFonts w:eastAsia="SimSun"/>
          <w:i w:val="0"/>
          <w:lang w:val="en-US"/>
        </w:rPr>
        <w:tab/>
      </w:r>
      <w:proofErr w:type="spellStart"/>
      <w:r w:rsidRPr="00BC59DF">
        <w:rPr>
          <w:rFonts w:eastAsia="SimSun"/>
          <w:i w:val="0"/>
          <w:lang w:val="en-US"/>
        </w:rPr>
        <w:t>Danıştay</w:t>
      </w:r>
      <w:proofErr w:type="spellEnd"/>
      <w:r w:rsidRPr="00BC59DF">
        <w:rPr>
          <w:rFonts w:eastAsia="SimSun"/>
          <w:i w:val="0"/>
          <w:lang w:val="en-US"/>
        </w:rPr>
        <w:t xml:space="preserve">, 685 </w:t>
      </w:r>
      <w:proofErr w:type="spellStart"/>
      <w:r w:rsidRPr="00BC59DF">
        <w:rPr>
          <w:rFonts w:eastAsia="SimSun"/>
          <w:i w:val="0"/>
          <w:lang w:val="en-US"/>
        </w:rPr>
        <w:t>sayılı</w:t>
      </w:r>
      <w:proofErr w:type="spellEnd"/>
      <w:r w:rsidRPr="00BC59DF">
        <w:rPr>
          <w:rFonts w:eastAsia="SimSun"/>
          <w:i w:val="0"/>
          <w:lang w:val="en-US"/>
        </w:rPr>
        <w:t xml:space="preserve"> Kanun </w:t>
      </w:r>
      <w:proofErr w:type="spellStart"/>
      <w:r w:rsidRPr="00BC59DF">
        <w:rPr>
          <w:rFonts w:eastAsia="SimSun"/>
          <w:i w:val="0"/>
          <w:lang w:val="en-US"/>
        </w:rPr>
        <w:t>Hükmünde</w:t>
      </w:r>
      <w:proofErr w:type="spellEnd"/>
      <w:r w:rsidRPr="00BC59DF">
        <w:rPr>
          <w:rFonts w:eastAsia="SimSun"/>
          <w:i w:val="0"/>
          <w:lang w:val="en-US"/>
        </w:rPr>
        <w:t xml:space="preserve"> </w:t>
      </w:r>
      <w:proofErr w:type="spellStart"/>
      <w:r w:rsidRPr="00BC59DF">
        <w:rPr>
          <w:rFonts w:eastAsia="SimSun"/>
          <w:i w:val="0"/>
          <w:lang w:val="en-US"/>
        </w:rPr>
        <w:t>Kararnamenin</w:t>
      </w:r>
      <w:proofErr w:type="spellEnd"/>
      <w:r w:rsidRPr="00BC59DF">
        <w:rPr>
          <w:rFonts w:eastAsia="SimSun"/>
          <w:i w:val="0"/>
          <w:lang w:val="en-US"/>
        </w:rPr>
        <w:t xml:space="preserve"> </w:t>
      </w:r>
      <w:proofErr w:type="spellStart"/>
      <w:r w:rsidRPr="00BC59DF">
        <w:rPr>
          <w:rFonts w:eastAsia="SimSun"/>
          <w:i w:val="0"/>
          <w:lang w:val="en-US"/>
        </w:rPr>
        <w:t>yürürlüğe</w:t>
      </w:r>
      <w:proofErr w:type="spellEnd"/>
      <w:r w:rsidRPr="00BC59DF">
        <w:rPr>
          <w:rFonts w:eastAsia="SimSun"/>
          <w:i w:val="0"/>
          <w:lang w:val="en-US"/>
        </w:rPr>
        <w:t xml:space="preserve"> </w:t>
      </w:r>
      <w:proofErr w:type="spellStart"/>
      <w:r w:rsidRPr="00BC59DF">
        <w:rPr>
          <w:rFonts w:eastAsia="SimSun"/>
          <w:i w:val="0"/>
          <w:lang w:val="en-US"/>
        </w:rPr>
        <w:t>girdiği</w:t>
      </w:r>
      <w:proofErr w:type="spellEnd"/>
      <w:r w:rsidRPr="00BC59DF">
        <w:rPr>
          <w:rFonts w:eastAsia="SimSun"/>
          <w:i w:val="0"/>
          <w:lang w:val="en-US"/>
        </w:rPr>
        <w:t xml:space="preserve"> 23 </w:t>
      </w:r>
      <w:proofErr w:type="spellStart"/>
      <w:r w:rsidRPr="00BC59DF">
        <w:rPr>
          <w:rFonts w:eastAsia="SimSun"/>
          <w:i w:val="0"/>
          <w:lang w:val="en-US"/>
        </w:rPr>
        <w:t>Ocak</w:t>
      </w:r>
      <w:proofErr w:type="spellEnd"/>
      <w:r w:rsidRPr="00BC59DF">
        <w:rPr>
          <w:rFonts w:eastAsia="SimSun"/>
          <w:i w:val="0"/>
          <w:lang w:val="en-US"/>
        </w:rPr>
        <w:t xml:space="preserve"> 2017 </w:t>
      </w:r>
      <w:proofErr w:type="spellStart"/>
      <w:r w:rsidRPr="00BC59DF">
        <w:rPr>
          <w:rFonts w:eastAsia="SimSun"/>
          <w:i w:val="0"/>
          <w:lang w:val="en-US"/>
        </w:rPr>
        <w:t>tarihinden</w:t>
      </w:r>
      <w:proofErr w:type="spellEnd"/>
      <w:r w:rsidRPr="00BC59DF">
        <w:rPr>
          <w:rFonts w:eastAsia="SimSun"/>
          <w:i w:val="0"/>
          <w:lang w:val="en-US"/>
        </w:rPr>
        <w:t xml:space="preserve"> </w:t>
      </w:r>
      <w:proofErr w:type="spellStart"/>
      <w:r w:rsidRPr="00BC59DF">
        <w:rPr>
          <w:rFonts w:eastAsia="SimSun"/>
          <w:i w:val="0"/>
          <w:lang w:val="en-US"/>
        </w:rPr>
        <w:t>itibaren</w:t>
      </w:r>
      <w:proofErr w:type="spellEnd"/>
      <w:r w:rsidRPr="00BC59DF">
        <w:rPr>
          <w:rFonts w:eastAsia="SimSun"/>
          <w:i w:val="0"/>
          <w:lang w:val="en-US"/>
        </w:rPr>
        <w:t xml:space="preserve"> </w:t>
      </w:r>
      <w:proofErr w:type="spellStart"/>
      <w:r w:rsidRPr="00BC59DF">
        <w:rPr>
          <w:rFonts w:eastAsia="SimSun"/>
          <w:i w:val="0"/>
          <w:lang w:val="en-US"/>
        </w:rPr>
        <w:t>davaları</w:t>
      </w:r>
      <w:proofErr w:type="spellEnd"/>
      <w:r w:rsidRPr="00BC59DF">
        <w:rPr>
          <w:rFonts w:eastAsia="SimSun"/>
          <w:i w:val="0"/>
          <w:lang w:val="en-US"/>
        </w:rPr>
        <w:t xml:space="preserve"> </w:t>
      </w:r>
      <w:proofErr w:type="spellStart"/>
      <w:r w:rsidRPr="00BC59DF">
        <w:rPr>
          <w:rFonts w:eastAsia="SimSun"/>
          <w:i w:val="0"/>
          <w:lang w:val="en-US"/>
        </w:rPr>
        <w:t>esastan</w:t>
      </w:r>
      <w:proofErr w:type="spellEnd"/>
      <w:r w:rsidRPr="00BC59DF">
        <w:rPr>
          <w:rFonts w:eastAsia="SimSun"/>
          <w:i w:val="0"/>
          <w:lang w:val="en-US"/>
        </w:rPr>
        <w:t xml:space="preserve"> </w:t>
      </w:r>
      <w:proofErr w:type="spellStart"/>
      <w:r w:rsidRPr="00BC59DF">
        <w:rPr>
          <w:rFonts w:eastAsia="SimSun"/>
          <w:i w:val="0"/>
          <w:lang w:val="en-US"/>
        </w:rPr>
        <w:t>incelemeye</w:t>
      </w:r>
      <w:proofErr w:type="spellEnd"/>
      <w:r w:rsidRPr="00BC59DF">
        <w:rPr>
          <w:rFonts w:eastAsia="SimSun"/>
          <w:i w:val="0"/>
          <w:lang w:val="en-US"/>
        </w:rPr>
        <w:t xml:space="preserve"> </w:t>
      </w:r>
      <w:proofErr w:type="spellStart"/>
      <w:r w:rsidRPr="00BC59DF">
        <w:rPr>
          <w:rFonts w:eastAsia="SimSun"/>
          <w:i w:val="0"/>
          <w:lang w:val="en-US"/>
        </w:rPr>
        <w:t>başlamıştır</w:t>
      </w:r>
      <w:proofErr w:type="spellEnd"/>
      <w:r w:rsidRPr="00BC59DF">
        <w:rPr>
          <w:rFonts w:eastAsia="SimSun"/>
          <w:i w:val="0"/>
          <w:lang w:val="en-US"/>
        </w:rPr>
        <w:t>.</w:t>
      </w:r>
    </w:p>
    <w:p w14:paraId="648E9768" w14:textId="0691D690"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83.</w:t>
      </w:r>
      <w:r w:rsidRPr="00BC59DF">
        <w:rPr>
          <w:rFonts w:eastAsia="SimSun"/>
          <w:i w:val="0"/>
          <w:lang w:val="en-US"/>
        </w:rPr>
        <w:tab/>
      </w:r>
      <w:proofErr w:type="spellStart"/>
      <w:r w:rsidRPr="00BC59DF">
        <w:rPr>
          <w:rFonts w:eastAsia="SimSun"/>
          <w:i w:val="0"/>
          <w:lang w:val="en-US"/>
        </w:rPr>
        <w:t>Şikâyetçilere</w:t>
      </w:r>
      <w:proofErr w:type="spellEnd"/>
      <w:r w:rsidRPr="00BC59DF">
        <w:rPr>
          <w:rFonts w:eastAsia="SimSun"/>
          <w:i w:val="0"/>
          <w:lang w:val="en-US"/>
        </w:rPr>
        <w:t xml:space="preserve">, </w:t>
      </w:r>
      <w:proofErr w:type="spellStart"/>
      <w:r w:rsidRPr="00BC59DF">
        <w:rPr>
          <w:rFonts w:eastAsia="SimSun"/>
          <w:i w:val="0"/>
          <w:lang w:val="en-US"/>
        </w:rPr>
        <w:t>ilgili</w:t>
      </w:r>
      <w:proofErr w:type="spellEnd"/>
      <w:r w:rsidRPr="00BC59DF">
        <w:rPr>
          <w:rFonts w:eastAsia="SimSun"/>
          <w:i w:val="0"/>
          <w:lang w:val="en-US"/>
        </w:rPr>
        <w:t xml:space="preserve"> </w:t>
      </w:r>
      <w:proofErr w:type="spellStart"/>
      <w:r w:rsidRPr="00BC59DF">
        <w:rPr>
          <w:rFonts w:eastAsia="SimSun"/>
          <w:i w:val="0"/>
          <w:lang w:val="en-US"/>
        </w:rPr>
        <w:t>kararlara</w:t>
      </w:r>
      <w:proofErr w:type="spellEnd"/>
      <w:r w:rsidRPr="00BC59DF">
        <w:rPr>
          <w:rFonts w:eastAsia="SimSun"/>
          <w:i w:val="0"/>
          <w:lang w:val="en-US"/>
        </w:rPr>
        <w:t xml:space="preserve"> </w:t>
      </w:r>
      <w:proofErr w:type="spellStart"/>
      <w:r w:rsidRPr="00BC59DF">
        <w:rPr>
          <w:rFonts w:eastAsia="SimSun"/>
          <w:i w:val="0"/>
          <w:lang w:val="en-US"/>
        </w:rPr>
        <w:t>karşı</w:t>
      </w:r>
      <w:proofErr w:type="spellEnd"/>
      <w:r w:rsidRPr="00BC59DF">
        <w:rPr>
          <w:rFonts w:eastAsia="SimSun"/>
          <w:i w:val="0"/>
          <w:lang w:val="en-US"/>
        </w:rPr>
        <w:t xml:space="preserve"> </w:t>
      </w:r>
      <w:proofErr w:type="spellStart"/>
      <w:r w:rsidRPr="00BC59DF">
        <w:rPr>
          <w:rFonts w:eastAsia="SimSun"/>
          <w:i w:val="0"/>
          <w:lang w:val="en-US"/>
        </w:rPr>
        <w:t>dava</w:t>
      </w:r>
      <w:proofErr w:type="spellEnd"/>
      <w:r w:rsidRPr="00BC59DF">
        <w:rPr>
          <w:rFonts w:eastAsia="SimSun"/>
          <w:i w:val="0"/>
          <w:lang w:val="en-US"/>
        </w:rPr>
        <w:t xml:space="preserve"> </w:t>
      </w:r>
      <w:proofErr w:type="spellStart"/>
      <w:r w:rsidRPr="00BC59DF">
        <w:rPr>
          <w:rFonts w:eastAsia="SimSun"/>
          <w:i w:val="0"/>
          <w:lang w:val="en-US"/>
        </w:rPr>
        <w:t>açma</w:t>
      </w:r>
      <w:proofErr w:type="spellEnd"/>
      <w:r w:rsidRPr="00BC59DF">
        <w:rPr>
          <w:rFonts w:eastAsia="SimSun"/>
          <w:i w:val="0"/>
          <w:lang w:val="en-US"/>
        </w:rPr>
        <w:t xml:space="preserve"> </w:t>
      </w:r>
      <w:proofErr w:type="spellStart"/>
      <w:r w:rsidRPr="00BC59DF">
        <w:rPr>
          <w:rFonts w:eastAsia="SimSun"/>
          <w:i w:val="0"/>
          <w:lang w:val="en-US"/>
        </w:rPr>
        <w:t>süresi</w:t>
      </w:r>
      <w:proofErr w:type="spellEnd"/>
      <w:r w:rsidRPr="00BC59DF">
        <w:rPr>
          <w:rFonts w:eastAsia="SimSun"/>
          <w:i w:val="0"/>
          <w:lang w:val="en-US"/>
        </w:rPr>
        <w:t xml:space="preserve"> 685 </w:t>
      </w:r>
      <w:proofErr w:type="spellStart"/>
      <w:r w:rsidRPr="00BC59DF">
        <w:rPr>
          <w:rFonts w:eastAsia="SimSun"/>
          <w:i w:val="0"/>
          <w:lang w:val="en-US"/>
        </w:rPr>
        <w:t>sayılı</w:t>
      </w:r>
      <w:proofErr w:type="spellEnd"/>
      <w:r w:rsidRPr="00BC59DF">
        <w:rPr>
          <w:rFonts w:eastAsia="SimSun"/>
          <w:i w:val="0"/>
          <w:lang w:val="en-US"/>
        </w:rPr>
        <w:t xml:space="preserve"> </w:t>
      </w:r>
      <w:proofErr w:type="spellStart"/>
      <w:r w:rsidRPr="00BC59DF">
        <w:rPr>
          <w:rFonts w:eastAsia="SimSun"/>
          <w:i w:val="0"/>
          <w:lang w:val="en-US"/>
        </w:rPr>
        <w:t>KHK'nın</w:t>
      </w:r>
      <w:proofErr w:type="spellEnd"/>
      <w:r w:rsidRPr="00BC59DF">
        <w:rPr>
          <w:rFonts w:eastAsia="SimSun"/>
          <w:i w:val="0"/>
          <w:lang w:val="en-US"/>
        </w:rPr>
        <w:t xml:space="preserve"> </w:t>
      </w:r>
      <w:proofErr w:type="spellStart"/>
      <w:r w:rsidRPr="00BC59DF">
        <w:rPr>
          <w:rFonts w:eastAsia="SimSun"/>
          <w:i w:val="0"/>
          <w:lang w:val="en-US"/>
        </w:rPr>
        <w:t>yayımlandığı</w:t>
      </w:r>
      <w:proofErr w:type="spellEnd"/>
      <w:r w:rsidRPr="00BC59DF">
        <w:rPr>
          <w:rFonts w:eastAsia="SimSun"/>
          <w:i w:val="0"/>
          <w:lang w:val="en-US"/>
        </w:rPr>
        <w:t xml:space="preserve"> </w:t>
      </w:r>
      <w:proofErr w:type="spellStart"/>
      <w:r w:rsidRPr="00BC59DF">
        <w:rPr>
          <w:rFonts w:eastAsia="SimSun"/>
          <w:i w:val="0"/>
          <w:lang w:val="en-US"/>
        </w:rPr>
        <w:t>tarihten</w:t>
      </w:r>
      <w:proofErr w:type="spellEnd"/>
      <w:r w:rsidRPr="00BC59DF">
        <w:rPr>
          <w:rFonts w:eastAsia="SimSun"/>
          <w:i w:val="0"/>
          <w:lang w:val="en-US"/>
        </w:rPr>
        <w:t xml:space="preserve"> </w:t>
      </w:r>
      <w:proofErr w:type="spellStart"/>
      <w:r w:rsidRPr="00BC59DF">
        <w:rPr>
          <w:rFonts w:eastAsia="SimSun"/>
          <w:i w:val="0"/>
          <w:lang w:val="en-US"/>
        </w:rPr>
        <w:t>itibaren</w:t>
      </w:r>
      <w:proofErr w:type="spellEnd"/>
      <w:r w:rsidRPr="00BC59DF">
        <w:rPr>
          <w:rFonts w:eastAsia="SimSun"/>
          <w:i w:val="0"/>
          <w:lang w:val="en-US"/>
        </w:rPr>
        <w:t xml:space="preserve"> </w:t>
      </w:r>
      <w:proofErr w:type="spellStart"/>
      <w:r w:rsidRPr="00BC59DF">
        <w:rPr>
          <w:rFonts w:eastAsia="SimSun"/>
          <w:i w:val="0"/>
          <w:lang w:val="en-US"/>
        </w:rPr>
        <w:t>değil</w:t>
      </w:r>
      <w:proofErr w:type="spellEnd"/>
      <w:r w:rsidRPr="00BC59DF">
        <w:rPr>
          <w:rFonts w:eastAsia="SimSun"/>
          <w:i w:val="0"/>
          <w:lang w:val="en-US"/>
        </w:rPr>
        <w:t xml:space="preserve">, 7075 </w:t>
      </w:r>
      <w:proofErr w:type="spellStart"/>
      <w:r w:rsidRPr="00BC59DF">
        <w:rPr>
          <w:rFonts w:eastAsia="SimSun"/>
          <w:i w:val="0"/>
          <w:lang w:val="en-US"/>
        </w:rPr>
        <w:t>sayılı</w:t>
      </w:r>
      <w:proofErr w:type="spellEnd"/>
      <w:r w:rsidRPr="00BC59DF">
        <w:rPr>
          <w:rFonts w:eastAsia="SimSun"/>
          <w:i w:val="0"/>
          <w:lang w:val="en-US"/>
        </w:rPr>
        <w:t xml:space="preserve"> Kanun </w:t>
      </w:r>
      <w:proofErr w:type="spellStart"/>
      <w:r w:rsidRPr="00BC59DF">
        <w:rPr>
          <w:rFonts w:eastAsia="SimSun"/>
          <w:i w:val="0"/>
          <w:lang w:val="en-US"/>
        </w:rPr>
        <w:t>Hükmünde</w:t>
      </w:r>
      <w:proofErr w:type="spellEnd"/>
      <w:r w:rsidRPr="00BC59DF">
        <w:rPr>
          <w:rFonts w:eastAsia="SimSun"/>
          <w:i w:val="0"/>
          <w:lang w:val="en-US"/>
        </w:rPr>
        <w:t xml:space="preserve"> </w:t>
      </w:r>
      <w:proofErr w:type="spellStart"/>
      <w:r w:rsidRPr="00BC59DF">
        <w:rPr>
          <w:rFonts w:eastAsia="SimSun"/>
          <w:i w:val="0"/>
          <w:lang w:val="en-US"/>
        </w:rPr>
        <w:t>Kararnamenin</w:t>
      </w:r>
      <w:proofErr w:type="spellEnd"/>
      <w:r w:rsidRPr="00BC59DF">
        <w:rPr>
          <w:rFonts w:eastAsia="SimSun"/>
          <w:i w:val="0"/>
          <w:lang w:val="en-US"/>
        </w:rPr>
        <w:t xml:space="preserve"> </w:t>
      </w:r>
      <w:proofErr w:type="spellStart"/>
      <w:r w:rsidRPr="00BC59DF">
        <w:rPr>
          <w:rFonts w:eastAsia="SimSun"/>
          <w:i w:val="0"/>
          <w:lang w:val="en-US"/>
        </w:rPr>
        <w:t>Değiştirilerek</w:t>
      </w:r>
      <w:proofErr w:type="spellEnd"/>
      <w:r w:rsidRPr="00BC59DF">
        <w:rPr>
          <w:rFonts w:eastAsia="SimSun"/>
          <w:i w:val="0"/>
          <w:lang w:val="en-US"/>
        </w:rPr>
        <w:t xml:space="preserve"> </w:t>
      </w:r>
      <w:proofErr w:type="spellStart"/>
      <w:r w:rsidRPr="00BC59DF">
        <w:rPr>
          <w:rFonts w:eastAsia="SimSun"/>
          <w:i w:val="0"/>
          <w:lang w:val="en-US"/>
        </w:rPr>
        <w:t>Kabulü</w:t>
      </w:r>
      <w:proofErr w:type="spellEnd"/>
      <w:r w:rsidRPr="00BC59DF">
        <w:rPr>
          <w:rFonts w:eastAsia="SimSun"/>
          <w:i w:val="0"/>
          <w:lang w:val="en-US"/>
        </w:rPr>
        <w:t xml:space="preserve"> </w:t>
      </w:r>
      <w:proofErr w:type="spellStart"/>
      <w:r w:rsidRPr="00BC59DF">
        <w:rPr>
          <w:rFonts w:eastAsia="SimSun"/>
          <w:i w:val="0"/>
          <w:lang w:val="en-US"/>
        </w:rPr>
        <w:t>Hakkında</w:t>
      </w:r>
      <w:proofErr w:type="spellEnd"/>
      <w:r w:rsidRPr="00BC59DF">
        <w:rPr>
          <w:rFonts w:eastAsia="SimSun"/>
          <w:i w:val="0"/>
          <w:lang w:val="en-US"/>
        </w:rPr>
        <w:t xml:space="preserve"> </w:t>
      </w:r>
      <w:proofErr w:type="spellStart"/>
      <w:r w:rsidRPr="00BC59DF">
        <w:rPr>
          <w:rFonts w:eastAsia="SimSun"/>
          <w:i w:val="0"/>
          <w:lang w:val="en-US"/>
        </w:rPr>
        <w:t>Kanun'un</w:t>
      </w:r>
      <w:proofErr w:type="spellEnd"/>
      <w:r w:rsidRPr="00BC59DF">
        <w:rPr>
          <w:rFonts w:eastAsia="SimSun"/>
          <w:i w:val="0"/>
          <w:lang w:val="en-US"/>
        </w:rPr>
        <w:t xml:space="preserve"> </w:t>
      </w:r>
      <w:proofErr w:type="spellStart"/>
      <w:r w:rsidRPr="00BC59DF">
        <w:rPr>
          <w:rFonts w:eastAsia="SimSun"/>
          <w:i w:val="0"/>
          <w:lang w:val="en-US"/>
        </w:rPr>
        <w:t>yürürlüğe</w:t>
      </w:r>
      <w:proofErr w:type="spellEnd"/>
      <w:r w:rsidRPr="00BC59DF">
        <w:rPr>
          <w:rFonts w:eastAsia="SimSun"/>
          <w:i w:val="0"/>
          <w:lang w:val="en-US"/>
        </w:rPr>
        <w:t xml:space="preserve"> </w:t>
      </w:r>
      <w:proofErr w:type="spellStart"/>
      <w:r w:rsidRPr="00BC59DF">
        <w:rPr>
          <w:rFonts w:eastAsia="SimSun"/>
          <w:i w:val="0"/>
          <w:lang w:val="en-US"/>
        </w:rPr>
        <w:t>girdiği</w:t>
      </w:r>
      <w:proofErr w:type="spellEnd"/>
      <w:r w:rsidRPr="00BC59DF">
        <w:rPr>
          <w:rFonts w:eastAsia="SimSun"/>
          <w:i w:val="0"/>
          <w:lang w:val="en-US"/>
        </w:rPr>
        <w:t xml:space="preserve"> 8 Mart 2018 </w:t>
      </w:r>
      <w:proofErr w:type="spellStart"/>
      <w:r w:rsidRPr="00BC59DF">
        <w:rPr>
          <w:rFonts w:eastAsia="SimSun"/>
          <w:i w:val="0"/>
          <w:lang w:val="en-US"/>
        </w:rPr>
        <w:t>tarihinden</w:t>
      </w:r>
      <w:proofErr w:type="spellEnd"/>
      <w:r w:rsidRPr="00BC59DF">
        <w:rPr>
          <w:rFonts w:eastAsia="SimSun"/>
          <w:i w:val="0"/>
          <w:lang w:val="en-US"/>
        </w:rPr>
        <w:t xml:space="preserve"> </w:t>
      </w:r>
      <w:proofErr w:type="spellStart"/>
      <w:r w:rsidRPr="00BC59DF">
        <w:rPr>
          <w:rFonts w:eastAsia="SimSun"/>
          <w:i w:val="0"/>
          <w:lang w:val="en-US"/>
        </w:rPr>
        <w:t>itibaren</w:t>
      </w:r>
      <w:proofErr w:type="spellEnd"/>
      <w:r w:rsidRPr="00BC59DF">
        <w:rPr>
          <w:rFonts w:eastAsia="SimSun"/>
          <w:i w:val="0"/>
          <w:lang w:val="en-US"/>
        </w:rPr>
        <w:t xml:space="preserve"> </w:t>
      </w:r>
      <w:proofErr w:type="spellStart"/>
      <w:r w:rsidRPr="00BC59DF">
        <w:rPr>
          <w:rFonts w:eastAsia="SimSun"/>
          <w:i w:val="0"/>
          <w:lang w:val="en-US"/>
        </w:rPr>
        <w:t>başlatılarak</w:t>
      </w:r>
      <w:proofErr w:type="spellEnd"/>
      <w:r w:rsidRPr="00BC59DF">
        <w:rPr>
          <w:rFonts w:eastAsia="SimSun"/>
          <w:i w:val="0"/>
          <w:lang w:val="en-US"/>
        </w:rPr>
        <w:t xml:space="preserve"> </w:t>
      </w:r>
      <w:proofErr w:type="spellStart"/>
      <w:r w:rsidRPr="00BC59DF">
        <w:rPr>
          <w:rFonts w:eastAsia="SimSun"/>
          <w:i w:val="0"/>
          <w:lang w:val="en-US"/>
        </w:rPr>
        <w:t>kolaylık</w:t>
      </w:r>
      <w:proofErr w:type="spellEnd"/>
      <w:r w:rsidRPr="00BC59DF">
        <w:rPr>
          <w:rFonts w:eastAsia="SimSun"/>
          <w:i w:val="0"/>
          <w:lang w:val="en-US"/>
        </w:rPr>
        <w:t xml:space="preserve"> </w:t>
      </w:r>
      <w:proofErr w:type="spellStart"/>
      <w:r w:rsidRPr="00BC59DF">
        <w:rPr>
          <w:rFonts w:eastAsia="SimSun"/>
          <w:i w:val="0"/>
          <w:lang w:val="en-US"/>
        </w:rPr>
        <w:t>sağlanmıştır</w:t>
      </w:r>
      <w:proofErr w:type="spellEnd"/>
      <w:r w:rsidRPr="00BC59DF">
        <w:rPr>
          <w:rFonts w:eastAsia="SimSun"/>
          <w:i w:val="0"/>
          <w:lang w:val="en-US"/>
        </w:rPr>
        <w:t>.</w:t>
      </w:r>
    </w:p>
    <w:p w14:paraId="4D536BD0" w14:textId="23E0F83A" w:rsidR="00BC59DF" w:rsidRPr="00BC59DF" w:rsidRDefault="00BC59DF" w:rsidP="000244B3">
      <w:pPr>
        <w:pStyle w:val="H4G"/>
        <w:jc w:val="both"/>
        <w:rPr>
          <w:rFonts w:eastAsia="SimSun"/>
          <w:i w:val="0"/>
          <w:lang w:val="en-US"/>
        </w:rPr>
      </w:pPr>
      <w:r>
        <w:rPr>
          <w:rFonts w:eastAsia="SimSun"/>
          <w:i w:val="0"/>
          <w:lang w:val="en-US"/>
        </w:rPr>
        <w:lastRenderedPageBreak/>
        <w:tab/>
      </w:r>
      <w:r>
        <w:rPr>
          <w:rFonts w:eastAsia="SimSun"/>
          <w:i w:val="0"/>
          <w:lang w:val="en-US"/>
        </w:rPr>
        <w:tab/>
      </w:r>
      <w:r w:rsidRPr="00BC59DF">
        <w:rPr>
          <w:rFonts w:eastAsia="SimSun"/>
          <w:i w:val="0"/>
          <w:lang w:val="en-US"/>
        </w:rPr>
        <w:t>84.</w:t>
      </w:r>
      <w:r w:rsidRPr="00BC59DF">
        <w:rPr>
          <w:rFonts w:eastAsia="SimSun"/>
          <w:i w:val="0"/>
          <w:lang w:val="en-US"/>
        </w:rPr>
        <w:tab/>
      </w:r>
      <w:proofErr w:type="spellStart"/>
      <w:r w:rsidRPr="00BC59DF">
        <w:rPr>
          <w:rFonts w:eastAsia="SimSun"/>
          <w:i w:val="0"/>
          <w:lang w:val="en-US"/>
        </w:rPr>
        <w:t>Şikâyetçilerin</w:t>
      </w:r>
      <w:proofErr w:type="spellEnd"/>
      <w:r w:rsidRPr="00BC59DF">
        <w:rPr>
          <w:rFonts w:eastAsia="SimSun"/>
          <w:i w:val="0"/>
          <w:lang w:val="en-US"/>
        </w:rPr>
        <w:t xml:space="preserve"> </w:t>
      </w:r>
      <w:proofErr w:type="spellStart"/>
      <w:r w:rsidRPr="00BC59DF">
        <w:rPr>
          <w:rFonts w:eastAsia="SimSun"/>
          <w:i w:val="0"/>
          <w:lang w:val="en-US"/>
        </w:rPr>
        <w:t>adli</w:t>
      </w:r>
      <w:proofErr w:type="spellEnd"/>
      <w:r w:rsidRPr="00BC59DF">
        <w:rPr>
          <w:rFonts w:eastAsia="SimSun"/>
          <w:i w:val="0"/>
          <w:lang w:val="en-US"/>
        </w:rPr>
        <w:t xml:space="preserve"> </w:t>
      </w:r>
      <w:proofErr w:type="spellStart"/>
      <w:r w:rsidRPr="00BC59DF">
        <w:rPr>
          <w:rFonts w:eastAsia="SimSun"/>
          <w:i w:val="0"/>
          <w:lang w:val="en-US"/>
        </w:rPr>
        <w:t>yardım</w:t>
      </w:r>
      <w:proofErr w:type="spellEnd"/>
      <w:r w:rsidRPr="00BC59DF">
        <w:rPr>
          <w:rFonts w:eastAsia="SimSun"/>
          <w:i w:val="0"/>
          <w:lang w:val="en-US"/>
        </w:rPr>
        <w:t xml:space="preserve"> </w:t>
      </w:r>
      <w:proofErr w:type="spellStart"/>
      <w:r w:rsidRPr="00BC59DF">
        <w:rPr>
          <w:rFonts w:eastAsia="SimSun"/>
          <w:i w:val="0"/>
          <w:lang w:val="en-US"/>
        </w:rPr>
        <w:t>talebi</w:t>
      </w:r>
      <w:proofErr w:type="spellEnd"/>
      <w:r w:rsidRPr="00BC59DF">
        <w:rPr>
          <w:rFonts w:eastAsia="SimSun"/>
          <w:i w:val="0"/>
          <w:lang w:val="en-US"/>
        </w:rPr>
        <w:t xml:space="preserve"> </w:t>
      </w:r>
      <w:proofErr w:type="spellStart"/>
      <w:r w:rsidRPr="00BC59DF">
        <w:rPr>
          <w:rFonts w:eastAsia="SimSun"/>
          <w:i w:val="0"/>
          <w:lang w:val="en-US"/>
        </w:rPr>
        <w:t>kabul</w:t>
      </w:r>
      <w:proofErr w:type="spellEnd"/>
      <w:r w:rsidRPr="00BC59DF">
        <w:rPr>
          <w:rFonts w:eastAsia="SimSun"/>
          <w:i w:val="0"/>
          <w:lang w:val="en-US"/>
        </w:rPr>
        <w:t xml:space="preserve"> </w:t>
      </w:r>
      <w:proofErr w:type="spellStart"/>
      <w:r w:rsidRPr="00BC59DF">
        <w:rPr>
          <w:rFonts w:eastAsia="SimSun"/>
          <w:i w:val="0"/>
          <w:lang w:val="en-US"/>
        </w:rPr>
        <w:t>edilmiştir</w:t>
      </w:r>
      <w:proofErr w:type="spellEnd"/>
      <w:r w:rsidRPr="00BC59DF">
        <w:rPr>
          <w:rFonts w:eastAsia="SimSun"/>
          <w:i w:val="0"/>
          <w:lang w:val="en-US"/>
        </w:rPr>
        <w:t xml:space="preserve">. </w:t>
      </w:r>
    </w:p>
    <w:p w14:paraId="145BEE25" w14:textId="089F9F77"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85.</w:t>
      </w:r>
      <w:r w:rsidRPr="00BC59DF">
        <w:rPr>
          <w:rFonts w:eastAsia="SimSun"/>
          <w:i w:val="0"/>
          <w:lang w:val="en-US"/>
        </w:rPr>
        <w:tab/>
      </w:r>
      <w:proofErr w:type="spellStart"/>
      <w:r w:rsidRPr="00BC59DF">
        <w:rPr>
          <w:rFonts w:eastAsia="SimSun"/>
          <w:i w:val="0"/>
          <w:lang w:val="en-US"/>
        </w:rPr>
        <w:t>Duruşmalı</w:t>
      </w:r>
      <w:proofErr w:type="spellEnd"/>
      <w:r w:rsidRPr="00BC59DF">
        <w:rPr>
          <w:rFonts w:eastAsia="SimSun"/>
          <w:i w:val="0"/>
          <w:lang w:val="en-US"/>
        </w:rPr>
        <w:t xml:space="preserve"> </w:t>
      </w:r>
      <w:proofErr w:type="spellStart"/>
      <w:r w:rsidRPr="00BC59DF">
        <w:rPr>
          <w:rFonts w:eastAsia="SimSun"/>
          <w:i w:val="0"/>
          <w:lang w:val="en-US"/>
        </w:rPr>
        <w:t>davalarla</w:t>
      </w:r>
      <w:proofErr w:type="spellEnd"/>
      <w:r w:rsidRPr="00BC59DF">
        <w:rPr>
          <w:rFonts w:eastAsia="SimSun"/>
          <w:i w:val="0"/>
          <w:lang w:val="en-US"/>
        </w:rPr>
        <w:t xml:space="preserve"> </w:t>
      </w:r>
      <w:proofErr w:type="spellStart"/>
      <w:r w:rsidRPr="00BC59DF">
        <w:rPr>
          <w:rFonts w:eastAsia="SimSun"/>
          <w:i w:val="0"/>
          <w:lang w:val="en-US"/>
        </w:rPr>
        <w:t>ilgili</w:t>
      </w:r>
      <w:proofErr w:type="spellEnd"/>
      <w:r w:rsidRPr="00BC59DF">
        <w:rPr>
          <w:rFonts w:eastAsia="SimSun"/>
          <w:i w:val="0"/>
          <w:lang w:val="en-US"/>
        </w:rPr>
        <w:t xml:space="preserve"> </w:t>
      </w:r>
      <w:proofErr w:type="spellStart"/>
      <w:r w:rsidRPr="00BC59DF">
        <w:rPr>
          <w:rFonts w:eastAsia="SimSun"/>
          <w:i w:val="0"/>
          <w:lang w:val="en-US"/>
        </w:rPr>
        <w:t>olarak</w:t>
      </w:r>
      <w:proofErr w:type="spellEnd"/>
      <w:r w:rsidRPr="00BC59DF">
        <w:rPr>
          <w:rFonts w:eastAsia="SimSun"/>
          <w:i w:val="0"/>
          <w:lang w:val="en-US"/>
        </w:rPr>
        <w:t xml:space="preserve">, </w:t>
      </w:r>
      <w:proofErr w:type="spellStart"/>
      <w:r w:rsidRPr="00BC59DF">
        <w:rPr>
          <w:rFonts w:eastAsia="SimSun"/>
          <w:i w:val="0"/>
          <w:lang w:val="en-US"/>
        </w:rPr>
        <w:t>ceza</w:t>
      </w:r>
      <w:proofErr w:type="spellEnd"/>
      <w:r w:rsidRPr="00BC59DF">
        <w:rPr>
          <w:rFonts w:eastAsia="SimSun"/>
          <w:i w:val="0"/>
          <w:lang w:val="en-US"/>
        </w:rPr>
        <w:t xml:space="preserve"> </w:t>
      </w:r>
      <w:proofErr w:type="spellStart"/>
      <w:r w:rsidRPr="00BC59DF">
        <w:rPr>
          <w:rFonts w:eastAsia="SimSun"/>
          <w:i w:val="0"/>
          <w:lang w:val="en-US"/>
        </w:rPr>
        <w:t>infaz</w:t>
      </w:r>
      <w:proofErr w:type="spellEnd"/>
      <w:r w:rsidRPr="00BC59DF">
        <w:rPr>
          <w:rFonts w:eastAsia="SimSun"/>
          <w:i w:val="0"/>
          <w:lang w:val="en-US"/>
        </w:rPr>
        <w:t xml:space="preserve"> </w:t>
      </w:r>
      <w:proofErr w:type="spellStart"/>
      <w:r w:rsidRPr="00BC59DF">
        <w:rPr>
          <w:rFonts w:eastAsia="SimSun"/>
          <w:i w:val="0"/>
          <w:lang w:val="en-US"/>
        </w:rPr>
        <w:t>kurumlarında</w:t>
      </w:r>
      <w:proofErr w:type="spellEnd"/>
      <w:r w:rsidRPr="00BC59DF">
        <w:rPr>
          <w:rFonts w:eastAsia="SimSun"/>
          <w:i w:val="0"/>
          <w:lang w:val="en-US"/>
        </w:rPr>
        <w:t xml:space="preserve"> </w:t>
      </w:r>
      <w:proofErr w:type="spellStart"/>
      <w:r w:rsidRPr="00BC59DF">
        <w:rPr>
          <w:rFonts w:eastAsia="SimSun"/>
          <w:i w:val="0"/>
          <w:lang w:val="en-US"/>
        </w:rPr>
        <w:t>bulunan</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mazeretleri</w:t>
      </w:r>
      <w:proofErr w:type="spellEnd"/>
      <w:r w:rsidRPr="00BC59DF">
        <w:rPr>
          <w:rFonts w:eastAsia="SimSun"/>
          <w:i w:val="0"/>
          <w:lang w:val="en-US"/>
        </w:rPr>
        <w:t xml:space="preserve"> </w:t>
      </w:r>
      <w:proofErr w:type="spellStart"/>
      <w:r w:rsidRPr="00BC59DF">
        <w:rPr>
          <w:rFonts w:eastAsia="SimSun"/>
          <w:i w:val="0"/>
          <w:lang w:val="en-US"/>
        </w:rPr>
        <w:t>nedeniyle</w:t>
      </w:r>
      <w:proofErr w:type="spellEnd"/>
      <w:r w:rsidRPr="00BC59DF">
        <w:rPr>
          <w:rFonts w:eastAsia="SimSun"/>
          <w:i w:val="0"/>
          <w:lang w:val="en-US"/>
        </w:rPr>
        <w:t xml:space="preserve"> </w:t>
      </w:r>
      <w:proofErr w:type="spellStart"/>
      <w:r w:rsidRPr="00BC59DF">
        <w:rPr>
          <w:rFonts w:eastAsia="SimSun"/>
          <w:i w:val="0"/>
          <w:lang w:val="en-US"/>
        </w:rPr>
        <w:t>duruşmalara</w:t>
      </w:r>
      <w:proofErr w:type="spellEnd"/>
      <w:r w:rsidRPr="00BC59DF">
        <w:rPr>
          <w:rFonts w:eastAsia="SimSun"/>
          <w:i w:val="0"/>
          <w:lang w:val="en-US"/>
        </w:rPr>
        <w:t xml:space="preserve"> </w:t>
      </w:r>
      <w:proofErr w:type="spellStart"/>
      <w:r w:rsidRPr="00BC59DF">
        <w:rPr>
          <w:rFonts w:eastAsia="SimSun"/>
          <w:i w:val="0"/>
          <w:lang w:val="en-US"/>
        </w:rPr>
        <w:t>katılamayan</w:t>
      </w:r>
      <w:proofErr w:type="spellEnd"/>
      <w:r w:rsidRPr="00BC59DF">
        <w:rPr>
          <w:rFonts w:eastAsia="SimSun"/>
          <w:i w:val="0"/>
          <w:lang w:val="en-US"/>
        </w:rPr>
        <w:t xml:space="preserve"> </w:t>
      </w:r>
      <w:proofErr w:type="spellStart"/>
      <w:r w:rsidRPr="00BC59DF">
        <w:rPr>
          <w:rFonts w:eastAsia="SimSun"/>
          <w:i w:val="0"/>
          <w:lang w:val="en-US"/>
        </w:rPr>
        <w:t>şikâyetçilere</w:t>
      </w:r>
      <w:proofErr w:type="spellEnd"/>
      <w:r w:rsidRPr="00BC59DF">
        <w:rPr>
          <w:rFonts w:eastAsia="SimSun"/>
          <w:i w:val="0"/>
          <w:lang w:val="en-US"/>
        </w:rPr>
        <w:t xml:space="preserve">, </w:t>
      </w:r>
      <w:proofErr w:type="spellStart"/>
      <w:r w:rsidRPr="00BC59DF">
        <w:rPr>
          <w:rFonts w:eastAsia="SimSun"/>
          <w:i w:val="0"/>
          <w:lang w:val="en-US"/>
        </w:rPr>
        <w:t>duruşmalara</w:t>
      </w:r>
      <w:proofErr w:type="spellEnd"/>
      <w:r w:rsidRPr="00BC59DF">
        <w:rPr>
          <w:rFonts w:eastAsia="SimSun"/>
          <w:i w:val="0"/>
          <w:lang w:val="en-US"/>
        </w:rPr>
        <w:t xml:space="preserve"> </w:t>
      </w:r>
      <w:proofErr w:type="spellStart"/>
      <w:r w:rsidRPr="00BC59DF">
        <w:rPr>
          <w:rFonts w:eastAsia="SimSun"/>
          <w:i w:val="0"/>
          <w:lang w:val="en-US"/>
        </w:rPr>
        <w:t>kolaylıkla</w:t>
      </w:r>
      <w:proofErr w:type="spellEnd"/>
      <w:r w:rsidRPr="00BC59DF">
        <w:rPr>
          <w:rFonts w:eastAsia="SimSun"/>
          <w:i w:val="0"/>
          <w:lang w:val="en-US"/>
        </w:rPr>
        <w:t xml:space="preserve"> </w:t>
      </w:r>
      <w:proofErr w:type="spellStart"/>
      <w:r w:rsidRPr="00BC59DF">
        <w:rPr>
          <w:rFonts w:eastAsia="SimSun"/>
          <w:i w:val="0"/>
          <w:lang w:val="en-US"/>
        </w:rPr>
        <w:t>katılabilmeleri</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yargılamanın</w:t>
      </w:r>
      <w:proofErr w:type="spellEnd"/>
      <w:r w:rsidRPr="00BC59DF">
        <w:rPr>
          <w:rFonts w:eastAsia="SimSun"/>
          <w:i w:val="0"/>
          <w:lang w:val="en-US"/>
        </w:rPr>
        <w:t xml:space="preserve"> </w:t>
      </w:r>
      <w:proofErr w:type="spellStart"/>
      <w:r w:rsidRPr="00BC59DF">
        <w:rPr>
          <w:rFonts w:eastAsia="SimSun"/>
          <w:i w:val="0"/>
          <w:lang w:val="en-US"/>
        </w:rPr>
        <w:t>mümkün</w:t>
      </w:r>
      <w:proofErr w:type="spellEnd"/>
      <w:r w:rsidRPr="00BC59DF">
        <w:rPr>
          <w:rFonts w:eastAsia="SimSun"/>
          <w:i w:val="0"/>
          <w:lang w:val="en-US"/>
        </w:rPr>
        <w:t xml:space="preserve"> </w:t>
      </w:r>
      <w:proofErr w:type="spellStart"/>
      <w:r w:rsidRPr="00BC59DF">
        <w:rPr>
          <w:rFonts w:eastAsia="SimSun"/>
          <w:i w:val="0"/>
          <w:lang w:val="en-US"/>
        </w:rPr>
        <w:t>olan</w:t>
      </w:r>
      <w:proofErr w:type="spellEnd"/>
      <w:r w:rsidRPr="00BC59DF">
        <w:rPr>
          <w:rFonts w:eastAsia="SimSun"/>
          <w:i w:val="0"/>
          <w:lang w:val="en-US"/>
        </w:rPr>
        <w:t xml:space="preserve"> </w:t>
      </w:r>
      <w:proofErr w:type="spellStart"/>
      <w:r w:rsidRPr="00BC59DF">
        <w:rPr>
          <w:rFonts w:eastAsia="SimSun"/>
          <w:i w:val="0"/>
          <w:lang w:val="en-US"/>
        </w:rPr>
        <w:t>en</w:t>
      </w:r>
      <w:proofErr w:type="spellEnd"/>
      <w:r w:rsidRPr="00BC59DF">
        <w:rPr>
          <w:rFonts w:eastAsia="SimSun"/>
          <w:i w:val="0"/>
          <w:lang w:val="en-US"/>
        </w:rPr>
        <w:t xml:space="preserve"> </w:t>
      </w:r>
      <w:proofErr w:type="spellStart"/>
      <w:r w:rsidRPr="00BC59DF">
        <w:rPr>
          <w:rFonts w:eastAsia="SimSun"/>
          <w:i w:val="0"/>
          <w:lang w:val="en-US"/>
        </w:rPr>
        <w:t>az</w:t>
      </w:r>
      <w:proofErr w:type="spellEnd"/>
      <w:r w:rsidRPr="00BC59DF">
        <w:rPr>
          <w:rFonts w:eastAsia="SimSun"/>
          <w:i w:val="0"/>
          <w:lang w:val="en-US"/>
        </w:rPr>
        <w:t xml:space="preserve"> </w:t>
      </w:r>
      <w:proofErr w:type="spellStart"/>
      <w:r w:rsidRPr="00BC59DF">
        <w:rPr>
          <w:rFonts w:eastAsia="SimSun"/>
          <w:i w:val="0"/>
          <w:lang w:val="en-US"/>
        </w:rPr>
        <w:t>giderle</w:t>
      </w:r>
      <w:proofErr w:type="spellEnd"/>
      <w:r w:rsidRPr="00BC59DF">
        <w:rPr>
          <w:rFonts w:eastAsia="SimSun"/>
          <w:i w:val="0"/>
          <w:lang w:val="en-US"/>
        </w:rPr>
        <w:t xml:space="preserve"> </w:t>
      </w:r>
      <w:proofErr w:type="spellStart"/>
      <w:r w:rsidRPr="00BC59DF">
        <w:rPr>
          <w:rFonts w:eastAsia="SimSun"/>
          <w:i w:val="0"/>
          <w:lang w:val="en-US"/>
        </w:rPr>
        <w:t>en</w:t>
      </w:r>
      <w:proofErr w:type="spellEnd"/>
      <w:r w:rsidRPr="00BC59DF">
        <w:rPr>
          <w:rFonts w:eastAsia="SimSun"/>
          <w:i w:val="0"/>
          <w:lang w:val="en-US"/>
        </w:rPr>
        <w:t xml:space="preserve"> </w:t>
      </w:r>
      <w:proofErr w:type="spellStart"/>
      <w:r w:rsidRPr="00BC59DF">
        <w:rPr>
          <w:rFonts w:eastAsia="SimSun"/>
          <w:i w:val="0"/>
          <w:lang w:val="en-US"/>
        </w:rPr>
        <w:t>kısa</w:t>
      </w:r>
      <w:proofErr w:type="spellEnd"/>
      <w:r w:rsidRPr="00BC59DF">
        <w:rPr>
          <w:rFonts w:eastAsia="SimSun"/>
          <w:i w:val="0"/>
          <w:lang w:val="en-US"/>
        </w:rPr>
        <w:t xml:space="preserve"> </w:t>
      </w:r>
      <w:proofErr w:type="spellStart"/>
      <w:r w:rsidRPr="00BC59DF">
        <w:rPr>
          <w:rFonts w:eastAsia="SimSun"/>
          <w:i w:val="0"/>
          <w:lang w:val="en-US"/>
        </w:rPr>
        <w:t>sürede</w:t>
      </w:r>
      <w:proofErr w:type="spellEnd"/>
      <w:r w:rsidRPr="00BC59DF">
        <w:rPr>
          <w:rFonts w:eastAsia="SimSun"/>
          <w:i w:val="0"/>
          <w:lang w:val="en-US"/>
        </w:rPr>
        <w:t xml:space="preserve"> </w:t>
      </w:r>
      <w:proofErr w:type="spellStart"/>
      <w:r w:rsidRPr="00BC59DF">
        <w:rPr>
          <w:rFonts w:eastAsia="SimSun"/>
          <w:i w:val="0"/>
          <w:lang w:val="en-US"/>
        </w:rPr>
        <w:t>sonuçlandırılması</w:t>
      </w:r>
      <w:proofErr w:type="spellEnd"/>
      <w:r w:rsidRPr="00BC59DF">
        <w:rPr>
          <w:rFonts w:eastAsia="SimSun"/>
          <w:i w:val="0"/>
          <w:lang w:val="en-US"/>
        </w:rPr>
        <w:t xml:space="preserve"> </w:t>
      </w:r>
      <w:proofErr w:type="spellStart"/>
      <w:r w:rsidRPr="00BC59DF">
        <w:rPr>
          <w:rFonts w:eastAsia="SimSun"/>
          <w:i w:val="0"/>
          <w:lang w:val="en-US"/>
        </w:rPr>
        <w:t>amacıyla</w:t>
      </w:r>
      <w:proofErr w:type="spellEnd"/>
      <w:r w:rsidRPr="00BC59DF">
        <w:rPr>
          <w:rFonts w:eastAsia="SimSun"/>
          <w:i w:val="0"/>
          <w:lang w:val="en-US"/>
        </w:rPr>
        <w:t xml:space="preserve"> </w:t>
      </w:r>
      <w:proofErr w:type="spellStart"/>
      <w:r w:rsidRPr="00BC59DF">
        <w:rPr>
          <w:rFonts w:eastAsia="SimSun"/>
          <w:i w:val="0"/>
          <w:lang w:val="en-US"/>
        </w:rPr>
        <w:t>Ses</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Görüntü</w:t>
      </w:r>
      <w:proofErr w:type="spellEnd"/>
      <w:r w:rsidRPr="00BC59DF">
        <w:rPr>
          <w:rFonts w:eastAsia="SimSun"/>
          <w:i w:val="0"/>
          <w:lang w:val="en-US"/>
        </w:rPr>
        <w:t xml:space="preserve"> </w:t>
      </w:r>
      <w:proofErr w:type="spellStart"/>
      <w:r w:rsidRPr="00BC59DF">
        <w:rPr>
          <w:rFonts w:eastAsia="SimSun"/>
          <w:i w:val="0"/>
          <w:lang w:val="en-US"/>
        </w:rPr>
        <w:t>Bilişim</w:t>
      </w:r>
      <w:proofErr w:type="spellEnd"/>
      <w:r w:rsidRPr="00BC59DF">
        <w:rPr>
          <w:rFonts w:eastAsia="SimSun"/>
          <w:i w:val="0"/>
          <w:lang w:val="en-US"/>
        </w:rPr>
        <w:t xml:space="preserve"> </w:t>
      </w:r>
      <w:proofErr w:type="spellStart"/>
      <w:r w:rsidRPr="00BC59DF">
        <w:rPr>
          <w:rFonts w:eastAsia="SimSun"/>
          <w:i w:val="0"/>
          <w:lang w:val="en-US"/>
        </w:rPr>
        <w:t>Sistemi'nden</w:t>
      </w:r>
      <w:proofErr w:type="spellEnd"/>
      <w:r w:rsidRPr="00BC59DF">
        <w:rPr>
          <w:rFonts w:eastAsia="SimSun"/>
          <w:i w:val="0"/>
          <w:lang w:val="en-US"/>
        </w:rPr>
        <w:t xml:space="preserve"> (SEGBİS) </w:t>
      </w:r>
      <w:proofErr w:type="spellStart"/>
      <w:r w:rsidRPr="00BC59DF">
        <w:rPr>
          <w:rFonts w:eastAsia="SimSun"/>
          <w:i w:val="0"/>
          <w:lang w:val="en-US"/>
        </w:rPr>
        <w:t>yararlanma</w:t>
      </w:r>
      <w:proofErr w:type="spellEnd"/>
      <w:r w:rsidRPr="00BC59DF">
        <w:rPr>
          <w:rFonts w:eastAsia="SimSun"/>
          <w:i w:val="0"/>
          <w:lang w:val="en-US"/>
        </w:rPr>
        <w:t xml:space="preserve"> </w:t>
      </w:r>
      <w:proofErr w:type="spellStart"/>
      <w:r w:rsidRPr="00BC59DF">
        <w:rPr>
          <w:rFonts w:eastAsia="SimSun"/>
          <w:i w:val="0"/>
          <w:lang w:val="en-US"/>
        </w:rPr>
        <w:t>imkânı</w:t>
      </w:r>
      <w:proofErr w:type="spellEnd"/>
      <w:r w:rsidRPr="00BC59DF">
        <w:rPr>
          <w:rFonts w:eastAsia="SimSun"/>
          <w:i w:val="0"/>
          <w:lang w:val="en-US"/>
        </w:rPr>
        <w:t xml:space="preserve"> </w:t>
      </w:r>
      <w:proofErr w:type="spellStart"/>
      <w:r w:rsidRPr="00BC59DF">
        <w:rPr>
          <w:rFonts w:eastAsia="SimSun"/>
          <w:i w:val="0"/>
          <w:lang w:val="en-US"/>
        </w:rPr>
        <w:t>sağlanmıştır</w:t>
      </w:r>
      <w:proofErr w:type="spellEnd"/>
      <w:r w:rsidRPr="00BC59DF">
        <w:rPr>
          <w:rFonts w:eastAsia="SimSun"/>
          <w:i w:val="0"/>
          <w:lang w:val="en-US"/>
        </w:rPr>
        <w:t>.</w:t>
      </w:r>
    </w:p>
    <w:p w14:paraId="25CBC448" w14:textId="6EB55C43" w:rsidR="00BC59DF" w:rsidRP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86.</w:t>
      </w:r>
      <w:r w:rsidRPr="00BC59DF">
        <w:rPr>
          <w:rFonts w:eastAsia="SimSun"/>
          <w:i w:val="0"/>
          <w:lang w:val="en-US"/>
        </w:rPr>
        <w:tab/>
        <w:t xml:space="preserve">Adil </w:t>
      </w:r>
      <w:proofErr w:type="spellStart"/>
      <w:r w:rsidRPr="00BC59DF">
        <w:rPr>
          <w:rFonts w:eastAsia="SimSun"/>
          <w:i w:val="0"/>
          <w:lang w:val="en-US"/>
        </w:rPr>
        <w:t>yargılanma</w:t>
      </w:r>
      <w:proofErr w:type="spellEnd"/>
      <w:r w:rsidRPr="00BC59DF">
        <w:rPr>
          <w:rFonts w:eastAsia="SimSun"/>
          <w:i w:val="0"/>
          <w:lang w:val="en-US"/>
        </w:rPr>
        <w:t xml:space="preserve"> </w:t>
      </w:r>
      <w:proofErr w:type="spellStart"/>
      <w:r w:rsidRPr="00BC59DF">
        <w:rPr>
          <w:rFonts w:eastAsia="SimSun"/>
          <w:i w:val="0"/>
          <w:lang w:val="en-US"/>
        </w:rPr>
        <w:t>hakkı</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çekişmeli</w:t>
      </w:r>
      <w:proofErr w:type="spellEnd"/>
      <w:r w:rsidRPr="00BC59DF">
        <w:rPr>
          <w:rFonts w:eastAsia="SimSun"/>
          <w:i w:val="0"/>
          <w:lang w:val="en-US"/>
        </w:rPr>
        <w:t xml:space="preserve"> </w:t>
      </w:r>
      <w:proofErr w:type="spellStart"/>
      <w:r w:rsidRPr="00BC59DF">
        <w:rPr>
          <w:rFonts w:eastAsia="SimSun"/>
          <w:i w:val="0"/>
          <w:lang w:val="en-US"/>
        </w:rPr>
        <w:t>yargılama</w:t>
      </w:r>
      <w:proofErr w:type="spellEnd"/>
      <w:r w:rsidRPr="00BC59DF">
        <w:rPr>
          <w:rFonts w:eastAsia="SimSun"/>
          <w:i w:val="0"/>
          <w:lang w:val="en-US"/>
        </w:rPr>
        <w:t xml:space="preserve"> </w:t>
      </w:r>
      <w:proofErr w:type="spellStart"/>
      <w:r w:rsidRPr="00BC59DF">
        <w:rPr>
          <w:rFonts w:eastAsia="SimSun"/>
          <w:i w:val="0"/>
          <w:lang w:val="en-US"/>
        </w:rPr>
        <w:t>ilkesi</w:t>
      </w:r>
      <w:proofErr w:type="spellEnd"/>
      <w:r w:rsidRPr="00BC59DF">
        <w:rPr>
          <w:rFonts w:eastAsia="SimSun"/>
          <w:i w:val="0"/>
          <w:lang w:val="en-US"/>
        </w:rPr>
        <w:t xml:space="preserve"> </w:t>
      </w:r>
      <w:proofErr w:type="spellStart"/>
      <w:r w:rsidRPr="00BC59DF">
        <w:rPr>
          <w:rFonts w:eastAsia="SimSun"/>
          <w:i w:val="0"/>
          <w:lang w:val="en-US"/>
        </w:rPr>
        <w:t>bakımından</w:t>
      </w:r>
      <w:proofErr w:type="spellEnd"/>
      <w:r w:rsidRPr="00BC59DF">
        <w:rPr>
          <w:rFonts w:eastAsia="SimSun"/>
          <w:i w:val="0"/>
          <w:lang w:val="en-US"/>
        </w:rPr>
        <w:t xml:space="preserve"> </w:t>
      </w:r>
      <w:proofErr w:type="spellStart"/>
      <w:r w:rsidRPr="00BC59DF">
        <w:rPr>
          <w:rFonts w:eastAsia="SimSun"/>
          <w:i w:val="0"/>
          <w:lang w:val="en-US"/>
        </w:rPr>
        <w:t>hakkaniyetin</w:t>
      </w:r>
      <w:proofErr w:type="spellEnd"/>
      <w:r w:rsidRPr="00BC59DF">
        <w:rPr>
          <w:rFonts w:eastAsia="SimSun"/>
          <w:i w:val="0"/>
          <w:lang w:val="en-US"/>
        </w:rPr>
        <w:t xml:space="preserve"> </w:t>
      </w:r>
      <w:proofErr w:type="spellStart"/>
      <w:r w:rsidRPr="00BC59DF">
        <w:rPr>
          <w:rFonts w:eastAsia="SimSun"/>
          <w:i w:val="0"/>
          <w:lang w:val="en-US"/>
        </w:rPr>
        <w:t>sağlanması</w:t>
      </w:r>
      <w:proofErr w:type="spellEnd"/>
      <w:r w:rsidRPr="00BC59DF">
        <w:rPr>
          <w:rFonts w:eastAsia="SimSun"/>
          <w:i w:val="0"/>
          <w:lang w:val="en-US"/>
        </w:rPr>
        <w:t xml:space="preserve"> </w:t>
      </w:r>
      <w:proofErr w:type="spellStart"/>
      <w:r w:rsidRPr="00BC59DF">
        <w:rPr>
          <w:rFonts w:eastAsia="SimSun"/>
          <w:i w:val="0"/>
          <w:lang w:val="en-US"/>
        </w:rPr>
        <w:t>amacıyla</w:t>
      </w:r>
      <w:proofErr w:type="spellEnd"/>
      <w:r w:rsidRPr="00BC59DF">
        <w:rPr>
          <w:rFonts w:eastAsia="SimSun"/>
          <w:i w:val="0"/>
          <w:lang w:val="en-US"/>
        </w:rPr>
        <w:t xml:space="preserve"> </w:t>
      </w:r>
      <w:proofErr w:type="spellStart"/>
      <w:r w:rsidRPr="00BC59DF">
        <w:rPr>
          <w:rFonts w:eastAsia="SimSun"/>
          <w:i w:val="0"/>
          <w:lang w:val="en-US"/>
        </w:rPr>
        <w:t>bu</w:t>
      </w:r>
      <w:proofErr w:type="spellEnd"/>
      <w:r w:rsidRPr="00BC59DF">
        <w:rPr>
          <w:rFonts w:eastAsia="SimSun"/>
          <w:i w:val="0"/>
          <w:lang w:val="en-US"/>
        </w:rPr>
        <w:t xml:space="preserve"> </w:t>
      </w:r>
      <w:proofErr w:type="spellStart"/>
      <w:r w:rsidRPr="00BC59DF">
        <w:rPr>
          <w:rFonts w:eastAsia="SimSun"/>
          <w:i w:val="0"/>
          <w:lang w:val="en-US"/>
        </w:rPr>
        <w:t>davalarda</w:t>
      </w:r>
      <w:proofErr w:type="spellEnd"/>
      <w:r w:rsidRPr="00BC59DF">
        <w:rPr>
          <w:rFonts w:eastAsia="SimSun"/>
          <w:i w:val="0"/>
          <w:lang w:val="en-US"/>
        </w:rPr>
        <w:t xml:space="preserve"> </w:t>
      </w:r>
      <w:proofErr w:type="spellStart"/>
      <w:r w:rsidRPr="00BC59DF">
        <w:rPr>
          <w:rFonts w:eastAsia="SimSun"/>
          <w:i w:val="0"/>
          <w:lang w:val="en-US"/>
        </w:rPr>
        <w:t>usul</w:t>
      </w:r>
      <w:proofErr w:type="spellEnd"/>
      <w:r w:rsidRPr="00BC59DF">
        <w:rPr>
          <w:rFonts w:eastAsia="SimSun"/>
          <w:i w:val="0"/>
          <w:lang w:val="en-US"/>
        </w:rPr>
        <w:t xml:space="preserve"> </w:t>
      </w:r>
      <w:proofErr w:type="spellStart"/>
      <w:r w:rsidRPr="00BC59DF">
        <w:rPr>
          <w:rFonts w:eastAsia="SimSun"/>
          <w:i w:val="0"/>
          <w:lang w:val="en-US"/>
        </w:rPr>
        <w:t>kuralları</w:t>
      </w:r>
      <w:proofErr w:type="spellEnd"/>
      <w:r w:rsidRPr="00BC59DF">
        <w:rPr>
          <w:rFonts w:eastAsia="SimSun"/>
          <w:i w:val="0"/>
          <w:lang w:val="en-US"/>
        </w:rPr>
        <w:t xml:space="preserve"> </w:t>
      </w:r>
      <w:proofErr w:type="spellStart"/>
      <w:r w:rsidRPr="00BC59DF">
        <w:rPr>
          <w:rFonts w:eastAsia="SimSun"/>
          <w:i w:val="0"/>
          <w:lang w:val="en-US"/>
        </w:rPr>
        <w:t>oldukça</w:t>
      </w:r>
      <w:proofErr w:type="spellEnd"/>
      <w:r w:rsidRPr="00BC59DF">
        <w:rPr>
          <w:rFonts w:eastAsia="SimSun"/>
          <w:i w:val="0"/>
          <w:lang w:val="en-US"/>
        </w:rPr>
        <w:t xml:space="preserve"> </w:t>
      </w:r>
      <w:proofErr w:type="spellStart"/>
      <w:r w:rsidRPr="00BC59DF">
        <w:rPr>
          <w:rFonts w:eastAsia="SimSun"/>
          <w:i w:val="0"/>
          <w:lang w:val="en-US"/>
        </w:rPr>
        <w:t>geniş</w:t>
      </w:r>
      <w:proofErr w:type="spellEnd"/>
      <w:r w:rsidRPr="00BC59DF">
        <w:rPr>
          <w:rFonts w:eastAsia="SimSun"/>
          <w:i w:val="0"/>
          <w:lang w:val="en-US"/>
        </w:rPr>
        <w:t xml:space="preserve"> </w:t>
      </w:r>
      <w:proofErr w:type="spellStart"/>
      <w:r w:rsidRPr="00BC59DF">
        <w:rPr>
          <w:rFonts w:eastAsia="SimSun"/>
          <w:i w:val="0"/>
          <w:lang w:val="en-US"/>
        </w:rPr>
        <w:t>yorumlanmıştır</w:t>
      </w:r>
      <w:proofErr w:type="spellEnd"/>
      <w:r w:rsidRPr="00BC59DF">
        <w:rPr>
          <w:rFonts w:eastAsia="SimSun"/>
          <w:i w:val="0"/>
          <w:lang w:val="en-US"/>
        </w:rPr>
        <w:t xml:space="preserve">. </w:t>
      </w:r>
      <w:proofErr w:type="spellStart"/>
      <w:r w:rsidRPr="00BC59DF">
        <w:rPr>
          <w:rFonts w:eastAsia="SimSun"/>
          <w:i w:val="0"/>
          <w:lang w:val="en-US"/>
        </w:rPr>
        <w:t>Dava</w:t>
      </w:r>
      <w:proofErr w:type="spellEnd"/>
      <w:r w:rsidRPr="00BC59DF">
        <w:rPr>
          <w:rFonts w:eastAsia="SimSun"/>
          <w:i w:val="0"/>
          <w:lang w:val="en-US"/>
        </w:rPr>
        <w:t xml:space="preserve"> </w:t>
      </w:r>
      <w:proofErr w:type="spellStart"/>
      <w:r w:rsidRPr="00BC59DF">
        <w:rPr>
          <w:rFonts w:eastAsia="SimSun"/>
          <w:i w:val="0"/>
          <w:lang w:val="en-US"/>
        </w:rPr>
        <w:t>dosyasına</w:t>
      </w:r>
      <w:proofErr w:type="spellEnd"/>
      <w:r w:rsidRPr="00BC59DF">
        <w:rPr>
          <w:rFonts w:eastAsia="SimSun"/>
          <w:i w:val="0"/>
          <w:lang w:val="en-US"/>
        </w:rPr>
        <w:t xml:space="preserve"> </w:t>
      </w:r>
      <w:proofErr w:type="spellStart"/>
      <w:r w:rsidRPr="00BC59DF">
        <w:rPr>
          <w:rFonts w:eastAsia="SimSun"/>
          <w:i w:val="0"/>
          <w:lang w:val="en-US"/>
        </w:rPr>
        <w:t>sunulan</w:t>
      </w:r>
      <w:proofErr w:type="spellEnd"/>
      <w:r w:rsidRPr="00BC59DF">
        <w:rPr>
          <w:rFonts w:eastAsia="SimSun"/>
          <w:i w:val="0"/>
          <w:lang w:val="en-US"/>
        </w:rPr>
        <w:t xml:space="preserve"> </w:t>
      </w:r>
      <w:proofErr w:type="spellStart"/>
      <w:r w:rsidRPr="00BC59DF">
        <w:rPr>
          <w:rFonts w:eastAsia="SimSun"/>
          <w:i w:val="0"/>
          <w:lang w:val="en-US"/>
        </w:rPr>
        <w:t>tüm</w:t>
      </w:r>
      <w:proofErr w:type="spellEnd"/>
      <w:r w:rsidRPr="00BC59DF">
        <w:rPr>
          <w:rFonts w:eastAsia="SimSun"/>
          <w:i w:val="0"/>
          <w:lang w:val="en-US"/>
        </w:rPr>
        <w:t xml:space="preserve"> </w:t>
      </w:r>
      <w:proofErr w:type="spellStart"/>
      <w:r w:rsidRPr="00BC59DF">
        <w:rPr>
          <w:rFonts w:eastAsia="SimSun"/>
          <w:i w:val="0"/>
          <w:lang w:val="en-US"/>
        </w:rPr>
        <w:t>bilgi</w:t>
      </w:r>
      <w:proofErr w:type="spellEnd"/>
      <w:r w:rsidRPr="00BC59DF">
        <w:rPr>
          <w:rFonts w:eastAsia="SimSun"/>
          <w:i w:val="0"/>
          <w:lang w:val="en-US"/>
        </w:rPr>
        <w:t xml:space="preserve"> </w:t>
      </w:r>
      <w:proofErr w:type="spellStart"/>
      <w:r w:rsidRPr="00BC59DF">
        <w:rPr>
          <w:rFonts w:eastAsia="SimSun"/>
          <w:i w:val="0"/>
          <w:lang w:val="en-US"/>
        </w:rPr>
        <w:t>ve</w:t>
      </w:r>
      <w:proofErr w:type="spellEnd"/>
      <w:r w:rsidRPr="00BC59DF">
        <w:rPr>
          <w:rFonts w:eastAsia="SimSun"/>
          <w:i w:val="0"/>
          <w:lang w:val="en-US"/>
        </w:rPr>
        <w:t xml:space="preserve"> </w:t>
      </w:r>
      <w:proofErr w:type="spellStart"/>
      <w:r w:rsidRPr="00BC59DF">
        <w:rPr>
          <w:rFonts w:eastAsia="SimSun"/>
          <w:i w:val="0"/>
          <w:lang w:val="en-US"/>
        </w:rPr>
        <w:t>belgeler</w:t>
      </w:r>
      <w:proofErr w:type="spellEnd"/>
      <w:r w:rsidRPr="00BC59DF">
        <w:rPr>
          <w:rFonts w:eastAsia="SimSun"/>
          <w:i w:val="0"/>
          <w:lang w:val="en-US"/>
        </w:rPr>
        <w:t xml:space="preserve"> </w:t>
      </w:r>
      <w:proofErr w:type="spellStart"/>
      <w:r w:rsidRPr="00BC59DF">
        <w:rPr>
          <w:rFonts w:eastAsia="SimSun"/>
          <w:i w:val="0"/>
          <w:lang w:val="en-US"/>
        </w:rPr>
        <w:t>yargılamanın</w:t>
      </w:r>
      <w:proofErr w:type="spellEnd"/>
      <w:r w:rsidRPr="00BC59DF">
        <w:rPr>
          <w:rFonts w:eastAsia="SimSun"/>
          <w:i w:val="0"/>
          <w:lang w:val="en-US"/>
        </w:rPr>
        <w:t xml:space="preserve"> her </w:t>
      </w:r>
      <w:proofErr w:type="spellStart"/>
      <w:r w:rsidRPr="00BC59DF">
        <w:rPr>
          <w:rFonts w:eastAsia="SimSun"/>
          <w:i w:val="0"/>
          <w:lang w:val="en-US"/>
        </w:rPr>
        <w:t>aşamasında</w:t>
      </w:r>
      <w:proofErr w:type="spellEnd"/>
      <w:r w:rsidRPr="00BC59DF">
        <w:rPr>
          <w:rFonts w:eastAsia="SimSun"/>
          <w:i w:val="0"/>
          <w:lang w:val="en-US"/>
        </w:rPr>
        <w:t xml:space="preserve"> </w:t>
      </w:r>
      <w:proofErr w:type="spellStart"/>
      <w:r w:rsidRPr="00BC59DF">
        <w:rPr>
          <w:rFonts w:eastAsia="SimSun"/>
          <w:i w:val="0"/>
          <w:lang w:val="en-US"/>
        </w:rPr>
        <w:t>şikâyetçiye</w:t>
      </w:r>
      <w:proofErr w:type="spellEnd"/>
      <w:r w:rsidRPr="00BC59DF">
        <w:rPr>
          <w:rFonts w:eastAsia="SimSun"/>
          <w:i w:val="0"/>
          <w:lang w:val="en-US"/>
        </w:rPr>
        <w:t xml:space="preserve"> </w:t>
      </w:r>
      <w:proofErr w:type="spellStart"/>
      <w:r w:rsidRPr="00BC59DF">
        <w:rPr>
          <w:rFonts w:eastAsia="SimSun"/>
          <w:i w:val="0"/>
          <w:lang w:val="en-US"/>
        </w:rPr>
        <w:t>tebliğ</w:t>
      </w:r>
      <w:proofErr w:type="spellEnd"/>
      <w:r w:rsidRPr="00BC59DF">
        <w:rPr>
          <w:rFonts w:eastAsia="SimSun"/>
          <w:i w:val="0"/>
          <w:lang w:val="en-US"/>
        </w:rPr>
        <w:t xml:space="preserve"> </w:t>
      </w:r>
      <w:proofErr w:type="spellStart"/>
      <w:r w:rsidRPr="00BC59DF">
        <w:rPr>
          <w:rFonts w:eastAsia="SimSun"/>
          <w:i w:val="0"/>
          <w:lang w:val="en-US"/>
        </w:rPr>
        <w:t>edilmekte</w:t>
      </w:r>
      <w:proofErr w:type="spellEnd"/>
      <w:r w:rsidRPr="00BC59DF">
        <w:rPr>
          <w:rFonts w:eastAsia="SimSun"/>
          <w:i w:val="0"/>
          <w:lang w:val="en-US"/>
        </w:rPr>
        <w:t xml:space="preserve">, </w:t>
      </w:r>
      <w:proofErr w:type="spellStart"/>
      <w:r w:rsidRPr="00BC59DF">
        <w:rPr>
          <w:rFonts w:eastAsia="SimSun"/>
          <w:i w:val="0"/>
          <w:lang w:val="en-US"/>
        </w:rPr>
        <w:t>davalının</w:t>
      </w:r>
      <w:proofErr w:type="spellEnd"/>
      <w:r w:rsidRPr="00BC59DF">
        <w:rPr>
          <w:rFonts w:eastAsia="SimSun"/>
          <w:i w:val="0"/>
          <w:lang w:val="en-US"/>
        </w:rPr>
        <w:t xml:space="preserve"> </w:t>
      </w:r>
      <w:proofErr w:type="spellStart"/>
      <w:r w:rsidRPr="00BC59DF">
        <w:rPr>
          <w:rFonts w:eastAsia="SimSun"/>
          <w:i w:val="0"/>
          <w:lang w:val="en-US"/>
        </w:rPr>
        <w:t>ikinci</w:t>
      </w:r>
      <w:proofErr w:type="spellEnd"/>
      <w:r w:rsidRPr="00BC59DF">
        <w:rPr>
          <w:rFonts w:eastAsia="SimSun"/>
          <w:i w:val="0"/>
          <w:lang w:val="en-US"/>
        </w:rPr>
        <w:t xml:space="preserve"> </w:t>
      </w:r>
      <w:proofErr w:type="spellStart"/>
      <w:r w:rsidRPr="00BC59DF">
        <w:rPr>
          <w:rFonts w:eastAsia="SimSun"/>
          <w:i w:val="0"/>
          <w:lang w:val="en-US"/>
        </w:rPr>
        <w:t>cevap</w:t>
      </w:r>
      <w:proofErr w:type="spellEnd"/>
      <w:r w:rsidRPr="00BC59DF">
        <w:rPr>
          <w:rFonts w:eastAsia="SimSun"/>
          <w:i w:val="0"/>
          <w:lang w:val="en-US"/>
        </w:rPr>
        <w:t xml:space="preserve"> </w:t>
      </w:r>
      <w:proofErr w:type="spellStart"/>
      <w:r w:rsidRPr="00BC59DF">
        <w:rPr>
          <w:rFonts w:eastAsia="SimSun"/>
          <w:i w:val="0"/>
          <w:lang w:val="en-US"/>
        </w:rPr>
        <w:t>dilekçesini</w:t>
      </w:r>
      <w:proofErr w:type="spellEnd"/>
      <w:r w:rsidRPr="00BC59DF">
        <w:rPr>
          <w:rFonts w:eastAsia="SimSun"/>
          <w:i w:val="0"/>
          <w:lang w:val="en-US"/>
        </w:rPr>
        <w:t xml:space="preserve"> </w:t>
      </w:r>
      <w:proofErr w:type="spellStart"/>
      <w:r w:rsidRPr="00BC59DF">
        <w:rPr>
          <w:rFonts w:eastAsia="SimSun"/>
          <w:i w:val="0"/>
          <w:lang w:val="en-US"/>
        </w:rPr>
        <w:t>müteakip</w:t>
      </w:r>
      <w:proofErr w:type="spellEnd"/>
      <w:r w:rsidRPr="00BC59DF">
        <w:rPr>
          <w:rFonts w:eastAsia="SimSun"/>
          <w:i w:val="0"/>
          <w:lang w:val="en-US"/>
        </w:rPr>
        <w:t xml:space="preserve"> </w:t>
      </w:r>
      <w:proofErr w:type="spellStart"/>
      <w:r w:rsidRPr="00BC59DF">
        <w:rPr>
          <w:rFonts w:eastAsia="SimSun"/>
          <w:i w:val="0"/>
          <w:lang w:val="en-US"/>
        </w:rPr>
        <w:t>ek</w:t>
      </w:r>
      <w:proofErr w:type="spellEnd"/>
      <w:r w:rsidRPr="00BC59DF">
        <w:rPr>
          <w:rFonts w:eastAsia="SimSun"/>
          <w:i w:val="0"/>
          <w:lang w:val="en-US"/>
        </w:rPr>
        <w:t xml:space="preserve"> </w:t>
      </w:r>
      <w:proofErr w:type="spellStart"/>
      <w:r w:rsidRPr="00BC59DF">
        <w:rPr>
          <w:rFonts w:eastAsia="SimSun"/>
          <w:i w:val="0"/>
          <w:lang w:val="en-US"/>
        </w:rPr>
        <w:t>süre</w:t>
      </w:r>
      <w:proofErr w:type="spellEnd"/>
      <w:r w:rsidRPr="00BC59DF">
        <w:rPr>
          <w:rFonts w:eastAsia="SimSun"/>
          <w:i w:val="0"/>
          <w:lang w:val="en-US"/>
        </w:rPr>
        <w:t xml:space="preserve"> </w:t>
      </w:r>
      <w:proofErr w:type="spellStart"/>
      <w:r w:rsidRPr="00BC59DF">
        <w:rPr>
          <w:rFonts w:eastAsia="SimSun"/>
          <w:i w:val="0"/>
          <w:lang w:val="en-US"/>
        </w:rPr>
        <w:t>verilerek</w:t>
      </w:r>
      <w:proofErr w:type="spellEnd"/>
      <w:r w:rsidRPr="00BC59DF">
        <w:rPr>
          <w:rFonts w:eastAsia="SimSun"/>
          <w:i w:val="0"/>
          <w:lang w:val="en-US"/>
        </w:rPr>
        <w:t xml:space="preserve"> </w:t>
      </w:r>
      <w:proofErr w:type="spellStart"/>
      <w:r w:rsidRPr="00BC59DF">
        <w:rPr>
          <w:rFonts w:eastAsia="SimSun"/>
          <w:i w:val="0"/>
          <w:lang w:val="en-US"/>
        </w:rPr>
        <w:t>şikâyetçiye</w:t>
      </w:r>
      <w:proofErr w:type="spellEnd"/>
      <w:r w:rsidRPr="00BC59DF">
        <w:rPr>
          <w:rFonts w:eastAsia="SimSun"/>
          <w:i w:val="0"/>
          <w:lang w:val="en-US"/>
        </w:rPr>
        <w:t xml:space="preserve"> </w:t>
      </w:r>
      <w:proofErr w:type="spellStart"/>
      <w:r w:rsidRPr="00BC59DF">
        <w:rPr>
          <w:rFonts w:eastAsia="SimSun"/>
          <w:i w:val="0"/>
          <w:lang w:val="en-US"/>
        </w:rPr>
        <w:t>cevap</w:t>
      </w:r>
      <w:proofErr w:type="spellEnd"/>
      <w:r w:rsidRPr="00BC59DF">
        <w:rPr>
          <w:rFonts w:eastAsia="SimSun"/>
          <w:i w:val="0"/>
          <w:lang w:val="en-US"/>
        </w:rPr>
        <w:t xml:space="preserve"> </w:t>
      </w:r>
      <w:proofErr w:type="spellStart"/>
      <w:r w:rsidRPr="00BC59DF">
        <w:rPr>
          <w:rFonts w:eastAsia="SimSun"/>
          <w:i w:val="0"/>
          <w:lang w:val="en-US"/>
        </w:rPr>
        <w:t>hakkı</w:t>
      </w:r>
      <w:proofErr w:type="spellEnd"/>
      <w:r w:rsidRPr="00BC59DF">
        <w:rPr>
          <w:rFonts w:eastAsia="SimSun"/>
          <w:i w:val="0"/>
          <w:lang w:val="en-US"/>
        </w:rPr>
        <w:t xml:space="preserve"> </w:t>
      </w:r>
      <w:proofErr w:type="spellStart"/>
      <w:r w:rsidRPr="00BC59DF">
        <w:rPr>
          <w:rFonts w:eastAsia="SimSun"/>
          <w:i w:val="0"/>
          <w:lang w:val="en-US"/>
        </w:rPr>
        <w:t>tanınmaktadır</w:t>
      </w:r>
      <w:proofErr w:type="spellEnd"/>
      <w:r w:rsidRPr="00BC59DF">
        <w:rPr>
          <w:rFonts w:eastAsia="SimSun"/>
          <w:i w:val="0"/>
          <w:lang w:val="en-US"/>
        </w:rPr>
        <w:t xml:space="preserve">. </w:t>
      </w:r>
    </w:p>
    <w:p w14:paraId="52E608E6" w14:textId="77777777" w:rsidR="00BC59DF" w:rsidRDefault="00BC59DF" w:rsidP="000244B3">
      <w:pPr>
        <w:pStyle w:val="H4G"/>
        <w:jc w:val="both"/>
        <w:rPr>
          <w:rFonts w:eastAsia="SimSun"/>
          <w:i w:val="0"/>
          <w:lang w:val="en-US"/>
        </w:rPr>
      </w:pPr>
      <w:r>
        <w:rPr>
          <w:rFonts w:eastAsia="SimSun"/>
          <w:i w:val="0"/>
          <w:lang w:val="en-US"/>
        </w:rPr>
        <w:tab/>
      </w:r>
      <w:r>
        <w:rPr>
          <w:rFonts w:eastAsia="SimSun"/>
          <w:i w:val="0"/>
          <w:lang w:val="en-US"/>
        </w:rPr>
        <w:tab/>
      </w:r>
      <w:r w:rsidRPr="00BC59DF">
        <w:rPr>
          <w:rFonts w:eastAsia="SimSun"/>
          <w:i w:val="0"/>
          <w:lang w:val="en-US"/>
        </w:rPr>
        <w:t>87.</w:t>
      </w:r>
      <w:r w:rsidRPr="00BC59DF">
        <w:rPr>
          <w:rFonts w:eastAsia="SimSun"/>
          <w:i w:val="0"/>
          <w:lang w:val="en-US"/>
        </w:rPr>
        <w:tab/>
      </w:r>
      <w:proofErr w:type="spellStart"/>
      <w:r w:rsidRPr="00BC59DF">
        <w:rPr>
          <w:rFonts w:eastAsia="SimSun"/>
          <w:i w:val="0"/>
          <w:lang w:val="en-US"/>
        </w:rPr>
        <w:t>Danıştay</w:t>
      </w:r>
      <w:proofErr w:type="spellEnd"/>
      <w:r w:rsidRPr="00BC59DF">
        <w:rPr>
          <w:rFonts w:eastAsia="SimSun"/>
          <w:i w:val="0"/>
          <w:lang w:val="en-US"/>
        </w:rPr>
        <w:t xml:space="preserve"> 5. </w:t>
      </w:r>
      <w:proofErr w:type="spellStart"/>
      <w:r w:rsidRPr="00BC59DF">
        <w:rPr>
          <w:rFonts w:eastAsia="SimSun"/>
          <w:i w:val="0"/>
          <w:lang w:val="en-US"/>
        </w:rPr>
        <w:t>Dairesinde</w:t>
      </w:r>
      <w:proofErr w:type="spellEnd"/>
      <w:r w:rsidRPr="00BC59DF">
        <w:rPr>
          <w:rFonts w:eastAsia="SimSun"/>
          <w:i w:val="0"/>
          <w:lang w:val="en-US"/>
        </w:rPr>
        <w:t xml:space="preserve"> </w:t>
      </w:r>
      <w:proofErr w:type="spellStart"/>
      <w:r w:rsidRPr="00BC59DF">
        <w:rPr>
          <w:rFonts w:eastAsia="SimSun"/>
          <w:i w:val="0"/>
          <w:lang w:val="en-US"/>
        </w:rPr>
        <w:t>açılmış</w:t>
      </w:r>
      <w:proofErr w:type="spellEnd"/>
      <w:r w:rsidRPr="00BC59DF">
        <w:rPr>
          <w:rFonts w:eastAsia="SimSun"/>
          <w:i w:val="0"/>
          <w:lang w:val="en-US"/>
        </w:rPr>
        <w:t xml:space="preserve"> </w:t>
      </w:r>
      <w:proofErr w:type="spellStart"/>
      <w:r w:rsidRPr="00BC59DF">
        <w:rPr>
          <w:rFonts w:eastAsia="SimSun"/>
          <w:i w:val="0"/>
          <w:lang w:val="en-US"/>
        </w:rPr>
        <w:t>olan</w:t>
      </w:r>
      <w:proofErr w:type="spellEnd"/>
      <w:r w:rsidRPr="00BC59DF">
        <w:rPr>
          <w:rFonts w:eastAsia="SimSun"/>
          <w:i w:val="0"/>
          <w:lang w:val="en-US"/>
        </w:rPr>
        <w:t xml:space="preserve"> </w:t>
      </w:r>
      <w:proofErr w:type="spellStart"/>
      <w:r w:rsidRPr="00BC59DF">
        <w:rPr>
          <w:rFonts w:eastAsia="SimSun"/>
          <w:i w:val="0"/>
          <w:lang w:val="en-US"/>
        </w:rPr>
        <w:t>davaların</w:t>
      </w:r>
      <w:proofErr w:type="spellEnd"/>
      <w:r w:rsidRPr="00BC59DF">
        <w:rPr>
          <w:rFonts w:eastAsia="SimSun"/>
          <w:i w:val="0"/>
          <w:lang w:val="en-US"/>
        </w:rPr>
        <w:t xml:space="preserve"> </w:t>
      </w:r>
      <w:proofErr w:type="spellStart"/>
      <w:r w:rsidRPr="00BC59DF">
        <w:rPr>
          <w:rFonts w:eastAsia="SimSun"/>
          <w:i w:val="0"/>
          <w:lang w:val="en-US"/>
        </w:rPr>
        <w:t>mümkün</w:t>
      </w:r>
      <w:proofErr w:type="spellEnd"/>
      <w:r w:rsidRPr="00BC59DF">
        <w:rPr>
          <w:rFonts w:eastAsia="SimSun"/>
          <w:i w:val="0"/>
          <w:lang w:val="en-US"/>
        </w:rPr>
        <w:t xml:space="preserve"> </w:t>
      </w:r>
      <w:proofErr w:type="spellStart"/>
      <w:r w:rsidRPr="00BC59DF">
        <w:rPr>
          <w:rFonts w:eastAsia="SimSun"/>
          <w:i w:val="0"/>
          <w:lang w:val="en-US"/>
        </w:rPr>
        <w:t>olan</w:t>
      </w:r>
      <w:proofErr w:type="spellEnd"/>
      <w:r w:rsidRPr="00BC59DF">
        <w:rPr>
          <w:rFonts w:eastAsia="SimSun"/>
          <w:i w:val="0"/>
          <w:lang w:val="en-US"/>
        </w:rPr>
        <w:t xml:space="preserve"> </w:t>
      </w:r>
      <w:proofErr w:type="spellStart"/>
      <w:r w:rsidRPr="00BC59DF">
        <w:rPr>
          <w:rFonts w:eastAsia="SimSun"/>
          <w:i w:val="0"/>
          <w:lang w:val="en-US"/>
        </w:rPr>
        <w:t>en</w:t>
      </w:r>
      <w:proofErr w:type="spellEnd"/>
      <w:r w:rsidRPr="00BC59DF">
        <w:rPr>
          <w:rFonts w:eastAsia="SimSun"/>
          <w:i w:val="0"/>
          <w:lang w:val="en-US"/>
        </w:rPr>
        <w:t xml:space="preserve"> </w:t>
      </w:r>
      <w:proofErr w:type="spellStart"/>
      <w:r w:rsidRPr="00BC59DF">
        <w:rPr>
          <w:rFonts w:eastAsia="SimSun"/>
          <w:i w:val="0"/>
          <w:lang w:val="en-US"/>
        </w:rPr>
        <w:t>kısa</w:t>
      </w:r>
      <w:proofErr w:type="spellEnd"/>
      <w:r w:rsidRPr="00BC59DF">
        <w:rPr>
          <w:rFonts w:eastAsia="SimSun"/>
          <w:i w:val="0"/>
          <w:lang w:val="en-US"/>
        </w:rPr>
        <w:t xml:space="preserve"> </w:t>
      </w:r>
      <w:proofErr w:type="spellStart"/>
      <w:r w:rsidRPr="00BC59DF">
        <w:rPr>
          <w:rFonts w:eastAsia="SimSun"/>
          <w:i w:val="0"/>
          <w:lang w:val="en-US"/>
        </w:rPr>
        <w:t>sürede</w:t>
      </w:r>
      <w:proofErr w:type="spellEnd"/>
      <w:r w:rsidRPr="00BC59DF">
        <w:rPr>
          <w:rFonts w:eastAsia="SimSun"/>
          <w:i w:val="0"/>
          <w:lang w:val="en-US"/>
        </w:rPr>
        <w:t xml:space="preserve"> </w:t>
      </w:r>
      <w:proofErr w:type="spellStart"/>
      <w:r w:rsidRPr="00BC59DF">
        <w:rPr>
          <w:rFonts w:eastAsia="SimSun"/>
          <w:i w:val="0"/>
          <w:lang w:val="en-US"/>
        </w:rPr>
        <w:t>sonuçlandırılmasına</w:t>
      </w:r>
      <w:proofErr w:type="spellEnd"/>
      <w:r w:rsidRPr="00BC59DF">
        <w:rPr>
          <w:rFonts w:eastAsia="SimSun"/>
          <w:i w:val="0"/>
          <w:lang w:val="en-US"/>
        </w:rPr>
        <w:t xml:space="preserve"> </w:t>
      </w:r>
      <w:proofErr w:type="spellStart"/>
      <w:r w:rsidRPr="00BC59DF">
        <w:rPr>
          <w:rFonts w:eastAsia="SimSun"/>
          <w:i w:val="0"/>
          <w:lang w:val="en-US"/>
        </w:rPr>
        <w:t>çalışılmaktadır</w:t>
      </w:r>
      <w:proofErr w:type="spellEnd"/>
      <w:r w:rsidRPr="00BC59DF">
        <w:rPr>
          <w:rFonts w:eastAsia="SimSun"/>
          <w:i w:val="0"/>
          <w:lang w:val="en-US"/>
        </w:rPr>
        <w:t xml:space="preserve">. </w:t>
      </w:r>
      <w:proofErr w:type="spellStart"/>
      <w:r w:rsidRPr="00BC59DF">
        <w:rPr>
          <w:rFonts w:eastAsia="SimSun"/>
          <w:i w:val="0"/>
          <w:lang w:val="en-US"/>
        </w:rPr>
        <w:t>Karara</w:t>
      </w:r>
      <w:proofErr w:type="spellEnd"/>
      <w:r w:rsidRPr="00BC59DF">
        <w:rPr>
          <w:rFonts w:eastAsia="SimSun"/>
          <w:i w:val="0"/>
          <w:lang w:val="en-US"/>
        </w:rPr>
        <w:t xml:space="preserve"> </w:t>
      </w:r>
      <w:proofErr w:type="spellStart"/>
      <w:r w:rsidRPr="00BC59DF">
        <w:rPr>
          <w:rFonts w:eastAsia="SimSun"/>
          <w:i w:val="0"/>
          <w:lang w:val="en-US"/>
        </w:rPr>
        <w:t>bağlanmak</w:t>
      </w:r>
      <w:proofErr w:type="spellEnd"/>
      <w:r w:rsidRPr="00BC59DF">
        <w:rPr>
          <w:rFonts w:eastAsia="SimSun"/>
          <w:i w:val="0"/>
          <w:lang w:val="en-US"/>
        </w:rPr>
        <w:t xml:space="preserve"> </w:t>
      </w:r>
      <w:proofErr w:type="spellStart"/>
      <w:r w:rsidRPr="00BC59DF">
        <w:rPr>
          <w:rFonts w:eastAsia="SimSun"/>
          <w:i w:val="0"/>
          <w:lang w:val="en-US"/>
        </w:rPr>
        <w:t>üzere</w:t>
      </w:r>
      <w:proofErr w:type="spellEnd"/>
      <w:r w:rsidRPr="00BC59DF">
        <w:rPr>
          <w:rFonts w:eastAsia="SimSun"/>
          <w:i w:val="0"/>
          <w:lang w:val="en-US"/>
        </w:rPr>
        <w:t xml:space="preserve"> </w:t>
      </w:r>
      <w:proofErr w:type="spellStart"/>
      <w:r w:rsidRPr="00BC59DF">
        <w:rPr>
          <w:rFonts w:eastAsia="SimSun"/>
          <w:i w:val="0"/>
          <w:lang w:val="en-US"/>
        </w:rPr>
        <w:t>hazır</w:t>
      </w:r>
      <w:proofErr w:type="spellEnd"/>
      <w:r w:rsidRPr="00BC59DF">
        <w:rPr>
          <w:rFonts w:eastAsia="SimSun"/>
          <w:i w:val="0"/>
          <w:lang w:val="en-US"/>
        </w:rPr>
        <w:t xml:space="preserve"> hale </w:t>
      </w:r>
      <w:proofErr w:type="spellStart"/>
      <w:r w:rsidRPr="00BC59DF">
        <w:rPr>
          <w:rFonts w:eastAsia="SimSun"/>
          <w:i w:val="0"/>
          <w:lang w:val="en-US"/>
        </w:rPr>
        <w:t>getirilen</w:t>
      </w:r>
      <w:proofErr w:type="spellEnd"/>
      <w:r w:rsidRPr="00BC59DF">
        <w:rPr>
          <w:rFonts w:eastAsia="SimSun"/>
          <w:i w:val="0"/>
          <w:lang w:val="en-US"/>
        </w:rPr>
        <w:t xml:space="preserve"> </w:t>
      </w:r>
      <w:proofErr w:type="spellStart"/>
      <w:r w:rsidRPr="00BC59DF">
        <w:rPr>
          <w:rFonts w:eastAsia="SimSun"/>
          <w:i w:val="0"/>
          <w:lang w:val="en-US"/>
        </w:rPr>
        <w:t>dosyalar</w:t>
      </w:r>
      <w:proofErr w:type="spellEnd"/>
      <w:r w:rsidRPr="00BC59DF">
        <w:rPr>
          <w:rFonts w:eastAsia="SimSun"/>
          <w:i w:val="0"/>
          <w:lang w:val="en-US"/>
        </w:rPr>
        <w:t xml:space="preserve"> </w:t>
      </w:r>
      <w:proofErr w:type="spellStart"/>
      <w:r w:rsidRPr="00BC59DF">
        <w:rPr>
          <w:rFonts w:eastAsia="SimSun"/>
          <w:i w:val="0"/>
          <w:lang w:val="en-US"/>
        </w:rPr>
        <w:t>usul</w:t>
      </w:r>
      <w:proofErr w:type="spellEnd"/>
      <w:r w:rsidRPr="00BC59DF">
        <w:rPr>
          <w:rFonts w:eastAsia="SimSun"/>
          <w:i w:val="0"/>
          <w:lang w:val="en-US"/>
        </w:rPr>
        <w:t xml:space="preserve"> </w:t>
      </w:r>
      <w:proofErr w:type="spellStart"/>
      <w:r w:rsidRPr="00BC59DF">
        <w:rPr>
          <w:rFonts w:eastAsia="SimSun"/>
          <w:i w:val="0"/>
          <w:lang w:val="en-US"/>
        </w:rPr>
        <w:t>mevzuatı</w:t>
      </w:r>
      <w:proofErr w:type="spellEnd"/>
      <w:r w:rsidRPr="00BC59DF">
        <w:rPr>
          <w:rFonts w:eastAsia="SimSun"/>
          <w:i w:val="0"/>
          <w:lang w:val="en-US"/>
        </w:rPr>
        <w:t xml:space="preserve"> </w:t>
      </w:r>
      <w:proofErr w:type="spellStart"/>
      <w:r w:rsidRPr="00BC59DF">
        <w:rPr>
          <w:rFonts w:eastAsia="SimSun"/>
          <w:i w:val="0"/>
          <w:lang w:val="en-US"/>
        </w:rPr>
        <w:t>uyarınca</w:t>
      </w:r>
      <w:proofErr w:type="spellEnd"/>
      <w:r w:rsidRPr="00BC59DF">
        <w:rPr>
          <w:rFonts w:eastAsia="SimSun"/>
          <w:i w:val="0"/>
          <w:lang w:val="en-US"/>
        </w:rPr>
        <w:t xml:space="preserve"> </w:t>
      </w:r>
      <w:proofErr w:type="spellStart"/>
      <w:r w:rsidRPr="00BC59DF">
        <w:rPr>
          <w:rFonts w:eastAsia="SimSun"/>
          <w:i w:val="0"/>
          <w:lang w:val="en-US"/>
        </w:rPr>
        <w:t>zorunlu</w:t>
      </w:r>
      <w:proofErr w:type="spellEnd"/>
      <w:r w:rsidRPr="00BC59DF">
        <w:rPr>
          <w:rFonts w:eastAsia="SimSun"/>
          <w:i w:val="0"/>
          <w:lang w:val="en-US"/>
        </w:rPr>
        <w:t xml:space="preserve"> </w:t>
      </w:r>
      <w:proofErr w:type="spellStart"/>
      <w:r w:rsidRPr="00BC59DF">
        <w:rPr>
          <w:rFonts w:eastAsia="SimSun"/>
          <w:i w:val="0"/>
          <w:lang w:val="en-US"/>
        </w:rPr>
        <w:t>görüş</w:t>
      </w:r>
      <w:proofErr w:type="spellEnd"/>
      <w:r w:rsidRPr="00BC59DF">
        <w:rPr>
          <w:rFonts w:eastAsia="SimSun"/>
          <w:i w:val="0"/>
          <w:lang w:val="en-US"/>
        </w:rPr>
        <w:t xml:space="preserve"> </w:t>
      </w:r>
      <w:proofErr w:type="spellStart"/>
      <w:r w:rsidRPr="00BC59DF">
        <w:rPr>
          <w:rFonts w:eastAsia="SimSun"/>
          <w:i w:val="0"/>
          <w:lang w:val="en-US"/>
        </w:rPr>
        <w:t>için</w:t>
      </w:r>
      <w:proofErr w:type="spellEnd"/>
      <w:r w:rsidRPr="00BC59DF">
        <w:rPr>
          <w:rFonts w:eastAsia="SimSun"/>
          <w:i w:val="0"/>
          <w:lang w:val="en-US"/>
        </w:rPr>
        <w:t xml:space="preserve"> </w:t>
      </w:r>
      <w:proofErr w:type="spellStart"/>
      <w:r w:rsidRPr="00BC59DF">
        <w:rPr>
          <w:rFonts w:eastAsia="SimSun"/>
          <w:i w:val="0"/>
          <w:lang w:val="en-US"/>
        </w:rPr>
        <w:t>Danıştay</w:t>
      </w:r>
      <w:proofErr w:type="spellEnd"/>
      <w:r w:rsidRPr="00BC59DF">
        <w:rPr>
          <w:rFonts w:eastAsia="SimSun"/>
          <w:i w:val="0"/>
          <w:lang w:val="en-US"/>
        </w:rPr>
        <w:t xml:space="preserve"> </w:t>
      </w:r>
      <w:proofErr w:type="spellStart"/>
      <w:r w:rsidRPr="00BC59DF">
        <w:rPr>
          <w:rFonts w:eastAsia="SimSun"/>
          <w:i w:val="0"/>
          <w:lang w:val="en-US"/>
        </w:rPr>
        <w:t>Başsavcılığına</w:t>
      </w:r>
      <w:proofErr w:type="spellEnd"/>
      <w:r w:rsidRPr="00BC59DF">
        <w:rPr>
          <w:rFonts w:eastAsia="SimSun"/>
          <w:i w:val="0"/>
          <w:lang w:val="en-US"/>
        </w:rPr>
        <w:t xml:space="preserve"> </w:t>
      </w:r>
      <w:proofErr w:type="spellStart"/>
      <w:r w:rsidRPr="00BC59DF">
        <w:rPr>
          <w:rFonts w:eastAsia="SimSun"/>
          <w:i w:val="0"/>
          <w:lang w:val="en-US"/>
        </w:rPr>
        <w:t>gönderilmektedir</w:t>
      </w:r>
      <w:proofErr w:type="spellEnd"/>
      <w:r w:rsidRPr="00BC59DF">
        <w:rPr>
          <w:rFonts w:eastAsia="SimSun"/>
          <w:i w:val="0"/>
          <w:lang w:val="en-US"/>
        </w:rPr>
        <w:t>.</w:t>
      </w:r>
    </w:p>
    <w:p w14:paraId="34F3E45D" w14:textId="15820F89" w:rsidR="00400D63" w:rsidRPr="005D06F7" w:rsidRDefault="00400D63" w:rsidP="000244B3">
      <w:pPr>
        <w:pStyle w:val="H4G"/>
        <w:jc w:val="both"/>
      </w:pPr>
      <w:r>
        <w:tab/>
      </w:r>
      <w:r>
        <w:tab/>
      </w:r>
      <w:proofErr w:type="spellStart"/>
      <w:r w:rsidR="00BC59DF" w:rsidRPr="00BC59DF">
        <w:t>Olağanüstü</w:t>
      </w:r>
      <w:proofErr w:type="spellEnd"/>
      <w:r w:rsidR="00BC59DF" w:rsidRPr="00BC59DF">
        <w:t xml:space="preserve"> Hal </w:t>
      </w:r>
      <w:proofErr w:type="spellStart"/>
      <w:r w:rsidR="00BC59DF" w:rsidRPr="00BC59DF">
        <w:t>İşlemleri</w:t>
      </w:r>
      <w:proofErr w:type="spellEnd"/>
      <w:r w:rsidR="00BC59DF" w:rsidRPr="00BC59DF">
        <w:t xml:space="preserve"> </w:t>
      </w:r>
      <w:proofErr w:type="spellStart"/>
      <w:r w:rsidR="00BC59DF" w:rsidRPr="00BC59DF">
        <w:t>İnceleme</w:t>
      </w:r>
      <w:proofErr w:type="spellEnd"/>
      <w:r w:rsidR="00BC59DF" w:rsidRPr="00BC59DF">
        <w:t xml:space="preserve"> </w:t>
      </w:r>
      <w:proofErr w:type="spellStart"/>
      <w:r w:rsidR="00BC59DF" w:rsidRPr="00BC59DF">
        <w:t>Komisyonu</w:t>
      </w:r>
      <w:proofErr w:type="spellEnd"/>
    </w:p>
    <w:p w14:paraId="2542B6B9" w14:textId="5216434F" w:rsidR="00BC59DF" w:rsidRPr="00BC59DF" w:rsidRDefault="00BC59DF" w:rsidP="000244B3">
      <w:pPr>
        <w:pStyle w:val="H23G"/>
        <w:jc w:val="both"/>
        <w:rPr>
          <w:rFonts w:eastAsia="SimSun" w:cs="Arial"/>
          <w:b w:val="0"/>
          <w:szCs w:val="22"/>
        </w:rPr>
      </w:pPr>
      <w:r>
        <w:rPr>
          <w:rFonts w:eastAsia="SimSun" w:cs="Arial"/>
          <w:b w:val="0"/>
          <w:szCs w:val="22"/>
        </w:rPr>
        <w:tab/>
      </w:r>
      <w:r>
        <w:rPr>
          <w:rFonts w:eastAsia="SimSun" w:cs="Arial"/>
          <w:b w:val="0"/>
          <w:szCs w:val="22"/>
        </w:rPr>
        <w:tab/>
      </w:r>
      <w:r w:rsidRPr="00BC59DF">
        <w:rPr>
          <w:rFonts w:eastAsia="SimSun" w:cs="Arial"/>
          <w:b w:val="0"/>
          <w:szCs w:val="22"/>
        </w:rPr>
        <w:t>88.</w:t>
      </w:r>
      <w:r w:rsidRPr="00BC59DF">
        <w:rPr>
          <w:rFonts w:eastAsia="SimSun" w:cs="Arial"/>
          <w:b w:val="0"/>
          <w:szCs w:val="22"/>
        </w:rPr>
        <w:tab/>
      </w:r>
      <w:proofErr w:type="spellStart"/>
      <w:r w:rsidRPr="00BC59DF">
        <w:rPr>
          <w:rFonts w:eastAsia="SimSun" w:cs="Arial"/>
          <w:b w:val="0"/>
          <w:szCs w:val="22"/>
        </w:rPr>
        <w:t>AK'nin</w:t>
      </w:r>
      <w:proofErr w:type="spellEnd"/>
      <w:r w:rsidRPr="00BC59DF">
        <w:rPr>
          <w:rFonts w:eastAsia="SimSun" w:cs="Arial"/>
          <w:b w:val="0"/>
          <w:szCs w:val="22"/>
        </w:rPr>
        <w:t xml:space="preserve"> </w:t>
      </w:r>
      <w:proofErr w:type="spellStart"/>
      <w:r w:rsidRPr="00BC59DF">
        <w:rPr>
          <w:rFonts w:eastAsia="SimSun" w:cs="Arial"/>
          <w:b w:val="0"/>
          <w:szCs w:val="22"/>
        </w:rPr>
        <w:t>tavsiyeleri</w:t>
      </w:r>
      <w:proofErr w:type="spellEnd"/>
      <w:r w:rsidRPr="00BC59DF">
        <w:rPr>
          <w:rFonts w:eastAsia="SimSun" w:cs="Arial"/>
          <w:b w:val="0"/>
          <w:szCs w:val="22"/>
        </w:rPr>
        <w:t xml:space="preserve"> </w:t>
      </w:r>
      <w:proofErr w:type="spellStart"/>
      <w:r w:rsidRPr="00BC59DF">
        <w:rPr>
          <w:rFonts w:eastAsia="SimSun" w:cs="Arial"/>
          <w:b w:val="0"/>
          <w:szCs w:val="22"/>
        </w:rPr>
        <w:t>doğrultusunda</w:t>
      </w:r>
      <w:proofErr w:type="spellEnd"/>
      <w:r w:rsidRPr="00BC59DF">
        <w:rPr>
          <w:rFonts w:eastAsia="SimSun" w:cs="Arial"/>
          <w:b w:val="0"/>
          <w:szCs w:val="22"/>
        </w:rPr>
        <w:t xml:space="preserve">, OHAL </w:t>
      </w:r>
      <w:proofErr w:type="spellStart"/>
      <w:r w:rsidRPr="00BC59DF">
        <w:rPr>
          <w:rFonts w:eastAsia="SimSun" w:cs="Arial"/>
          <w:b w:val="0"/>
          <w:szCs w:val="22"/>
        </w:rPr>
        <w:t>kapsamında</w:t>
      </w:r>
      <w:proofErr w:type="spellEnd"/>
      <w:r w:rsidRPr="00BC59DF">
        <w:rPr>
          <w:rFonts w:eastAsia="SimSun" w:cs="Arial"/>
          <w:b w:val="0"/>
          <w:szCs w:val="22"/>
        </w:rPr>
        <w:t xml:space="preserve"> </w:t>
      </w:r>
      <w:proofErr w:type="spellStart"/>
      <w:r w:rsidRPr="00BC59DF">
        <w:rPr>
          <w:rFonts w:eastAsia="SimSun" w:cs="Arial"/>
          <w:b w:val="0"/>
          <w:szCs w:val="22"/>
        </w:rPr>
        <w:t>doğrudan</w:t>
      </w:r>
      <w:proofErr w:type="spellEnd"/>
      <w:r w:rsidRPr="00BC59DF">
        <w:rPr>
          <w:rFonts w:eastAsia="SimSun" w:cs="Arial"/>
          <w:b w:val="0"/>
          <w:szCs w:val="22"/>
        </w:rPr>
        <w:t xml:space="preserve"> Kanun </w:t>
      </w:r>
      <w:proofErr w:type="spellStart"/>
      <w:r w:rsidRPr="00BC59DF">
        <w:rPr>
          <w:rFonts w:eastAsia="SimSun" w:cs="Arial"/>
          <w:b w:val="0"/>
          <w:szCs w:val="22"/>
        </w:rPr>
        <w:t>Hükmünde</w:t>
      </w:r>
      <w:proofErr w:type="spellEnd"/>
      <w:r w:rsidRPr="00BC59DF">
        <w:rPr>
          <w:rFonts w:eastAsia="SimSun" w:cs="Arial"/>
          <w:b w:val="0"/>
          <w:szCs w:val="22"/>
        </w:rPr>
        <w:t xml:space="preserve"> </w:t>
      </w:r>
      <w:proofErr w:type="spellStart"/>
      <w:r w:rsidRPr="00BC59DF">
        <w:rPr>
          <w:rFonts w:eastAsia="SimSun" w:cs="Arial"/>
          <w:b w:val="0"/>
          <w:szCs w:val="22"/>
        </w:rPr>
        <w:t>Kararnameler</w:t>
      </w:r>
      <w:proofErr w:type="spellEnd"/>
      <w:r w:rsidRPr="00BC59DF">
        <w:rPr>
          <w:rFonts w:eastAsia="SimSun" w:cs="Arial"/>
          <w:b w:val="0"/>
          <w:szCs w:val="22"/>
        </w:rPr>
        <w:t xml:space="preserve"> </w:t>
      </w:r>
      <w:proofErr w:type="spellStart"/>
      <w:r w:rsidRPr="00BC59DF">
        <w:rPr>
          <w:rFonts w:eastAsia="SimSun" w:cs="Arial"/>
          <w:b w:val="0"/>
          <w:szCs w:val="22"/>
        </w:rPr>
        <w:t>ile</w:t>
      </w:r>
      <w:proofErr w:type="spellEnd"/>
      <w:r w:rsidRPr="00BC59DF">
        <w:rPr>
          <w:rFonts w:eastAsia="SimSun" w:cs="Arial"/>
          <w:b w:val="0"/>
          <w:szCs w:val="22"/>
        </w:rPr>
        <w:t xml:space="preserve"> </w:t>
      </w:r>
      <w:proofErr w:type="spellStart"/>
      <w:r w:rsidRPr="00BC59DF">
        <w:rPr>
          <w:rFonts w:eastAsia="SimSun" w:cs="Arial"/>
          <w:b w:val="0"/>
          <w:szCs w:val="22"/>
        </w:rPr>
        <w:t>tesis</w:t>
      </w:r>
      <w:proofErr w:type="spellEnd"/>
      <w:r w:rsidRPr="00BC59DF">
        <w:rPr>
          <w:rFonts w:eastAsia="SimSun" w:cs="Arial"/>
          <w:b w:val="0"/>
          <w:szCs w:val="22"/>
        </w:rPr>
        <w:t xml:space="preserve"> </w:t>
      </w:r>
      <w:proofErr w:type="spellStart"/>
      <w:r w:rsidRPr="00BC59DF">
        <w:rPr>
          <w:rFonts w:eastAsia="SimSun" w:cs="Arial"/>
          <w:b w:val="0"/>
          <w:szCs w:val="22"/>
        </w:rPr>
        <w:t>edilen</w:t>
      </w:r>
      <w:proofErr w:type="spellEnd"/>
      <w:r w:rsidRPr="00BC59DF">
        <w:rPr>
          <w:rFonts w:eastAsia="SimSun" w:cs="Arial"/>
          <w:b w:val="0"/>
          <w:szCs w:val="22"/>
        </w:rPr>
        <w:t xml:space="preserve"> </w:t>
      </w:r>
      <w:proofErr w:type="spellStart"/>
      <w:r w:rsidRPr="00BC59DF">
        <w:rPr>
          <w:rFonts w:eastAsia="SimSun" w:cs="Arial"/>
          <w:b w:val="0"/>
          <w:szCs w:val="22"/>
        </w:rPr>
        <w:t>idari</w:t>
      </w:r>
      <w:proofErr w:type="spellEnd"/>
      <w:r w:rsidRPr="00BC59DF">
        <w:rPr>
          <w:rFonts w:eastAsia="SimSun" w:cs="Arial"/>
          <w:b w:val="0"/>
          <w:szCs w:val="22"/>
        </w:rPr>
        <w:t xml:space="preserve"> </w:t>
      </w:r>
      <w:proofErr w:type="spellStart"/>
      <w:r w:rsidRPr="00BC59DF">
        <w:rPr>
          <w:rFonts w:eastAsia="SimSun" w:cs="Arial"/>
          <w:b w:val="0"/>
          <w:szCs w:val="22"/>
        </w:rPr>
        <w:t>işlemlere</w:t>
      </w:r>
      <w:proofErr w:type="spellEnd"/>
      <w:r w:rsidRPr="00BC59DF">
        <w:rPr>
          <w:rFonts w:eastAsia="SimSun" w:cs="Arial"/>
          <w:b w:val="0"/>
          <w:szCs w:val="22"/>
        </w:rPr>
        <w:t xml:space="preserve"> </w:t>
      </w:r>
      <w:proofErr w:type="spellStart"/>
      <w:r w:rsidRPr="00BC59DF">
        <w:rPr>
          <w:rFonts w:eastAsia="SimSun" w:cs="Arial"/>
          <w:b w:val="0"/>
          <w:szCs w:val="22"/>
        </w:rPr>
        <w:t>ilişkin</w:t>
      </w:r>
      <w:proofErr w:type="spellEnd"/>
      <w:r w:rsidRPr="00BC59DF">
        <w:rPr>
          <w:rFonts w:eastAsia="SimSun" w:cs="Arial"/>
          <w:b w:val="0"/>
          <w:szCs w:val="22"/>
        </w:rPr>
        <w:t xml:space="preserve"> </w:t>
      </w:r>
      <w:proofErr w:type="spellStart"/>
      <w:r w:rsidRPr="00BC59DF">
        <w:rPr>
          <w:rFonts w:eastAsia="SimSun" w:cs="Arial"/>
          <w:b w:val="0"/>
          <w:szCs w:val="22"/>
        </w:rPr>
        <w:t>başvuruları</w:t>
      </w:r>
      <w:proofErr w:type="spellEnd"/>
      <w:r w:rsidRPr="00BC59DF">
        <w:rPr>
          <w:rFonts w:eastAsia="SimSun" w:cs="Arial"/>
          <w:b w:val="0"/>
          <w:szCs w:val="22"/>
        </w:rPr>
        <w:t xml:space="preserve"> </w:t>
      </w:r>
      <w:proofErr w:type="spellStart"/>
      <w:r w:rsidRPr="00BC59DF">
        <w:rPr>
          <w:rFonts w:eastAsia="SimSun" w:cs="Arial"/>
          <w:b w:val="0"/>
          <w:szCs w:val="22"/>
        </w:rPr>
        <w:t>değerlendirmek</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sonuçlandırmak</w:t>
      </w:r>
      <w:proofErr w:type="spellEnd"/>
      <w:r w:rsidRPr="00BC59DF">
        <w:rPr>
          <w:rFonts w:eastAsia="SimSun" w:cs="Arial"/>
          <w:b w:val="0"/>
          <w:szCs w:val="22"/>
        </w:rPr>
        <w:t xml:space="preserve"> </w:t>
      </w:r>
      <w:proofErr w:type="spellStart"/>
      <w:r w:rsidRPr="00BC59DF">
        <w:rPr>
          <w:rFonts w:eastAsia="SimSun" w:cs="Arial"/>
          <w:b w:val="0"/>
          <w:szCs w:val="22"/>
        </w:rPr>
        <w:t>üzere</w:t>
      </w:r>
      <w:proofErr w:type="spellEnd"/>
      <w:r w:rsidRPr="00BC59DF">
        <w:rPr>
          <w:rFonts w:eastAsia="SimSun" w:cs="Arial"/>
          <w:b w:val="0"/>
          <w:szCs w:val="22"/>
        </w:rPr>
        <w:t xml:space="preserve"> 685 </w:t>
      </w:r>
      <w:proofErr w:type="spellStart"/>
      <w:r w:rsidRPr="00BC59DF">
        <w:rPr>
          <w:rFonts w:eastAsia="SimSun" w:cs="Arial"/>
          <w:b w:val="0"/>
          <w:szCs w:val="22"/>
        </w:rPr>
        <w:t>sayılı</w:t>
      </w:r>
      <w:proofErr w:type="spellEnd"/>
      <w:r w:rsidRPr="00BC59DF">
        <w:rPr>
          <w:rFonts w:eastAsia="SimSun" w:cs="Arial"/>
          <w:b w:val="0"/>
          <w:szCs w:val="22"/>
        </w:rPr>
        <w:t xml:space="preserve"> Kanun </w:t>
      </w:r>
      <w:proofErr w:type="spellStart"/>
      <w:r w:rsidRPr="00BC59DF">
        <w:rPr>
          <w:rFonts w:eastAsia="SimSun" w:cs="Arial"/>
          <w:b w:val="0"/>
          <w:szCs w:val="22"/>
        </w:rPr>
        <w:t>Hükmünde</w:t>
      </w:r>
      <w:proofErr w:type="spellEnd"/>
      <w:r w:rsidRPr="00BC59DF">
        <w:rPr>
          <w:rFonts w:eastAsia="SimSun" w:cs="Arial"/>
          <w:b w:val="0"/>
          <w:szCs w:val="22"/>
        </w:rPr>
        <w:t xml:space="preserve"> </w:t>
      </w:r>
      <w:proofErr w:type="spellStart"/>
      <w:r w:rsidRPr="00BC59DF">
        <w:rPr>
          <w:rFonts w:eastAsia="SimSun" w:cs="Arial"/>
          <w:b w:val="0"/>
          <w:szCs w:val="22"/>
        </w:rPr>
        <w:t>Kararname</w:t>
      </w:r>
      <w:proofErr w:type="spellEnd"/>
      <w:r w:rsidRPr="00BC59DF">
        <w:rPr>
          <w:rFonts w:eastAsia="SimSun" w:cs="Arial"/>
          <w:b w:val="0"/>
          <w:szCs w:val="22"/>
        </w:rPr>
        <w:t xml:space="preserve"> </w:t>
      </w:r>
      <w:proofErr w:type="spellStart"/>
      <w:r w:rsidRPr="00BC59DF">
        <w:rPr>
          <w:rFonts w:eastAsia="SimSun" w:cs="Arial"/>
          <w:b w:val="0"/>
          <w:szCs w:val="22"/>
        </w:rPr>
        <w:t>ile</w:t>
      </w:r>
      <w:proofErr w:type="spellEnd"/>
      <w:r w:rsidRPr="00BC59DF">
        <w:rPr>
          <w:rFonts w:eastAsia="SimSun" w:cs="Arial"/>
          <w:b w:val="0"/>
          <w:szCs w:val="22"/>
        </w:rPr>
        <w:t xml:space="preserve"> "</w:t>
      </w:r>
      <w:proofErr w:type="spellStart"/>
      <w:r w:rsidRPr="00BC59DF">
        <w:rPr>
          <w:rFonts w:eastAsia="SimSun" w:cs="Arial"/>
          <w:b w:val="0"/>
          <w:szCs w:val="22"/>
        </w:rPr>
        <w:t>Olağanüstü</w:t>
      </w:r>
      <w:proofErr w:type="spellEnd"/>
      <w:r w:rsidRPr="00BC59DF">
        <w:rPr>
          <w:rFonts w:eastAsia="SimSun" w:cs="Arial"/>
          <w:b w:val="0"/>
          <w:szCs w:val="22"/>
        </w:rPr>
        <w:t xml:space="preserve"> Hal </w:t>
      </w:r>
      <w:proofErr w:type="spellStart"/>
      <w:r w:rsidRPr="00BC59DF">
        <w:rPr>
          <w:rFonts w:eastAsia="SimSun" w:cs="Arial"/>
          <w:b w:val="0"/>
          <w:szCs w:val="22"/>
        </w:rPr>
        <w:t>İşlemleri</w:t>
      </w:r>
      <w:proofErr w:type="spellEnd"/>
      <w:r w:rsidRPr="00BC59DF">
        <w:rPr>
          <w:rFonts w:eastAsia="SimSun" w:cs="Arial"/>
          <w:b w:val="0"/>
          <w:szCs w:val="22"/>
        </w:rPr>
        <w:t xml:space="preserve"> </w:t>
      </w:r>
      <w:proofErr w:type="spellStart"/>
      <w:r w:rsidRPr="00BC59DF">
        <w:rPr>
          <w:rFonts w:eastAsia="SimSun" w:cs="Arial"/>
          <w:b w:val="0"/>
          <w:szCs w:val="22"/>
        </w:rPr>
        <w:t>İnceleme</w:t>
      </w:r>
      <w:proofErr w:type="spellEnd"/>
      <w:r w:rsidRPr="00BC59DF">
        <w:rPr>
          <w:rFonts w:eastAsia="SimSun" w:cs="Arial"/>
          <w:b w:val="0"/>
          <w:szCs w:val="22"/>
        </w:rPr>
        <w:t xml:space="preserve"> </w:t>
      </w:r>
      <w:proofErr w:type="spellStart"/>
      <w:r w:rsidRPr="00BC59DF">
        <w:rPr>
          <w:rFonts w:eastAsia="SimSun" w:cs="Arial"/>
          <w:b w:val="0"/>
          <w:szCs w:val="22"/>
        </w:rPr>
        <w:t>Komisyonu</w:t>
      </w:r>
      <w:proofErr w:type="spellEnd"/>
      <w:r w:rsidRPr="00BC59DF">
        <w:rPr>
          <w:rFonts w:eastAsia="SimSun" w:cs="Arial"/>
          <w:b w:val="0"/>
          <w:szCs w:val="22"/>
        </w:rPr>
        <w:t>" (</w:t>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kurulmuş</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22 </w:t>
      </w:r>
      <w:proofErr w:type="spellStart"/>
      <w:r w:rsidRPr="00BC59DF">
        <w:rPr>
          <w:rFonts w:eastAsia="SimSun" w:cs="Arial"/>
          <w:b w:val="0"/>
          <w:szCs w:val="22"/>
        </w:rPr>
        <w:t>Mayıs</w:t>
      </w:r>
      <w:proofErr w:type="spellEnd"/>
      <w:r w:rsidRPr="00BC59DF">
        <w:rPr>
          <w:rFonts w:eastAsia="SimSun" w:cs="Arial"/>
          <w:b w:val="0"/>
          <w:szCs w:val="22"/>
        </w:rPr>
        <w:t xml:space="preserve"> 2017 </w:t>
      </w:r>
      <w:proofErr w:type="spellStart"/>
      <w:r w:rsidRPr="00BC59DF">
        <w:rPr>
          <w:rFonts w:eastAsia="SimSun" w:cs="Arial"/>
          <w:b w:val="0"/>
          <w:szCs w:val="22"/>
        </w:rPr>
        <w:t>tarihinde</w:t>
      </w:r>
      <w:proofErr w:type="spellEnd"/>
      <w:r w:rsidRPr="00BC59DF">
        <w:rPr>
          <w:rFonts w:eastAsia="SimSun" w:cs="Arial"/>
          <w:b w:val="0"/>
          <w:szCs w:val="22"/>
        </w:rPr>
        <w:t xml:space="preserve"> </w:t>
      </w:r>
      <w:proofErr w:type="spellStart"/>
      <w:r w:rsidRPr="00BC59DF">
        <w:rPr>
          <w:rFonts w:eastAsia="SimSun" w:cs="Arial"/>
          <w:b w:val="0"/>
          <w:szCs w:val="22"/>
        </w:rPr>
        <w:t>çalışmaya</w:t>
      </w:r>
      <w:proofErr w:type="spellEnd"/>
      <w:r w:rsidRPr="00BC59DF">
        <w:rPr>
          <w:rFonts w:eastAsia="SimSun" w:cs="Arial"/>
          <w:b w:val="0"/>
          <w:szCs w:val="22"/>
        </w:rPr>
        <w:t xml:space="preserve"> </w:t>
      </w:r>
      <w:proofErr w:type="spellStart"/>
      <w:r w:rsidRPr="00BC59DF">
        <w:rPr>
          <w:rFonts w:eastAsia="SimSun" w:cs="Arial"/>
          <w:b w:val="0"/>
          <w:szCs w:val="22"/>
        </w:rPr>
        <w:t>başlamıştır</w:t>
      </w:r>
      <w:proofErr w:type="spellEnd"/>
      <w:r w:rsidRPr="00BC59DF">
        <w:rPr>
          <w:rFonts w:eastAsia="SimSun" w:cs="Arial"/>
          <w:b w:val="0"/>
          <w:szCs w:val="22"/>
        </w:rPr>
        <w:t>.</w:t>
      </w:r>
    </w:p>
    <w:p w14:paraId="0B68A6DC" w14:textId="3B2121D7" w:rsidR="00BC59DF" w:rsidRPr="00BC59DF" w:rsidRDefault="00BC59DF" w:rsidP="000244B3">
      <w:pPr>
        <w:pStyle w:val="H23G"/>
        <w:jc w:val="both"/>
        <w:rPr>
          <w:rFonts w:eastAsia="SimSun" w:cs="Arial"/>
          <w:b w:val="0"/>
          <w:szCs w:val="22"/>
        </w:rPr>
      </w:pPr>
      <w:r>
        <w:rPr>
          <w:rFonts w:eastAsia="SimSun" w:cs="Arial"/>
          <w:b w:val="0"/>
          <w:szCs w:val="22"/>
        </w:rPr>
        <w:tab/>
      </w:r>
      <w:r>
        <w:rPr>
          <w:rFonts w:eastAsia="SimSun" w:cs="Arial"/>
          <w:b w:val="0"/>
          <w:szCs w:val="22"/>
        </w:rPr>
        <w:tab/>
      </w:r>
      <w:r w:rsidRPr="00BC59DF">
        <w:rPr>
          <w:rFonts w:eastAsia="SimSun" w:cs="Arial"/>
          <w:b w:val="0"/>
          <w:szCs w:val="22"/>
        </w:rPr>
        <w:t>89.</w:t>
      </w:r>
      <w:r w:rsidRPr="00BC59DF">
        <w:rPr>
          <w:rFonts w:eastAsia="SimSun" w:cs="Arial"/>
          <w:b w:val="0"/>
          <w:szCs w:val="22"/>
        </w:rPr>
        <w:tab/>
      </w:r>
      <w:proofErr w:type="spellStart"/>
      <w:r w:rsidRPr="00BC59DF">
        <w:rPr>
          <w:rFonts w:eastAsia="SimSun" w:cs="Arial"/>
          <w:b w:val="0"/>
          <w:szCs w:val="22"/>
        </w:rPr>
        <w:t>Komisyon</w:t>
      </w:r>
      <w:proofErr w:type="spellEnd"/>
      <w:r w:rsidRPr="00BC59DF">
        <w:rPr>
          <w:rFonts w:eastAsia="SimSun" w:cs="Arial"/>
          <w:b w:val="0"/>
          <w:szCs w:val="22"/>
        </w:rPr>
        <w:t xml:space="preserve"> 17 </w:t>
      </w:r>
      <w:proofErr w:type="spellStart"/>
      <w:r w:rsidRPr="00BC59DF">
        <w:rPr>
          <w:rFonts w:eastAsia="SimSun" w:cs="Arial"/>
          <w:b w:val="0"/>
          <w:szCs w:val="22"/>
        </w:rPr>
        <w:t>Temmuz</w:t>
      </w:r>
      <w:proofErr w:type="spellEnd"/>
      <w:r w:rsidRPr="00BC59DF">
        <w:rPr>
          <w:rFonts w:eastAsia="SimSun" w:cs="Arial"/>
          <w:b w:val="0"/>
          <w:szCs w:val="22"/>
        </w:rPr>
        <w:t xml:space="preserve"> 2017 </w:t>
      </w:r>
      <w:proofErr w:type="spellStart"/>
      <w:r w:rsidRPr="00BC59DF">
        <w:rPr>
          <w:rFonts w:eastAsia="SimSun" w:cs="Arial"/>
          <w:b w:val="0"/>
          <w:szCs w:val="22"/>
        </w:rPr>
        <w:t>tarihinde</w:t>
      </w:r>
      <w:proofErr w:type="spellEnd"/>
      <w:r w:rsidRPr="00BC59DF">
        <w:rPr>
          <w:rFonts w:eastAsia="SimSun" w:cs="Arial"/>
          <w:b w:val="0"/>
          <w:szCs w:val="22"/>
        </w:rPr>
        <w:t xml:space="preserve"> </w:t>
      </w:r>
      <w:proofErr w:type="spellStart"/>
      <w:r w:rsidRPr="00BC59DF">
        <w:rPr>
          <w:rFonts w:eastAsia="SimSun" w:cs="Arial"/>
          <w:b w:val="0"/>
          <w:szCs w:val="22"/>
        </w:rPr>
        <w:t>başvuruları</w:t>
      </w:r>
      <w:proofErr w:type="spellEnd"/>
      <w:r w:rsidRPr="00BC59DF">
        <w:rPr>
          <w:rFonts w:eastAsia="SimSun" w:cs="Arial"/>
          <w:b w:val="0"/>
          <w:szCs w:val="22"/>
        </w:rPr>
        <w:t xml:space="preserve"> </w:t>
      </w:r>
      <w:proofErr w:type="spellStart"/>
      <w:r w:rsidRPr="00BC59DF">
        <w:rPr>
          <w:rFonts w:eastAsia="SimSun" w:cs="Arial"/>
          <w:b w:val="0"/>
          <w:szCs w:val="22"/>
        </w:rPr>
        <w:t>kabul</w:t>
      </w:r>
      <w:proofErr w:type="spellEnd"/>
      <w:r w:rsidRPr="00BC59DF">
        <w:rPr>
          <w:rFonts w:eastAsia="SimSun" w:cs="Arial"/>
          <w:b w:val="0"/>
          <w:szCs w:val="22"/>
        </w:rPr>
        <w:t xml:space="preserve"> </w:t>
      </w:r>
      <w:proofErr w:type="spellStart"/>
      <w:r w:rsidRPr="00BC59DF">
        <w:rPr>
          <w:rFonts w:eastAsia="SimSun" w:cs="Arial"/>
          <w:b w:val="0"/>
          <w:szCs w:val="22"/>
        </w:rPr>
        <w:t>etmeye</w:t>
      </w:r>
      <w:proofErr w:type="spellEnd"/>
      <w:r w:rsidRPr="00BC59DF">
        <w:rPr>
          <w:rFonts w:eastAsia="SimSun" w:cs="Arial"/>
          <w:b w:val="0"/>
          <w:szCs w:val="22"/>
        </w:rPr>
        <w:t xml:space="preserve"> </w:t>
      </w:r>
      <w:proofErr w:type="spellStart"/>
      <w:r w:rsidRPr="00BC59DF">
        <w:rPr>
          <w:rFonts w:eastAsia="SimSun" w:cs="Arial"/>
          <w:b w:val="0"/>
          <w:szCs w:val="22"/>
        </w:rPr>
        <w:t>başlamıştır</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126.300 </w:t>
      </w:r>
      <w:proofErr w:type="spellStart"/>
      <w:r w:rsidRPr="00BC59DF">
        <w:rPr>
          <w:rFonts w:eastAsia="SimSun" w:cs="Arial"/>
          <w:b w:val="0"/>
          <w:szCs w:val="22"/>
        </w:rPr>
        <w:t>başvuru</w:t>
      </w:r>
      <w:proofErr w:type="spellEnd"/>
      <w:r w:rsidRPr="00BC59DF">
        <w:rPr>
          <w:rFonts w:eastAsia="SimSun" w:cs="Arial"/>
          <w:b w:val="0"/>
          <w:szCs w:val="22"/>
        </w:rPr>
        <w:t xml:space="preserve"> </w:t>
      </w:r>
      <w:proofErr w:type="spellStart"/>
      <w:r w:rsidRPr="00BC59DF">
        <w:rPr>
          <w:rFonts w:eastAsia="SimSun" w:cs="Arial"/>
          <w:b w:val="0"/>
          <w:szCs w:val="22"/>
        </w:rPr>
        <w:t>kabul</w:t>
      </w:r>
      <w:proofErr w:type="spellEnd"/>
      <w:r w:rsidRPr="00BC59DF">
        <w:rPr>
          <w:rFonts w:eastAsia="SimSun" w:cs="Arial"/>
          <w:b w:val="0"/>
          <w:szCs w:val="22"/>
        </w:rPr>
        <w:t xml:space="preserve"> </w:t>
      </w:r>
      <w:proofErr w:type="spellStart"/>
      <w:r w:rsidRPr="00BC59DF">
        <w:rPr>
          <w:rFonts w:eastAsia="SimSun" w:cs="Arial"/>
          <w:b w:val="0"/>
          <w:szCs w:val="22"/>
        </w:rPr>
        <w:t>etmiştir</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3 </w:t>
      </w:r>
      <w:proofErr w:type="spellStart"/>
      <w:r w:rsidRPr="00BC59DF">
        <w:rPr>
          <w:rFonts w:eastAsia="SimSun" w:cs="Arial"/>
          <w:b w:val="0"/>
          <w:szCs w:val="22"/>
        </w:rPr>
        <w:t>Temmuz</w:t>
      </w:r>
      <w:proofErr w:type="spellEnd"/>
      <w:r w:rsidRPr="00BC59DF">
        <w:rPr>
          <w:rFonts w:eastAsia="SimSun" w:cs="Arial"/>
          <w:b w:val="0"/>
          <w:szCs w:val="22"/>
        </w:rPr>
        <w:t xml:space="preserve"> 2020 </w:t>
      </w:r>
      <w:proofErr w:type="spellStart"/>
      <w:r w:rsidRPr="00BC59DF">
        <w:rPr>
          <w:rFonts w:eastAsia="SimSun" w:cs="Arial"/>
          <w:b w:val="0"/>
          <w:szCs w:val="22"/>
        </w:rPr>
        <w:t>tarihi</w:t>
      </w:r>
      <w:proofErr w:type="spellEnd"/>
      <w:r w:rsidRPr="00BC59DF">
        <w:rPr>
          <w:rFonts w:eastAsia="SimSun" w:cs="Arial"/>
          <w:b w:val="0"/>
          <w:szCs w:val="22"/>
        </w:rPr>
        <w:t xml:space="preserve"> </w:t>
      </w:r>
      <w:proofErr w:type="spellStart"/>
      <w:r w:rsidRPr="00BC59DF">
        <w:rPr>
          <w:rFonts w:eastAsia="SimSun" w:cs="Arial"/>
          <w:b w:val="0"/>
          <w:szCs w:val="22"/>
        </w:rPr>
        <w:t>itibarıyla</w:t>
      </w:r>
      <w:proofErr w:type="spellEnd"/>
      <w:r w:rsidRPr="00BC59DF">
        <w:rPr>
          <w:rFonts w:eastAsia="SimSun" w:cs="Arial"/>
          <w:b w:val="0"/>
          <w:szCs w:val="22"/>
        </w:rPr>
        <w:t xml:space="preserve"> 108.200 </w:t>
      </w:r>
      <w:proofErr w:type="spellStart"/>
      <w:r w:rsidRPr="00BC59DF">
        <w:rPr>
          <w:rFonts w:eastAsia="SimSun" w:cs="Arial"/>
          <w:b w:val="0"/>
          <w:szCs w:val="22"/>
        </w:rPr>
        <w:t>karar</w:t>
      </w:r>
      <w:proofErr w:type="spellEnd"/>
      <w:r w:rsidRPr="00BC59DF">
        <w:rPr>
          <w:rFonts w:eastAsia="SimSun" w:cs="Arial"/>
          <w:b w:val="0"/>
          <w:szCs w:val="22"/>
        </w:rPr>
        <w:t xml:space="preserve"> </w:t>
      </w:r>
      <w:proofErr w:type="spellStart"/>
      <w:r w:rsidRPr="00BC59DF">
        <w:rPr>
          <w:rFonts w:eastAsia="SimSun" w:cs="Arial"/>
          <w:b w:val="0"/>
          <w:szCs w:val="22"/>
        </w:rPr>
        <w:t>vermiş</w:t>
      </w:r>
      <w:proofErr w:type="spellEnd"/>
      <w:r w:rsidRPr="00BC59DF">
        <w:rPr>
          <w:rFonts w:eastAsia="SimSun" w:cs="Arial"/>
          <w:b w:val="0"/>
          <w:szCs w:val="22"/>
        </w:rPr>
        <w:t xml:space="preserve"> </w:t>
      </w:r>
      <w:proofErr w:type="spellStart"/>
      <w:r w:rsidRPr="00BC59DF">
        <w:rPr>
          <w:rFonts w:eastAsia="SimSun" w:cs="Arial"/>
          <w:b w:val="0"/>
          <w:szCs w:val="22"/>
        </w:rPr>
        <w:t>olup</w:t>
      </w:r>
      <w:proofErr w:type="spellEnd"/>
      <w:r w:rsidRPr="00BC59DF">
        <w:rPr>
          <w:rFonts w:eastAsia="SimSun" w:cs="Arial"/>
          <w:b w:val="0"/>
          <w:szCs w:val="22"/>
        </w:rPr>
        <w:t xml:space="preserve">, </w:t>
      </w:r>
      <w:proofErr w:type="spellStart"/>
      <w:r w:rsidRPr="00BC59DF">
        <w:rPr>
          <w:rFonts w:eastAsia="SimSun" w:cs="Arial"/>
          <w:b w:val="0"/>
          <w:szCs w:val="22"/>
        </w:rPr>
        <w:t>bunların</w:t>
      </w:r>
      <w:proofErr w:type="spellEnd"/>
      <w:r w:rsidRPr="00BC59DF">
        <w:rPr>
          <w:rFonts w:eastAsia="SimSun" w:cs="Arial"/>
          <w:b w:val="0"/>
          <w:szCs w:val="22"/>
        </w:rPr>
        <w:t xml:space="preserve"> 12.200'ü </w:t>
      </w:r>
      <w:proofErr w:type="spellStart"/>
      <w:r w:rsidRPr="00BC59DF">
        <w:rPr>
          <w:rFonts w:eastAsia="SimSun" w:cs="Arial"/>
          <w:b w:val="0"/>
          <w:szCs w:val="22"/>
        </w:rPr>
        <w:t>taleplerin</w:t>
      </w:r>
      <w:proofErr w:type="spellEnd"/>
      <w:r w:rsidRPr="00BC59DF">
        <w:rPr>
          <w:rFonts w:eastAsia="SimSun" w:cs="Arial"/>
          <w:b w:val="0"/>
          <w:szCs w:val="22"/>
        </w:rPr>
        <w:t xml:space="preserve"> </w:t>
      </w:r>
      <w:proofErr w:type="spellStart"/>
      <w:r w:rsidRPr="00BC59DF">
        <w:rPr>
          <w:rFonts w:eastAsia="SimSun" w:cs="Arial"/>
          <w:b w:val="0"/>
          <w:szCs w:val="22"/>
        </w:rPr>
        <w:t>kabulüne</w:t>
      </w:r>
      <w:proofErr w:type="spellEnd"/>
      <w:r w:rsidRPr="00BC59DF">
        <w:rPr>
          <w:rFonts w:eastAsia="SimSun" w:cs="Arial"/>
          <w:b w:val="0"/>
          <w:szCs w:val="22"/>
        </w:rPr>
        <w:t xml:space="preserve"> </w:t>
      </w:r>
      <w:proofErr w:type="spellStart"/>
      <w:r w:rsidRPr="00BC59DF">
        <w:rPr>
          <w:rFonts w:eastAsia="SimSun" w:cs="Arial"/>
          <w:b w:val="0"/>
          <w:szCs w:val="22"/>
        </w:rPr>
        <w:t>ilişkin</w:t>
      </w:r>
      <w:proofErr w:type="spellEnd"/>
      <w:r w:rsidRPr="00BC59DF">
        <w:rPr>
          <w:rFonts w:eastAsia="SimSun" w:cs="Arial"/>
          <w:b w:val="0"/>
          <w:szCs w:val="22"/>
        </w:rPr>
        <w:t xml:space="preserve"> </w:t>
      </w:r>
      <w:proofErr w:type="spellStart"/>
      <w:r w:rsidRPr="00BC59DF">
        <w:rPr>
          <w:rFonts w:eastAsia="SimSun" w:cs="Arial"/>
          <w:b w:val="0"/>
          <w:szCs w:val="22"/>
        </w:rPr>
        <w:t>kararlardır</w:t>
      </w:r>
      <w:proofErr w:type="spellEnd"/>
      <w:r w:rsidRPr="00BC59DF">
        <w:rPr>
          <w:rFonts w:eastAsia="SimSun" w:cs="Arial"/>
          <w:b w:val="0"/>
          <w:szCs w:val="22"/>
        </w:rPr>
        <w:t xml:space="preserve">. Buna </w:t>
      </w:r>
      <w:proofErr w:type="spellStart"/>
      <w:r w:rsidRPr="00BC59DF">
        <w:rPr>
          <w:rFonts w:eastAsia="SimSun" w:cs="Arial"/>
          <w:b w:val="0"/>
          <w:szCs w:val="22"/>
        </w:rPr>
        <w:t>göre</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iki</w:t>
      </w:r>
      <w:proofErr w:type="spellEnd"/>
      <w:r w:rsidRPr="00BC59DF">
        <w:rPr>
          <w:rFonts w:eastAsia="SimSun" w:cs="Arial"/>
          <w:b w:val="0"/>
          <w:szCs w:val="22"/>
        </w:rPr>
        <w:t xml:space="preserve"> </w:t>
      </w:r>
      <w:proofErr w:type="spellStart"/>
      <w:r w:rsidRPr="00BC59DF">
        <w:rPr>
          <w:rFonts w:eastAsia="SimSun" w:cs="Arial"/>
          <w:b w:val="0"/>
          <w:szCs w:val="22"/>
        </w:rPr>
        <w:t>buçuk</w:t>
      </w:r>
      <w:proofErr w:type="spellEnd"/>
      <w:r w:rsidRPr="00BC59DF">
        <w:rPr>
          <w:rFonts w:eastAsia="SimSun" w:cs="Arial"/>
          <w:b w:val="0"/>
          <w:szCs w:val="22"/>
        </w:rPr>
        <w:t xml:space="preserve"> </w:t>
      </w:r>
      <w:proofErr w:type="spellStart"/>
      <w:r w:rsidRPr="00BC59DF">
        <w:rPr>
          <w:rFonts w:eastAsia="SimSun" w:cs="Arial"/>
          <w:b w:val="0"/>
          <w:szCs w:val="22"/>
        </w:rPr>
        <w:t>yıl</w:t>
      </w:r>
      <w:proofErr w:type="spellEnd"/>
      <w:r w:rsidRPr="00BC59DF">
        <w:rPr>
          <w:rFonts w:eastAsia="SimSun" w:cs="Arial"/>
          <w:b w:val="0"/>
          <w:szCs w:val="22"/>
        </w:rPr>
        <w:t xml:space="preserve"> </w:t>
      </w:r>
      <w:proofErr w:type="spellStart"/>
      <w:r w:rsidRPr="00BC59DF">
        <w:rPr>
          <w:rFonts w:eastAsia="SimSun" w:cs="Arial"/>
          <w:b w:val="0"/>
          <w:szCs w:val="22"/>
        </w:rPr>
        <w:t>içinde</w:t>
      </w:r>
      <w:proofErr w:type="spellEnd"/>
      <w:r w:rsidRPr="00BC59DF">
        <w:rPr>
          <w:rFonts w:eastAsia="SimSun" w:cs="Arial"/>
          <w:b w:val="0"/>
          <w:szCs w:val="22"/>
        </w:rPr>
        <w:t xml:space="preserve"> </w:t>
      </w:r>
      <w:proofErr w:type="spellStart"/>
      <w:r w:rsidRPr="00BC59DF">
        <w:rPr>
          <w:rFonts w:eastAsia="SimSun" w:cs="Arial"/>
          <w:b w:val="0"/>
          <w:szCs w:val="22"/>
        </w:rPr>
        <w:t>toplam</w:t>
      </w:r>
      <w:proofErr w:type="spellEnd"/>
      <w:r w:rsidRPr="00BC59DF">
        <w:rPr>
          <w:rFonts w:eastAsia="SimSun" w:cs="Arial"/>
          <w:b w:val="0"/>
          <w:szCs w:val="22"/>
        </w:rPr>
        <w:t xml:space="preserve"> </w:t>
      </w:r>
      <w:proofErr w:type="spellStart"/>
      <w:r w:rsidRPr="00BC59DF">
        <w:rPr>
          <w:rFonts w:eastAsia="SimSun" w:cs="Arial"/>
          <w:b w:val="0"/>
          <w:szCs w:val="22"/>
        </w:rPr>
        <w:t>başvuruların</w:t>
      </w:r>
      <w:proofErr w:type="spellEnd"/>
      <w:r w:rsidRPr="00BC59DF">
        <w:rPr>
          <w:rFonts w:eastAsia="SimSun" w:cs="Arial"/>
          <w:b w:val="0"/>
          <w:szCs w:val="22"/>
        </w:rPr>
        <w:t xml:space="preserve"> %85'inden </w:t>
      </w:r>
      <w:proofErr w:type="spellStart"/>
      <w:r w:rsidRPr="00BC59DF">
        <w:rPr>
          <w:rFonts w:eastAsia="SimSun" w:cs="Arial"/>
          <w:b w:val="0"/>
          <w:szCs w:val="22"/>
        </w:rPr>
        <w:t>fazlası</w:t>
      </w:r>
      <w:proofErr w:type="spellEnd"/>
      <w:r w:rsidRPr="00BC59DF">
        <w:rPr>
          <w:rFonts w:eastAsia="SimSun" w:cs="Arial"/>
          <w:b w:val="0"/>
          <w:szCs w:val="22"/>
        </w:rPr>
        <w:t xml:space="preserve"> </w:t>
      </w:r>
      <w:proofErr w:type="spellStart"/>
      <w:r w:rsidRPr="00BC59DF">
        <w:rPr>
          <w:rFonts w:eastAsia="SimSun" w:cs="Arial"/>
          <w:b w:val="0"/>
          <w:szCs w:val="22"/>
        </w:rPr>
        <w:t>hakkında</w:t>
      </w:r>
      <w:proofErr w:type="spellEnd"/>
      <w:r w:rsidRPr="00BC59DF">
        <w:rPr>
          <w:rFonts w:eastAsia="SimSun" w:cs="Arial"/>
          <w:b w:val="0"/>
          <w:szCs w:val="22"/>
        </w:rPr>
        <w:t xml:space="preserve"> </w:t>
      </w:r>
      <w:proofErr w:type="spellStart"/>
      <w:r w:rsidRPr="00BC59DF">
        <w:rPr>
          <w:rFonts w:eastAsia="SimSun" w:cs="Arial"/>
          <w:b w:val="0"/>
          <w:szCs w:val="22"/>
        </w:rPr>
        <w:t>karar</w:t>
      </w:r>
      <w:proofErr w:type="spellEnd"/>
      <w:r w:rsidRPr="00BC59DF">
        <w:rPr>
          <w:rFonts w:eastAsia="SimSun" w:cs="Arial"/>
          <w:b w:val="0"/>
          <w:szCs w:val="22"/>
        </w:rPr>
        <w:t xml:space="preserve"> </w:t>
      </w:r>
      <w:proofErr w:type="spellStart"/>
      <w:r w:rsidRPr="00BC59DF">
        <w:rPr>
          <w:rFonts w:eastAsia="SimSun" w:cs="Arial"/>
          <w:b w:val="0"/>
          <w:szCs w:val="22"/>
        </w:rPr>
        <w:t>vermiştir</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kararlarına</w:t>
      </w:r>
      <w:proofErr w:type="spellEnd"/>
      <w:r w:rsidRPr="00BC59DF">
        <w:rPr>
          <w:rFonts w:eastAsia="SimSun" w:cs="Arial"/>
          <w:b w:val="0"/>
          <w:szCs w:val="22"/>
        </w:rPr>
        <w:t xml:space="preserve"> </w:t>
      </w:r>
      <w:proofErr w:type="spellStart"/>
      <w:r w:rsidRPr="00BC59DF">
        <w:rPr>
          <w:rFonts w:eastAsia="SimSun" w:cs="Arial"/>
          <w:b w:val="0"/>
          <w:szCs w:val="22"/>
        </w:rPr>
        <w:t>karşı</w:t>
      </w:r>
      <w:proofErr w:type="spellEnd"/>
      <w:r w:rsidRPr="00BC59DF">
        <w:rPr>
          <w:rFonts w:eastAsia="SimSun" w:cs="Arial"/>
          <w:b w:val="0"/>
          <w:szCs w:val="22"/>
        </w:rPr>
        <w:t xml:space="preserve"> </w:t>
      </w:r>
      <w:proofErr w:type="spellStart"/>
      <w:r w:rsidRPr="00BC59DF">
        <w:rPr>
          <w:rFonts w:eastAsia="SimSun" w:cs="Arial"/>
          <w:b w:val="0"/>
          <w:szCs w:val="22"/>
        </w:rPr>
        <w:t>iç</w:t>
      </w:r>
      <w:proofErr w:type="spellEnd"/>
      <w:r w:rsidRPr="00BC59DF">
        <w:rPr>
          <w:rFonts w:eastAsia="SimSun" w:cs="Arial"/>
          <w:b w:val="0"/>
          <w:szCs w:val="22"/>
        </w:rPr>
        <w:t xml:space="preserve"> </w:t>
      </w:r>
      <w:proofErr w:type="spellStart"/>
      <w:r w:rsidRPr="00BC59DF">
        <w:rPr>
          <w:rFonts w:eastAsia="SimSun" w:cs="Arial"/>
          <w:b w:val="0"/>
          <w:szCs w:val="22"/>
        </w:rPr>
        <w:t>hukuk</w:t>
      </w:r>
      <w:proofErr w:type="spellEnd"/>
      <w:r w:rsidRPr="00BC59DF">
        <w:rPr>
          <w:rFonts w:eastAsia="SimSun" w:cs="Arial"/>
          <w:b w:val="0"/>
          <w:szCs w:val="22"/>
        </w:rPr>
        <w:t xml:space="preserve"> </w:t>
      </w:r>
      <w:proofErr w:type="spellStart"/>
      <w:r w:rsidRPr="00BC59DF">
        <w:rPr>
          <w:rFonts w:eastAsia="SimSun" w:cs="Arial"/>
          <w:b w:val="0"/>
          <w:szCs w:val="22"/>
        </w:rPr>
        <w:t>yolları</w:t>
      </w:r>
      <w:proofErr w:type="spellEnd"/>
      <w:r w:rsidRPr="00BC59DF">
        <w:rPr>
          <w:rFonts w:eastAsia="SimSun" w:cs="Arial"/>
          <w:b w:val="0"/>
          <w:szCs w:val="22"/>
        </w:rPr>
        <w:t xml:space="preserve"> </w:t>
      </w:r>
      <w:proofErr w:type="spellStart"/>
      <w:r w:rsidRPr="00BC59DF">
        <w:rPr>
          <w:rFonts w:eastAsia="SimSun" w:cs="Arial"/>
          <w:b w:val="0"/>
          <w:szCs w:val="22"/>
        </w:rPr>
        <w:t>açık</w:t>
      </w:r>
      <w:proofErr w:type="spellEnd"/>
      <w:r w:rsidRPr="00BC59DF">
        <w:rPr>
          <w:rFonts w:eastAsia="SimSun" w:cs="Arial"/>
          <w:b w:val="0"/>
          <w:szCs w:val="22"/>
        </w:rPr>
        <w:t xml:space="preserve"> </w:t>
      </w:r>
      <w:proofErr w:type="spellStart"/>
      <w:r w:rsidRPr="00BC59DF">
        <w:rPr>
          <w:rFonts w:eastAsia="SimSun" w:cs="Arial"/>
          <w:b w:val="0"/>
          <w:szCs w:val="22"/>
        </w:rPr>
        <w:t>bulunmaktadır</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AİHM </w:t>
      </w:r>
      <w:proofErr w:type="spellStart"/>
      <w:r w:rsidRPr="00BC59DF">
        <w:rPr>
          <w:rFonts w:eastAsia="SimSun" w:cs="Arial"/>
          <w:b w:val="0"/>
          <w:szCs w:val="22"/>
        </w:rPr>
        <w:t>tarafından</w:t>
      </w:r>
      <w:proofErr w:type="spellEnd"/>
      <w:r w:rsidRPr="00BC59DF">
        <w:rPr>
          <w:rFonts w:eastAsia="SimSun" w:cs="Arial"/>
          <w:b w:val="0"/>
          <w:szCs w:val="22"/>
        </w:rPr>
        <w:t xml:space="preserve"> </w:t>
      </w:r>
      <w:proofErr w:type="spellStart"/>
      <w:r w:rsidRPr="00BC59DF">
        <w:rPr>
          <w:rFonts w:eastAsia="SimSun" w:cs="Arial"/>
          <w:b w:val="0"/>
          <w:szCs w:val="22"/>
        </w:rPr>
        <w:t>tüketilmesi</w:t>
      </w:r>
      <w:proofErr w:type="spellEnd"/>
      <w:r w:rsidRPr="00BC59DF">
        <w:rPr>
          <w:rFonts w:eastAsia="SimSun" w:cs="Arial"/>
          <w:b w:val="0"/>
          <w:szCs w:val="22"/>
        </w:rPr>
        <w:t xml:space="preserve"> </w:t>
      </w:r>
      <w:proofErr w:type="spellStart"/>
      <w:r w:rsidRPr="00BC59DF">
        <w:rPr>
          <w:rFonts w:eastAsia="SimSun" w:cs="Arial"/>
          <w:b w:val="0"/>
          <w:szCs w:val="22"/>
        </w:rPr>
        <w:t>gereken</w:t>
      </w:r>
      <w:proofErr w:type="spellEnd"/>
      <w:r w:rsidRPr="00BC59DF">
        <w:rPr>
          <w:rFonts w:eastAsia="SimSun" w:cs="Arial"/>
          <w:b w:val="0"/>
          <w:szCs w:val="22"/>
        </w:rPr>
        <w:t xml:space="preserve"> </w:t>
      </w:r>
      <w:proofErr w:type="spellStart"/>
      <w:r w:rsidRPr="00BC59DF">
        <w:rPr>
          <w:rFonts w:eastAsia="SimSun" w:cs="Arial"/>
          <w:b w:val="0"/>
          <w:szCs w:val="22"/>
        </w:rPr>
        <w:t>bir</w:t>
      </w:r>
      <w:proofErr w:type="spellEnd"/>
      <w:r w:rsidRPr="00BC59DF">
        <w:rPr>
          <w:rFonts w:eastAsia="SimSun" w:cs="Arial"/>
          <w:b w:val="0"/>
          <w:szCs w:val="22"/>
        </w:rPr>
        <w:t xml:space="preserve"> </w:t>
      </w:r>
      <w:proofErr w:type="spellStart"/>
      <w:r w:rsidRPr="00BC59DF">
        <w:rPr>
          <w:rFonts w:eastAsia="SimSun" w:cs="Arial"/>
          <w:b w:val="0"/>
          <w:szCs w:val="22"/>
        </w:rPr>
        <w:t>iç</w:t>
      </w:r>
      <w:proofErr w:type="spellEnd"/>
      <w:r w:rsidRPr="00BC59DF">
        <w:rPr>
          <w:rFonts w:eastAsia="SimSun" w:cs="Arial"/>
          <w:b w:val="0"/>
          <w:szCs w:val="22"/>
        </w:rPr>
        <w:t xml:space="preserve"> </w:t>
      </w:r>
      <w:proofErr w:type="spellStart"/>
      <w:r w:rsidRPr="00BC59DF">
        <w:rPr>
          <w:rFonts w:eastAsia="SimSun" w:cs="Arial"/>
          <w:b w:val="0"/>
          <w:szCs w:val="22"/>
        </w:rPr>
        <w:t>hukuk</w:t>
      </w:r>
      <w:proofErr w:type="spellEnd"/>
      <w:r w:rsidRPr="00BC59DF">
        <w:rPr>
          <w:rFonts w:eastAsia="SimSun" w:cs="Arial"/>
          <w:b w:val="0"/>
          <w:szCs w:val="22"/>
        </w:rPr>
        <w:t xml:space="preserve"> </w:t>
      </w:r>
      <w:proofErr w:type="spellStart"/>
      <w:r w:rsidRPr="00BC59DF">
        <w:rPr>
          <w:rFonts w:eastAsia="SimSun" w:cs="Arial"/>
          <w:b w:val="0"/>
          <w:szCs w:val="22"/>
        </w:rPr>
        <w:t>yolu</w:t>
      </w:r>
      <w:proofErr w:type="spellEnd"/>
      <w:r w:rsidRPr="00BC59DF">
        <w:rPr>
          <w:rFonts w:eastAsia="SimSun" w:cs="Arial"/>
          <w:b w:val="0"/>
          <w:szCs w:val="22"/>
        </w:rPr>
        <w:t xml:space="preserve"> </w:t>
      </w:r>
      <w:proofErr w:type="spellStart"/>
      <w:r w:rsidRPr="00BC59DF">
        <w:rPr>
          <w:rFonts w:eastAsia="SimSun" w:cs="Arial"/>
          <w:b w:val="0"/>
          <w:szCs w:val="22"/>
        </w:rPr>
        <w:t>olarak</w:t>
      </w:r>
      <w:proofErr w:type="spellEnd"/>
      <w:r w:rsidRPr="00BC59DF">
        <w:rPr>
          <w:rFonts w:eastAsia="SimSun" w:cs="Arial"/>
          <w:b w:val="0"/>
          <w:szCs w:val="22"/>
        </w:rPr>
        <w:t xml:space="preserve"> </w:t>
      </w:r>
      <w:proofErr w:type="spellStart"/>
      <w:r w:rsidRPr="00BC59DF">
        <w:rPr>
          <w:rFonts w:eastAsia="SimSun" w:cs="Arial"/>
          <w:b w:val="0"/>
          <w:szCs w:val="22"/>
        </w:rPr>
        <w:t>kabul</w:t>
      </w:r>
      <w:proofErr w:type="spellEnd"/>
      <w:r w:rsidRPr="00BC59DF">
        <w:rPr>
          <w:rFonts w:eastAsia="SimSun" w:cs="Arial"/>
          <w:b w:val="0"/>
          <w:szCs w:val="22"/>
        </w:rPr>
        <w:t xml:space="preserve"> </w:t>
      </w:r>
      <w:proofErr w:type="spellStart"/>
      <w:r w:rsidRPr="00BC59DF">
        <w:rPr>
          <w:rFonts w:eastAsia="SimSun" w:cs="Arial"/>
          <w:b w:val="0"/>
          <w:szCs w:val="22"/>
        </w:rPr>
        <w:t>edilmiştir</w:t>
      </w:r>
      <w:proofErr w:type="spellEnd"/>
      <w:r w:rsidRPr="00BC59DF">
        <w:rPr>
          <w:rFonts w:eastAsia="SimSun" w:cs="Arial"/>
          <w:b w:val="0"/>
          <w:szCs w:val="22"/>
        </w:rPr>
        <w:t>.</w:t>
      </w:r>
    </w:p>
    <w:p w14:paraId="48D5FC9F" w14:textId="011BFD6A" w:rsidR="00BC59DF" w:rsidRPr="00BC59DF" w:rsidRDefault="00BC59DF" w:rsidP="000244B3">
      <w:pPr>
        <w:pStyle w:val="H23G"/>
        <w:jc w:val="both"/>
        <w:rPr>
          <w:rFonts w:eastAsia="SimSun" w:cs="Arial"/>
          <w:b w:val="0"/>
          <w:szCs w:val="22"/>
        </w:rPr>
      </w:pPr>
      <w:r>
        <w:rPr>
          <w:rFonts w:eastAsia="SimSun" w:cs="Arial"/>
          <w:b w:val="0"/>
          <w:szCs w:val="22"/>
        </w:rPr>
        <w:tab/>
      </w:r>
      <w:r>
        <w:rPr>
          <w:rFonts w:eastAsia="SimSun" w:cs="Arial"/>
          <w:b w:val="0"/>
          <w:szCs w:val="22"/>
        </w:rPr>
        <w:tab/>
      </w:r>
      <w:r w:rsidRPr="00BC59DF">
        <w:rPr>
          <w:rFonts w:eastAsia="SimSun" w:cs="Arial"/>
          <w:b w:val="0"/>
          <w:szCs w:val="22"/>
        </w:rPr>
        <w:t>90.</w:t>
      </w:r>
      <w:r w:rsidRPr="00BC59DF">
        <w:rPr>
          <w:rFonts w:eastAsia="SimSun" w:cs="Arial"/>
          <w:b w:val="0"/>
          <w:szCs w:val="22"/>
        </w:rPr>
        <w:tab/>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kararları</w:t>
      </w:r>
      <w:proofErr w:type="spellEnd"/>
      <w:r w:rsidRPr="00BC59DF">
        <w:rPr>
          <w:rFonts w:eastAsia="SimSun" w:cs="Arial"/>
          <w:b w:val="0"/>
          <w:szCs w:val="22"/>
        </w:rPr>
        <w:t xml:space="preserve"> </w:t>
      </w:r>
      <w:proofErr w:type="spellStart"/>
      <w:r w:rsidRPr="00BC59DF">
        <w:rPr>
          <w:rFonts w:eastAsia="SimSun" w:cs="Arial"/>
          <w:b w:val="0"/>
          <w:szCs w:val="22"/>
        </w:rPr>
        <w:t>ilgili</w:t>
      </w:r>
      <w:proofErr w:type="spellEnd"/>
      <w:r w:rsidRPr="00BC59DF">
        <w:rPr>
          <w:rFonts w:eastAsia="SimSun" w:cs="Arial"/>
          <w:b w:val="0"/>
          <w:szCs w:val="22"/>
        </w:rPr>
        <w:t xml:space="preserve"> </w:t>
      </w:r>
      <w:proofErr w:type="spellStart"/>
      <w:r w:rsidRPr="00BC59DF">
        <w:rPr>
          <w:rFonts w:eastAsia="SimSun" w:cs="Arial"/>
          <w:b w:val="0"/>
          <w:szCs w:val="22"/>
        </w:rPr>
        <w:t>kurumlara</w:t>
      </w:r>
      <w:proofErr w:type="spellEnd"/>
      <w:r w:rsidRPr="00BC59DF">
        <w:rPr>
          <w:rFonts w:eastAsia="SimSun" w:cs="Arial"/>
          <w:b w:val="0"/>
          <w:szCs w:val="22"/>
        </w:rPr>
        <w:t xml:space="preserve"> </w:t>
      </w:r>
      <w:proofErr w:type="spellStart"/>
      <w:r w:rsidRPr="00BC59DF">
        <w:rPr>
          <w:rFonts w:eastAsia="SimSun" w:cs="Arial"/>
          <w:b w:val="0"/>
          <w:szCs w:val="22"/>
        </w:rPr>
        <w:t>iletilmektedir</w:t>
      </w:r>
      <w:proofErr w:type="spellEnd"/>
      <w:r w:rsidRPr="00BC59DF">
        <w:rPr>
          <w:rFonts w:eastAsia="SimSun" w:cs="Arial"/>
          <w:b w:val="0"/>
          <w:szCs w:val="22"/>
        </w:rPr>
        <w:t xml:space="preserve">. </w:t>
      </w:r>
      <w:proofErr w:type="spellStart"/>
      <w:r w:rsidRPr="00BC59DF">
        <w:rPr>
          <w:rFonts w:eastAsia="SimSun" w:cs="Arial"/>
          <w:b w:val="0"/>
          <w:szCs w:val="22"/>
        </w:rPr>
        <w:t>Başvurusu</w:t>
      </w:r>
      <w:proofErr w:type="spellEnd"/>
      <w:r w:rsidRPr="00BC59DF">
        <w:rPr>
          <w:rFonts w:eastAsia="SimSun" w:cs="Arial"/>
          <w:b w:val="0"/>
          <w:szCs w:val="22"/>
        </w:rPr>
        <w:t xml:space="preserve"> </w:t>
      </w:r>
      <w:proofErr w:type="spellStart"/>
      <w:r w:rsidRPr="00BC59DF">
        <w:rPr>
          <w:rFonts w:eastAsia="SimSun" w:cs="Arial"/>
          <w:b w:val="0"/>
          <w:szCs w:val="22"/>
        </w:rPr>
        <w:t>kabul</w:t>
      </w:r>
      <w:proofErr w:type="spellEnd"/>
      <w:r w:rsidRPr="00BC59DF">
        <w:rPr>
          <w:rFonts w:eastAsia="SimSun" w:cs="Arial"/>
          <w:b w:val="0"/>
          <w:szCs w:val="22"/>
        </w:rPr>
        <w:t xml:space="preserve"> </w:t>
      </w:r>
      <w:proofErr w:type="spellStart"/>
      <w:r w:rsidRPr="00BC59DF">
        <w:rPr>
          <w:rFonts w:eastAsia="SimSun" w:cs="Arial"/>
          <w:b w:val="0"/>
          <w:szCs w:val="22"/>
        </w:rPr>
        <w:t>edilenlerin</w:t>
      </w:r>
      <w:proofErr w:type="spellEnd"/>
      <w:r w:rsidRPr="00BC59DF">
        <w:rPr>
          <w:rFonts w:eastAsia="SimSun" w:cs="Arial"/>
          <w:b w:val="0"/>
          <w:szCs w:val="22"/>
        </w:rPr>
        <w:t xml:space="preserve"> </w:t>
      </w:r>
      <w:proofErr w:type="spellStart"/>
      <w:r w:rsidRPr="00BC59DF">
        <w:rPr>
          <w:rFonts w:eastAsia="SimSun" w:cs="Arial"/>
          <w:b w:val="0"/>
          <w:szCs w:val="22"/>
        </w:rPr>
        <w:t>atama</w:t>
      </w:r>
      <w:proofErr w:type="spellEnd"/>
      <w:r w:rsidRPr="00BC59DF">
        <w:rPr>
          <w:rFonts w:eastAsia="SimSun" w:cs="Arial"/>
          <w:b w:val="0"/>
          <w:szCs w:val="22"/>
        </w:rPr>
        <w:t xml:space="preserve"> </w:t>
      </w:r>
      <w:proofErr w:type="spellStart"/>
      <w:r w:rsidRPr="00BC59DF">
        <w:rPr>
          <w:rFonts w:eastAsia="SimSun" w:cs="Arial"/>
          <w:b w:val="0"/>
          <w:szCs w:val="22"/>
        </w:rPr>
        <w:t>işlemleri</w:t>
      </w:r>
      <w:proofErr w:type="spellEnd"/>
      <w:r w:rsidRPr="00BC59DF">
        <w:rPr>
          <w:rFonts w:eastAsia="SimSun" w:cs="Arial"/>
          <w:b w:val="0"/>
          <w:szCs w:val="22"/>
        </w:rPr>
        <w:t xml:space="preserve"> </w:t>
      </w:r>
      <w:proofErr w:type="spellStart"/>
      <w:r w:rsidRPr="00BC59DF">
        <w:rPr>
          <w:rFonts w:eastAsia="SimSun" w:cs="Arial"/>
          <w:b w:val="0"/>
          <w:szCs w:val="22"/>
        </w:rPr>
        <w:t>bu</w:t>
      </w:r>
      <w:proofErr w:type="spellEnd"/>
      <w:r w:rsidRPr="00BC59DF">
        <w:rPr>
          <w:rFonts w:eastAsia="SimSun" w:cs="Arial"/>
          <w:b w:val="0"/>
          <w:szCs w:val="22"/>
        </w:rPr>
        <w:t xml:space="preserve"> </w:t>
      </w:r>
      <w:proofErr w:type="spellStart"/>
      <w:r w:rsidRPr="00BC59DF">
        <w:rPr>
          <w:rFonts w:eastAsia="SimSun" w:cs="Arial"/>
          <w:b w:val="0"/>
          <w:szCs w:val="22"/>
        </w:rPr>
        <w:t>kurumlar</w:t>
      </w:r>
      <w:proofErr w:type="spellEnd"/>
      <w:r w:rsidRPr="00BC59DF">
        <w:rPr>
          <w:rFonts w:eastAsia="SimSun" w:cs="Arial"/>
          <w:b w:val="0"/>
          <w:szCs w:val="22"/>
        </w:rPr>
        <w:t xml:space="preserve"> </w:t>
      </w:r>
      <w:proofErr w:type="spellStart"/>
      <w:r w:rsidRPr="00BC59DF">
        <w:rPr>
          <w:rFonts w:eastAsia="SimSun" w:cs="Arial"/>
          <w:b w:val="0"/>
          <w:szCs w:val="22"/>
        </w:rPr>
        <w:t>tarafından</w:t>
      </w:r>
      <w:proofErr w:type="spellEnd"/>
      <w:r w:rsidRPr="00BC59DF">
        <w:rPr>
          <w:rFonts w:eastAsia="SimSun" w:cs="Arial"/>
          <w:b w:val="0"/>
          <w:szCs w:val="22"/>
        </w:rPr>
        <w:t xml:space="preserve"> </w:t>
      </w:r>
      <w:proofErr w:type="spellStart"/>
      <w:r w:rsidRPr="00BC59DF">
        <w:rPr>
          <w:rFonts w:eastAsia="SimSun" w:cs="Arial"/>
          <w:b w:val="0"/>
          <w:szCs w:val="22"/>
        </w:rPr>
        <w:t>yapılır</w:t>
      </w:r>
      <w:proofErr w:type="spellEnd"/>
      <w:r w:rsidRPr="00BC59DF">
        <w:rPr>
          <w:rFonts w:eastAsia="SimSun" w:cs="Arial"/>
          <w:b w:val="0"/>
          <w:szCs w:val="22"/>
        </w:rPr>
        <w:t xml:space="preserve">. </w:t>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kararlarına</w:t>
      </w:r>
      <w:proofErr w:type="spellEnd"/>
      <w:r w:rsidRPr="00BC59DF">
        <w:rPr>
          <w:rFonts w:eastAsia="SimSun" w:cs="Arial"/>
          <w:b w:val="0"/>
          <w:szCs w:val="22"/>
        </w:rPr>
        <w:t xml:space="preserve"> </w:t>
      </w:r>
      <w:proofErr w:type="spellStart"/>
      <w:r w:rsidRPr="00BC59DF">
        <w:rPr>
          <w:rFonts w:eastAsia="SimSun" w:cs="Arial"/>
          <w:b w:val="0"/>
          <w:szCs w:val="22"/>
        </w:rPr>
        <w:t>karşı</w:t>
      </w:r>
      <w:proofErr w:type="spellEnd"/>
      <w:r w:rsidRPr="00BC59DF">
        <w:rPr>
          <w:rFonts w:eastAsia="SimSun" w:cs="Arial"/>
          <w:b w:val="0"/>
          <w:szCs w:val="22"/>
        </w:rPr>
        <w:t xml:space="preserve">, </w:t>
      </w:r>
      <w:proofErr w:type="spellStart"/>
      <w:r w:rsidRPr="00BC59DF">
        <w:rPr>
          <w:rFonts w:eastAsia="SimSun" w:cs="Arial"/>
          <w:b w:val="0"/>
          <w:szCs w:val="22"/>
        </w:rPr>
        <w:t>kararın</w:t>
      </w:r>
      <w:proofErr w:type="spellEnd"/>
      <w:r w:rsidRPr="00BC59DF">
        <w:rPr>
          <w:rFonts w:eastAsia="SimSun" w:cs="Arial"/>
          <w:b w:val="0"/>
          <w:szCs w:val="22"/>
        </w:rPr>
        <w:t xml:space="preserve"> </w:t>
      </w:r>
      <w:proofErr w:type="spellStart"/>
      <w:r w:rsidRPr="00BC59DF">
        <w:rPr>
          <w:rFonts w:eastAsia="SimSun" w:cs="Arial"/>
          <w:b w:val="0"/>
          <w:szCs w:val="22"/>
        </w:rPr>
        <w:t>tebliğinden</w:t>
      </w:r>
      <w:proofErr w:type="spellEnd"/>
      <w:r w:rsidRPr="00BC59DF">
        <w:rPr>
          <w:rFonts w:eastAsia="SimSun" w:cs="Arial"/>
          <w:b w:val="0"/>
          <w:szCs w:val="22"/>
        </w:rPr>
        <w:t xml:space="preserve"> </w:t>
      </w:r>
      <w:proofErr w:type="spellStart"/>
      <w:r w:rsidRPr="00BC59DF">
        <w:rPr>
          <w:rFonts w:eastAsia="SimSun" w:cs="Arial"/>
          <w:b w:val="0"/>
          <w:szCs w:val="22"/>
        </w:rPr>
        <w:t>itibaren</w:t>
      </w:r>
      <w:proofErr w:type="spellEnd"/>
      <w:r w:rsidRPr="00BC59DF">
        <w:rPr>
          <w:rFonts w:eastAsia="SimSun" w:cs="Arial"/>
          <w:b w:val="0"/>
          <w:szCs w:val="22"/>
        </w:rPr>
        <w:t xml:space="preserve"> </w:t>
      </w:r>
      <w:proofErr w:type="spellStart"/>
      <w:r w:rsidRPr="00BC59DF">
        <w:rPr>
          <w:rFonts w:eastAsia="SimSun" w:cs="Arial"/>
          <w:b w:val="0"/>
          <w:szCs w:val="22"/>
        </w:rPr>
        <w:t>altmış</w:t>
      </w:r>
      <w:proofErr w:type="spellEnd"/>
      <w:r w:rsidRPr="00BC59DF">
        <w:rPr>
          <w:rFonts w:eastAsia="SimSun" w:cs="Arial"/>
          <w:b w:val="0"/>
          <w:szCs w:val="22"/>
        </w:rPr>
        <w:t xml:space="preserve"> </w:t>
      </w:r>
      <w:proofErr w:type="spellStart"/>
      <w:r w:rsidRPr="00BC59DF">
        <w:rPr>
          <w:rFonts w:eastAsia="SimSun" w:cs="Arial"/>
          <w:b w:val="0"/>
          <w:szCs w:val="22"/>
        </w:rPr>
        <w:t>gün</w:t>
      </w:r>
      <w:proofErr w:type="spellEnd"/>
      <w:r w:rsidRPr="00BC59DF">
        <w:rPr>
          <w:rFonts w:eastAsia="SimSun" w:cs="Arial"/>
          <w:b w:val="0"/>
          <w:szCs w:val="22"/>
        </w:rPr>
        <w:t xml:space="preserve"> </w:t>
      </w:r>
      <w:proofErr w:type="spellStart"/>
      <w:r w:rsidRPr="00BC59DF">
        <w:rPr>
          <w:rFonts w:eastAsia="SimSun" w:cs="Arial"/>
          <w:b w:val="0"/>
          <w:szCs w:val="22"/>
        </w:rPr>
        <w:t>içinde</w:t>
      </w:r>
      <w:proofErr w:type="spellEnd"/>
      <w:r w:rsidRPr="00BC59DF">
        <w:rPr>
          <w:rFonts w:eastAsia="SimSun" w:cs="Arial"/>
          <w:b w:val="0"/>
          <w:szCs w:val="22"/>
        </w:rPr>
        <w:t xml:space="preserve"> Ankara </w:t>
      </w:r>
      <w:proofErr w:type="spellStart"/>
      <w:r w:rsidRPr="00BC59DF">
        <w:rPr>
          <w:rFonts w:eastAsia="SimSun" w:cs="Arial"/>
          <w:b w:val="0"/>
          <w:szCs w:val="22"/>
        </w:rPr>
        <w:t>idare</w:t>
      </w:r>
      <w:proofErr w:type="spellEnd"/>
      <w:r w:rsidRPr="00BC59DF">
        <w:rPr>
          <w:rFonts w:eastAsia="SimSun" w:cs="Arial"/>
          <w:b w:val="0"/>
          <w:szCs w:val="22"/>
        </w:rPr>
        <w:t xml:space="preserve"> </w:t>
      </w:r>
      <w:proofErr w:type="spellStart"/>
      <w:r w:rsidRPr="00BC59DF">
        <w:rPr>
          <w:rFonts w:eastAsia="SimSun" w:cs="Arial"/>
          <w:b w:val="0"/>
          <w:szCs w:val="22"/>
        </w:rPr>
        <w:t>mahkemelerinde</w:t>
      </w:r>
      <w:proofErr w:type="spellEnd"/>
      <w:r w:rsidRPr="00BC59DF">
        <w:rPr>
          <w:rFonts w:eastAsia="SimSun" w:cs="Arial"/>
          <w:b w:val="0"/>
          <w:szCs w:val="22"/>
        </w:rPr>
        <w:t xml:space="preserve"> </w:t>
      </w:r>
      <w:proofErr w:type="spellStart"/>
      <w:r w:rsidRPr="00BC59DF">
        <w:rPr>
          <w:rFonts w:eastAsia="SimSun" w:cs="Arial"/>
          <w:b w:val="0"/>
          <w:szCs w:val="22"/>
        </w:rPr>
        <w:t>iptal</w:t>
      </w:r>
      <w:proofErr w:type="spellEnd"/>
      <w:r w:rsidRPr="00BC59DF">
        <w:rPr>
          <w:rFonts w:eastAsia="SimSun" w:cs="Arial"/>
          <w:b w:val="0"/>
          <w:szCs w:val="22"/>
        </w:rPr>
        <w:t xml:space="preserve"> </w:t>
      </w:r>
      <w:proofErr w:type="spellStart"/>
      <w:r w:rsidRPr="00BC59DF">
        <w:rPr>
          <w:rFonts w:eastAsia="SimSun" w:cs="Arial"/>
          <w:b w:val="0"/>
          <w:szCs w:val="22"/>
        </w:rPr>
        <w:t>davası</w:t>
      </w:r>
      <w:proofErr w:type="spellEnd"/>
      <w:r w:rsidRPr="00BC59DF">
        <w:rPr>
          <w:rFonts w:eastAsia="SimSun" w:cs="Arial"/>
          <w:b w:val="0"/>
          <w:szCs w:val="22"/>
        </w:rPr>
        <w:t xml:space="preserve"> </w:t>
      </w:r>
      <w:proofErr w:type="spellStart"/>
      <w:r w:rsidRPr="00BC59DF">
        <w:rPr>
          <w:rFonts w:eastAsia="SimSun" w:cs="Arial"/>
          <w:b w:val="0"/>
          <w:szCs w:val="22"/>
        </w:rPr>
        <w:t>açılabilir</w:t>
      </w:r>
      <w:proofErr w:type="spellEnd"/>
      <w:r w:rsidRPr="00BC59DF">
        <w:rPr>
          <w:rFonts w:eastAsia="SimSun" w:cs="Arial"/>
          <w:b w:val="0"/>
          <w:szCs w:val="22"/>
        </w:rPr>
        <w:t>.</w:t>
      </w:r>
    </w:p>
    <w:p w14:paraId="54492A2A" w14:textId="29D589DA" w:rsidR="00BC59DF" w:rsidRPr="00BC59DF" w:rsidRDefault="00BC59DF" w:rsidP="000244B3">
      <w:pPr>
        <w:pStyle w:val="H23G"/>
        <w:jc w:val="both"/>
        <w:rPr>
          <w:rFonts w:eastAsia="SimSun" w:cs="Arial"/>
          <w:b w:val="0"/>
          <w:szCs w:val="22"/>
        </w:rPr>
      </w:pPr>
      <w:r>
        <w:rPr>
          <w:rFonts w:eastAsia="SimSun" w:cs="Arial"/>
          <w:b w:val="0"/>
          <w:szCs w:val="22"/>
        </w:rPr>
        <w:tab/>
      </w:r>
      <w:r>
        <w:rPr>
          <w:rFonts w:eastAsia="SimSun" w:cs="Arial"/>
          <w:b w:val="0"/>
          <w:szCs w:val="22"/>
        </w:rPr>
        <w:tab/>
      </w:r>
      <w:r w:rsidRPr="00BC59DF">
        <w:rPr>
          <w:rFonts w:eastAsia="SimSun" w:cs="Arial"/>
          <w:b w:val="0"/>
          <w:szCs w:val="22"/>
        </w:rPr>
        <w:t>91.</w:t>
      </w:r>
      <w:r w:rsidRPr="00BC59DF">
        <w:rPr>
          <w:rFonts w:eastAsia="SimSun" w:cs="Arial"/>
          <w:b w:val="0"/>
          <w:szCs w:val="22"/>
        </w:rPr>
        <w:tab/>
      </w:r>
      <w:proofErr w:type="spellStart"/>
      <w:r w:rsidRPr="00BC59DF">
        <w:rPr>
          <w:rFonts w:eastAsia="SimSun" w:cs="Arial"/>
          <w:b w:val="0"/>
          <w:szCs w:val="22"/>
        </w:rPr>
        <w:t>Komisyon</w:t>
      </w:r>
      <w:proofErr w:type="spellEnd"/>
      <w:r w:rsidRPr="00BC59DF">
        <w:rPr>
          <w:rFonts w:eastAsia="SimSun" w:cs="Arial"/>
          <w:b w:val="0"/>
          <w:szCs w:val="22"/>
        </w:rPr>
        <w:t xml:space="preserve">, </w:t>
      </w:r>
      <w:proofErr w:type="spellStart"/>
      <w:r w:rsidRPr="00BC59DF">
        <w:rPr>
          <w:rFonts w:eastAsia="SimSun" w:cs="Arial"/>
          <w:b w:val="0"/>
          <w:szCs w:val="22"/>
        </w:rPr>
        <w:t>etkili</w:t>
      </w:r>
      <w:proofErr w:type="spellEnd"/>
      <w:r w:rsidRPr="00BC59DF">
        <w:rPr>
          <w:rFonts w:eastAsia="SimSun" w:cs="Arial"/>
          <w:b w:val="0"/>
          <w:szCs w:val="22"/>
        </w:rPr>
        <w:t xml:space="preserve"> </w:t>
      </w:r>
      <w:proofErr w:type="spellStart"/>
      <w:r w:rsidRPr="00BC59DF">
        <w:rPr>
          <w:rFonts w:eastAsia="SimSun" w:cs="Arial"/>
          <w:b w:val="0"/>
          <w:szCs w:val="22"/>
        </w:rPr>
        <w:t>bir</w:t>
      </w:r>
      <w:proofErr w:type="spellEnd"/>
      <w:r w:rsidRPr="00BC59DF">
        <w:rPr>
          <w:rFonts w:eastAsia="SimSun" w:cs="Arial"/>
          <w:b w:val="0"/>
          <w:szCs w:val="22"/>
        </w:rPr>
        <w:t xml:space="preserve"> </w:t>
      </w:r>
      <w:proofErr w:type="spellStart"/>
      <w:r w:rsidRPr="00BC59DF">
        <w:rPr>
          <w:rFonts w:eastAsia="SimSun" w:cs="Arial"/>
          <w:b w:val="0"/>
          <w:szCs w:val="22"/>
        </w:rPr>
        <w:t>iç</w:t>
      </w:r>
      <w:proofErr w:type="spellEnd"/>
      <w:r w:rsidRPr="00BC59DF">
        <w:rPr>
          <w:rFonts w:eastAsia="SimSun" w:cs="Arial"/>
          <w:b w:val="0"/>
          <w:szCs w:val="22"/>
        </w:rPr>
        <w:t xml:space="preserve"> </w:t>
      </w:r>
      <w:proofErr w:type="spellStart"/>
      <w:r w:rsidRPr="00BC59DF">
        <w:rPr>
          <w:rFonts w:eastAsia="SimSun" w:cs="Arial"/>
          <w:b w:val="0"/>
          <w:szCs w:val="22"/>
        </w:rPr>
        <w:t>hukuk</w:t>
      </w:r>
      <w:proofErr w:type="spellEnd"/>
      <w:r w:rsidRPr="00BC59DF">
        <w:rPr>
          <w:rFonts w:eastAsia="SimSun" w:cs="Arial"/>
          <w:b w:val="0"/>
          <w:szCs w:val="22"/>
        </w:rPr>
        <w:t xml:space="preserve"> </w:t>
      </w:r>
      <w:proofErr w:type="spellStart"/>
      <w:r w:rsidRPr="00BC59DF">
        <w:rPr>
          <w:rFonts w:eastAsia="SimSun" w:cs="Arial"/>
          <w:b w:val="0"/>
          <w:szCs w:val="22"/>
        </w:rPr>
        <w:t>yolu</w:t>
      </w:r>
      <w:proofErr w:type="spellEnd"/>
      <w:r w:rsidRPr="00BC59DF">
        <w:rPr>
          <w:rFonts w:eastAsia="SimSun" w:cs="Arial"/>
          <w:b w:val="0"/>
          <w:szCs w:val="22"/>
        </w:rPr>
        <w:t xml:space="preserve"> </w:t>
      </w:r>
      <w:proofErr w:type="spellStart"/>
      <w:r w:rsidRPr="00BC59DF">
        <w:rPr>
          <w:rFonts w:eastAsia="SimSun" w:cs="Arial"/>
          <w:b w:val="0"/>
          <w:szCs w:val="22"/>
        </w:rPr>
        <w:t>olarak</w:t>
      </w:r>
      <w:proofErr w:type="spellEnd"/>
      <w:r w:rsidRPr="00BC59DF">
        <w:rPr>
          <w:rFonts w:eastAsia="SimSun" w:cs="Arial"/>
          <w:b w:val="0"/>
          <w:szCs w:val="22"/>
        </w:rPr>
        <w:t xml:space="preserve"> </w:t>
      </w:r>
      <w:proofErr w:type="spellStart"/>
      <w:r w:rsidRPr="00BC59DF">
        <w:rPr>
          <w:rFonts w:eastAsia="SimSun" w:cs="Arial"/>
          <w:b w:val="0"/>
          <w:szCs w:val="22"/>
        </w:rPr>
        <w:t>hızlı</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kapsamlı</w:t>
      </w:r>
      <w:proofErr w:type="spellEnd"/>
      <w:r w:rsidRPr="00BC59DF">
        <w:rPr>
          <w:rFonts w:eastAsia="SimSun" w:cs="Arial"/>
          <w:b w:val="0"/>
          <w:szCs w:val="22"/>
        </w:rPr>
        <w:t xml:space="preserve"> </w:t>
      </w:r>
      <w:proofErr w:type="spellStart"/>
      <w:r w:rsidRPr="00BC59DF">
        <w:rPr>
          <w:rFonts w:eastAsia="SimSun" w:cs="Arial"/>
          <w:b w:val="0"/>
          <w:szCs w:val="22"/>
        </w:rPr>
        <w:t>bir</w:t>
      </w:r>
      <w:proofErr w:type="spellEnd"/>
      <w:r w:rsidRPr="00BC59DF">
        <w:rPr>
          <w:rFonts w:eastAsia="SimSun" w:cs="Arial"/>
          <w:b w:val="0"/>
          <w:szCs w:val="22"/>
        </w:rPr>
        <w:t xml:space="preserve"> </w:t>
      </w:r>
      <w:proofErr w:type="spellStart"/>
      <w:r w:rsidRPr="00BC59DF">
        <w:rPr>
          <w:rFonts w:eastAsia="SimSun" w:cs="Arial"/>
          <w:b w:val="0"/>
          <w:szCs w:val="22"/>
        </w:rPr>
        <w:t>inceleme</w:t>
      </w:r>
      <w:proofErr w:type="spellEnd"/>
      <w:r w:rsidRPr="00BC59DF">
        <w:rPr>
          <w:rFonts w:eastAsia="SimSun" w:cs="Arial"/>
          <w:b w:val="0"/>
          <w:szCs w:val="22"/>
        </w:rPr>
        <w:t xml:space="preserve"> </w:t>
      </w:r>
      <w:proofErr w:type="spellStart"/>
      <w:r w:rsidRPr="00BC59DF">
        <w:rPr>
          <w:rFonts w:eastAsia="SimSun" w:cs="Arial"/>
          <w:b w:val="0"/>
          <w:szCs w:val="22"/>
        </w:rPr>
        <w:t>sonucunda</w:t>
      </w:r>
      <w:proofErr w:type="spellEnd"/>
      <w:r w:rsidRPr="00BC59DF">
        <w:rPr>
          <w:rFonts w:eastAsia="SimSun" w:cs="Arial"/>
          <w:b w:val="0"/>
          <w:szCs w:val="22"/>
        </w:rPr>
        <w:t xml:space="preserve"> </w:t>
      </w:r>
      <w:proofErr w:type="spellStart"/>
      <w:r w:rsidRPr="00BC59DF">
        <w:rPr>
          <w:rFonts w:eastAsia="SimSun" w:cs="Arial"/>
          <w:b w:val="0"/>
          <w:szCs w:val="22"/>
        </w:rPr>
        <w:t>başvurular</w:t>
      </w:r>
      <w:proofErr w:type="spellEnd"/>
      <w:r w:rsidRPr="00BC59DF">
        <w:rPr>
          <w:rFonts w:eastAsia="SimSun" w:cs="Arial"/>
          <w:b w:val="0"/>
          <w:szCs w:val="22"/>
        </w:rPr>
        <w:t xml:space="preserve"> </w:t>
      </w:r>
      <w:proofErr w:type="spellStart"/>
      <w:r w:rsidRPr="00BC59DF">
        <w:rPr>
          <w:rFonts w:eastAsia="SimSun" w:cs="Arial"/>
          <w:b w:val="0"/>
          <w:szCs w:val="22"/>
        </w:rPr>
        <w:t>hakkında</w:t>
      </w:r>
      <w:proofErr w:type="spellEnd"/>
      <w:r w:rsidRPr="00BC59DF">
        <w:rPr>
          <w:rFonts w:eastAsia="SimSun" w:cs="Arial"/>
          <w:b w:val="0"/>
          <w:szCs w:val="22"/>
        </w:rPr>
        <w:t xml:space="preserve"> </w:t>
      </w:r>
      <w:proofErr w:type="spellStart"/>
      <w:r w:rsidRPr="00BC59DF">
        <w:rPr>
          <w:rFonts w:eastAsia="SimSun" w:cs="Arial"/>
          <w:b w:val="0"/>
          <w:szCs w:val="22"/>
        </w:rPr>
        <w:t>bireyselleştirilmiş</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gerekçeli</w:t>
      </w:r>
      <w:proofErr w:type="spellEnd"/>
      <w:r w:rsidRPr="00BC59DF">
        <w:rPr>
          <w:rFonts w:eastAsia="SimSun" w:cs="Arial"/>
          <w:b w:val="0"/>
          <w:szCs w:val="22"/>
        </w:rPr>
        <w:t xml:space="preserve"> </w:t>
      </w:r>
      <w:proofErr w:type="spellStart"/>
      <w:r w:rsidRPr="00BC59DF">
        <w:rPr>
          <w:rFonts w:eastAsia="SimSun" w:cs="Arial"/>
          <w:b w:val="0"/>
          <w:szCs w:val="22"/>
        </w:rPr>
        <w:t>kararlar</w:t>
      </w:r>
      <w:proofErr w:type="spellEnd"/>
      <w:r w:rsidRPr="00BC59DF">
        <w:rPr>
          <w:rFonts w:eastAsia="SimSun" w:cs="Arial"/>
          <w:b w:val="0"/>
          <w:szCs w:val="22"/>
        </w:rPr>
        <w:t xml:space="preserve"> </w:t>
      </w:r>
      <w:proofErr w:type="spellStart"/>
      <w:r w:rsidRPr="00BC59DF">
        <w:rPr>
          <w:rFonts w:eastAsia="SimSun" w:cs="Arial"/>
          <w:b w:val="0"/>
          <w:szCs w:val="22"/>
        </w:rPr>
        <w:t>vermektedir</w:t>
      </w:r>
      <w:proofErr w:type="spellEnd"/>
      <w:r w:rsidRPr="00BC59DF">
        <w:rPr>
          <w:rFonts w:eastAsia="SimSun" w:cs="Arial"/>
          <w:b w:val="0"/>
          <w:szCs w:val="22"/>
        </w:rPr>
        <w:t xml:space="preserve">. Bu </w:t>
      </w:r>
      <w:proofErr w:type="spellStart"/>
      <w:r w:rsidRPr="00BC59DF">
        <w:rPr>
          <w:rFonts w:eastAsia="SimSun" w:cs="Arial"/>
          <w:b w:val="0"/>
          <w:szCs w:val="22"/>
        </w:rPr>
        <w:t>kapsamda</w:t>
      </w:r>
      <w:proofErr w:type="spellEnd"/>
      <w:r w:rsidRPr="00BC59DF">
        <w:rPr>
          <w:rFonts w:eastAsia="SimSun" w:cs="Arial"/>
          <w:b w:val="0"/>
          <w:szCs w:val="22"/>
        </w:rPr>
        <w:t xml:space="preserve"> </w:t>
      </w:r>
      <w:proofErr w:type="spellStart"/>
      <w:r w:rsidRPr="00BC59DF">
        <w:rPr>
          <w:rFonts w:eastAsia="SimSun" w:cs="Arial"/>
          <w:b w:val="0"/>
          <w:szCs w:val="22"/>
        </w:rPr>
        <w:t>incelemesi</w:t>
      </w:r>
      <w:proofErr w:type="spellEnd"/>
      <w:r w:rsidRPr="00BC59DF">
        <w:rPr>
          <w:rFonts w:eastAsia="SimSun" w:cs="Arial"/>
          <w:b w:val="0"/>
          <w:szCs w:val="22"/>
        </w:rPr>
        <w:t xml:space="preserve"> </w:t>
      </w:r>
      <w:proofErr w:type="spellStart"/>
      <w:r w:rsidRPr="00BC59DF">
        <w:rPr>
          <w:rFonts w:eastAsia="SimSun" w:cs="Arial"/>
          <w:b w:val="0"/>
          <w:szCs w:val="22"/>
        </w:rPr>
        <w:t>devam</w:t>
      </w:r>
      <w:proofErr w:type="spellEnd"/>
      <w:r w:rsidRPr="00BC59DF">
        <w:rPr>
          <w:rFonts w:eastAsia="SimSun" w:cs="Arial"/>
          <w:b w:val="0"/>
          <w:szCs w:val="22"/>
        </w:rPr>
        <w:t xml:space="preserve"> </w:t>
      </w:r>
      <w:proofErr w:type="spellStart"/>
      <w:r w:rsidRPr="00BC59DF">
        <w:rPr>
          <w:rFonts w:eastAsia="SimSun" w:cs="Arial"/>
          <w:b w:val="0"/>
          <w:szCs w:val="22"/>
        </w:rPr>
        <w:t>eden</w:t>
      </w:r>
      <w:proofErr w:type="spellEnd"/>
      <w:r w:rsidRPr="00BC59DF">
        <w:rPr>
          <w:rFonts w:eastAsia="SimSun" w:cs="Arial"/>
          <w:b w:val="0"/>
          <w:szCs w:val="22"/>
        </w:rPr>
        <w:t xml:space="preserve"> </w:t>
      </w:r>
      <w:proofErr w:type="spellStart"/>
      <w:r w:rsidRPr="00BC59DF">
        <w:rPr>
          <w:rFonts w:eastAsia="SimSun" w:cs="Arial"/>
          <w:b w:val="0"/>
          <w:szCs w:val="22"/>
        </w:rPr>
        <w:t>tüm</w:t>
      </w:r>
      <w:proofErr w:type="spellEnd"/>
      <w:r w:rsidRPr="00BC59DF">
        <w:rPr>
          <w:rFonts w:eastAsia="SimSun" w:cs="Arial"/>
          <w:b w:val="0"/>
          <w:szCs w:val="22"/>
        </w:rPr>
        <w:t xml:space="preserve"> </w:t>
      </w:r>
      <w:proofErr w:type="spellStart"/>
      <w:r w:rsidRPr="00BC59DF">
        <w:rPr>
          <w:rFonts w:eastAsia="SimSun" w:cs="Arial"/>
          <w:b w:val="0"/>
          <w:szCs w:val="22"/>
        </w:rPr>
        <w:t>başvuru</w:t>
      </w:r>
      <w:proofErr w:type="spellEnd"/>
      <w:r w:rsidRPr="00BC59DF">
        <w:rPr>
          <w:rFonts w:eastAsia="SimSun" w:cs="Arial"/>
          <w:b w:val="0"/>
          <w:szCs w:val="22"/>
        </w:rPr>
        <w:t xml:space="preserve"> </w:t>
      </w:r>
      <w:proofErr w:type="spellStart"/>
      <w:r w:rsidRPr="00BC59DF">
        <w:rPr>
          <w:rFonts w:eastAsia="SimSun" w:cs="Arial"/>
          <w:b w:val="0"/>
          <w:szCs w:val="22"/>
        </w:rPr>
        <w:t>dosyalarının</w:t>
      </w:r>
      <w:proofErr w:type="spellEnd"/>
      <w:r w:rsidRPr="00BC59DF">
        <w:rPr>
          <w:rFonts w:eastAsia="SimSun" w:cs="Arial"/>
          <w:b w:val="0"/>
          <w:szCs w:val="22"/>
        </w:rPr>
        <w:t xml:space="preserve"> 1 </w:t>
      </w:r>
      <w:proofErr w:type="spellStart"/>
      <w:r w:rsidRPr="00BC59DF">
        <w:rPr>
          <w:rFonts w:eastAsia="SimSun" w:cs="Arial"/>
          <w:b w:val="0"/>
          <w:szCs w:val="22"/>
        </w:rPr>
        <w:t>yıl</w:t>
      </w:r>
      <w:proofErr w:type="spellEnd"/>
      <w:r w:rsidRPr="00BC59DF">
        <w:rPr>
          <w:rFonts w:eastAsia="SimSun" w:cs="Arial"/>
          <w:b w:val="0"/>
          <w:szCs w:val="22"/>
        </w:rPr>
        <w:t xml:space="preserve"> </w:t>
      </w:r>
      <w:proofErr w:type="spellStart"/>
      <w:r w:rsidRPr="00BC59DF">
        <w:rPr>
          <w:rFonts w:eastAsia="SimSun" w:cs="Arial"/>
          <w:b w:val="0"/>
          <w:szCs w:val="22"/>
        </w:rPr>
        <w:t>içinde</w:t>
      </w:r>
      <w:proofErr w:type="spellEnd"/>
      <w:r w:rsidRPr="00BC59DF">
        <w:rPr>
          <w:rFonts w:eastAsia="SimSun" w:cs="Arial"/>
          <w:b w:val="0"/>
          <w:szCs w:val="22"/>
        </w:rPr>
        <w:t xml:space="preserve"> </w:t>
      </w:r>
      <w:proofErr w:type="spellStart"/>
      <w:r w:rsidRPr="00BC59DF">
        <w:rPr>
          <w:rFonts w:eastAsia="SimSun" w:cs="Arial"/>
          <w:b w:val="0"/>
          <w:szCs w:val="22"/>
        </w:rPr>
        <w:t>sonuçlandırılması</w:t>
      </w:r>
      <w:proofErr w:type="spellEnd"/>
      <w:r w:rsidRPr="00BC59DF">
        <w:rPr>
          <w:rFonts w:eastAsia="SimSun" w:cs="Arial"/>
          <w:b w:val="0"/>
          <w:szCs w:val="22"/>
        </w:rPr>
        <w:t xml:space="preserve"> </w:t>
      </w:r>
      <w:proofErr w:type="spellStart"/>
      <w:r w:rsidRPr="00BC59DF">
        <w:rPr>
          <w:rFonts w:eastAsia="SimSun" w:cs="Arial"/>
          <w:b w:val="0"/>
          <w:szCs w:val="22"/>
        </w:rPr>
        <w:t>hedeflenmektedir</w:t>
      </w:r>
      <w:proofErr w:type="spellEnd"/>
      <w:r w:rsidRPr="00BC59DF">
        <w:rPr>
          <w:rFonts w:eastAsia="SimSun" w:cs="Arial"/>
          <w:b w:val="0"/>
          <w:szCs w:val="22"/>
        </w:rPr>
        <w:t>.</w:t>
      </w:r>
    </w:p>
    <w:p w14:paraId="06FD1C7D" w14:textId="00162879" w:rsidR="00BC59DF" w:rsidRDefault="00BC59DF" w:rsidP="000244B3">
      <w:pPr>
        <w:pStyle w:val="H23G"/>
        <w:jc w:val="both"/>
        <w:rPr>
          <w:lang w:val="en-US"/>
        </w:rPr>
      </w:pPr>
      <w:r>
        <w:rPr>
          <w:rFonts w:eastAsia="SimSun" w:cs="Arial"/>
          <w:b w:val="0"/>
          <w:szCs w:val="22"/>
        </w:rPr>
        <w:tab/>
      </w:r>
      <w:r>
        <w:rPr>
          <w:rFonts w:eastAsia="SimSun" w:cs="Arial"/>
          <w:b w:val="0"/>
          <w:szCs w:val="22"/>
        </w:rPr>
        <w:tab/>
      </w:r>
      <w:r w:rsidRPr="00BC59DF">
        <w:rPr>
          <w:rFonts w:eastAsia="SimSun" w:cs="Arial"/>
          <w:b w:val="0"/>
          <w:szCs w:val="22"/>
        </w:rPr>
        <w:t>92.</w:t>
      </w:r>
      <w:r w:rsidRPr="00BC59DF">
        <w:rPr>
          <w:rFonts w:eastAsia="SimSun" w:cs="Arial"/>
          <w:b w:val="0"/>
          <w:szCs w:val="22"/>
        </w:rPr>
        <w:tab/>
      </w:r>
      <w:proofErr w:type="spellStart"/>
      <w:r w:rsidRPr="00BC59DF">
        <w:rPr>
          <w:rFonts w:eastAsia="SimSun" w:cs="Arial"/>
          <w:b w:val="0"/>
          <w:szCs w:val="22"/>
        </w:rPr>
        <w:t>Anayasa</w:t>
      </w:r>
      <w:proofErr w:type="spellEnd"/>
      <w:r w:rsidRPr="00BC59DF">
        <w:rPr>
          <w:rFonts w:eastAsia="SimSun" w:cs="Arial"/>
          <w:b w:val="0"/>
          <w:szCs w:val="22"/>
        </w:rPr>
        <w:t xml:space="preserve"> </w:t>
      </w:r>
      <w:proofErr w:type="spellStart"/>
      <w:r w:rsidRPr="00BC59DF">
        <w:rPr>
          <w:rFonts w:eastAsia="SimSun" w:cs="Arial"/>
          <w:b w:val="0"/>
          <w:szCs w:val="22"/>
        </w:rPr>
        <w:t>Mahkemesi</w:t>
      </w:r>
      <w:proofErr w:type="spellEnd"/>
      <w:r w:rsidRPr="00BC59DF">
        <w:rPr>
          <w:rFonts w:eastAsia="SimSun" w:cs="Arial"/>
          <w:b w:val="0"/>
          <w:szCs w:val="22"/>
        </w:rPr>
        <w:t xml:space="preserve">, 7075 </w:t>
      </w:r>
      <w:proofErr w:type="spellStart"/>
      <w:r w:rsidRPr="00BC59DF">
        <w:rPr>
          <w:rFonts w:eastAsia="SimSun" w:cs="Arial"/>
          <w:b w:val="0"/>
          <w:szCs w:val="22"/>
        </w:rPr>
        <w:t>sayılı</w:t>
      </w:r>
      <w:proofErr w:type="spellEnd"/>
      <w:r w:rsidRPr="00BC59DF">
        <w:rPr>
          <w:rFonts w:eastAsia="SimSun" w:cs="Arial"/>
          <w:b w:val="0"/>
          <w:szCs w:val="22"/>
        </w:rPr>
        <w:t xml:space="preserve"> </w:t>
      </w:r>
      <w:proofErr w:type="spellStart"/>
      <w:r w:rsidRPr="00BC59DF">
        <w:rPr>
          <w:rFonts w:eastAsia="SimSun" w:cs="Arial"/>
          <w:b w:val="0"/>
          <w:szCs w:val="22"/>
        </w:rPr>
        <w:t>Kanun'un</w:t>
      </w:r>
      <w:proofErr w:type="spellEnd"/>
      <w:r w:rsidRPr="00BC59DF">
        <w:rPr>
          <w:rFonts w:eastAsia="SimSun" w:cs="Arial"/>
          <w:b w:val="0"/>
          <w:szCs w:val="22"/>
        </w:rPr>
        <w:t xml:space="preserve"> 2/3. </w:t>
      </w:r>
      <w:proofErr w:type="spellStart"/>
      <w:r w:rsidRPr="00BC59DF">
        <w:rPr>
          <w:rFonts w:eastAsia="SimSun" w:cs="Arial"/>
          <w:b w:val="0"/>
          <w:szCs w:val="22"/>
        </w:rPr>
        <w:t>maddesinde</w:t>
      </w:r>
      <w:proofErr w:type="spellEnd"/>
      <w:r w:rsidRPr="00BC59DF">
        <w:rPr>
          <w:rFonts w:eastAsia="SimSun" w:cs="Arial"/>
          <w:b w:val="0"/>
          <w:szCs w:val="22"/>
        </w:rPr>
        <w:t xml:space="preserve"> </w:t>
      </w:r>
      <w:proofErr w:type="spellStart"/>
      <w:r w:rsidRPr="00BC59DF">
        <w:rPr>
          <w:rFonts w:eastAsia="SimSun" w:cs="Arial"/>
          <w:b w:val="0"/>
          <w:szCs w:val="22"/>
        </w:rPr>
        <w:t>yer</w:t>
      </w:r>
      <w:proofErr w:type="spellEnd"/>
      <w:r w:rsidRPr="00BC59DF">
        <w:rPr>
          <w:rFonts w:eastAsia="SimSun" w:cs="Arial"/>
          <w:b w:val="0"/>
          <w:szCs w:val="22"/>
        </w:rPr>
        <w:t xml:space="preserve"> </w:t>
      </w:r>
      <w:proofErr w:type="spellStart"/>
      <w:r w:rsidRPr="00BC59DF">
        <w:rPr>
          <w:rFonts w:eastAsia="SimSun" w:cs="Arial"/>
          <w:b w:val="0"/>
          <w:szCs w:val="22"/>
        </w:rPr>
        <w:t>alan</w:t>
      </w:r>
      <w:proofErr w:type="spellEnd"/>
      <w:r w:rsidRPr="00BC59DF">
        <w:rPr>
          <w:rFonts w:eastAsia="SimSun" w:cs="Arial"/>
          <w:b w:val="0"/>
          <w:szCs w:val="22"/>
        </w:rPr>
        <w:t xml:space="preserve"> "... </w:t>
      </w:r>
      <w:proofErr w:type="spellStart"/>
      <w:r w:rsidRPr="00BC59DF">
        <w:rPr>
          <w:rFonts w:eastAsia="SimSun" w:cs="Arial"/>
          <w:b w:val="0"/>
          <w:szCs w:val="22"/>
        </w:rPr>
        <w:t>ek</w:t>
      </w:r>
      <w:proofErr w:type="spellEnd"/>
      <w:r w:rsidRPr="00BC59DF">
        <w:rPr>
          <w:rFonts w:eastAsia="SimSun" w:cs="Arial"/>
          <w:b w:val="0"/>
          <w:szCs w:val="22"/>
        </w:rPr>
        <w:t xml:space="preserve"> </w:t>
      </w:r>
      <w:proofErr w:type="spellStart"/>
      <w:r w:rsidRPr="00BC59DF">
        <w:rPr>
          <w:rFonts w:eastAsia="SimSun" w:cs="Arial"/>
          <w:b w:val="0"/>
          <w:szCs w:val="22"/>
        </w:rPr>
        <w:t>tedbirlerle</w:t>
      </w:r>
      <w:proofErr w:type="spellEnd"/>
      <w:r w:rsidRPr="00BC59DF">
        <w:rPr>
          <w:rFonts w:eastAsia="SimSun" w:cs="Arial"/>
          <w:b w:val="0"/>
          <w:szCs w:val="22"/>
        </w:rPr>
        <w:t xml:space="preserve"> ..." </w:t>
      </w:r>
      <w:proofErr w:type="spellStart"/>
      <w:r w:rsidRPr="00BC59DF">
        <w:rPr>
          <w:rFonts w:eastAsia="SimSun" w:cs="Arial"/>
          <w:b w:val="0"/>
          <w:szCs w:val="22"/>
        </w:rPr>
        <w:t>ibaresinin</w:t>
      </w:r>
      <w:proofErr w:type="spellEnd"/>
      <w:r w:rsidRPr="00BC59DF">
        <w:rPr>
          <w:rFonts w:eastAsia="SimSun" w:cs="Arial"/>
          <w:b w:val="0"/>
          <w:szCs w:val="22"/>
        </w:rPr>
        <w:t xml:space="preserve"> </w:t>
      </w:r>
      <w:proofErr w:type="spellStart"/>
      <w:r w:rsidRPr="00BC59DF">
        <w:rPr>
          <w:rFonts w:eastAsia="SimSun" w:cs="Arial"/>
          <w:b w:val="0"/>
          <w:szCs w:val="22"/>
        </w:rPr>
        <w:t>Anayasa'ya</w:t>
      </w:r>
      <w:proofErr w:type="spellEnd"/>
      <w:r w:rsidRPr="00BC59DF">
        <w:rPr>
          <w:rFonts w:eastAsia="SimSun" w:cs="Arial"/>
          <w:b w:val="0"/>
          <w:szCs w:val="22"/>
        </w:rPr>
        <w:t xml:space="preserve"> </w:t>
      </w:r>
      <w:proofErr w:type="spellStart"/>
      <w:r w:rsidRPr="00BC59DF">
        <w:rPr>
          <w:rFonts w:eastAsia="SimSun" w:cs="Arial"/>
          <w:b w:val="0"/>
          <w:szCs w:val="22"/>
        </w:rPr>
        <w:t>aykırı</w:t>
      </w:r>
      <w:proofErr w:type="spellEnd"/>
      <w:r w:rsidRPr="00BC59DF">
        <w:rPr>
          <w:rFonts w:eastAsia="SimSun" w:cs="Arial"/>
          <w:b w:val="0"/>
          <w:szCs w:val="22"/>
        </w:rPr>
        <w:t xml:space="preserve"> </w:t>
      </w:r>
      <w:proofErr w:type="spellStart"/>
      <w:r w:rsidRPr="00BC59DF">
        <w:rPr>
          <w:rFonts w:eastAsia="SimSun" w:cs="Arial"/>
          <w:b w:val="0"/>
          <w:szCs w:val="22"/>
        </w:rPr>
        <w:t>olduğuna</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iptaline</w:t>
      </w:r>
      <w:proofErr w:type="spellEnd"/>
      <w:r w:rsidRPr="00BC59DF">
        <w:rPr>
          <w:rFonts w:eastAsia="SimSun" w:cs="Arial"/>
          <w:b w:val="0"/>
          <w:szCs w:val="22"/>
        </w:rPr>
        <w:t xml:space="preserve"> </w:t>
      </w:r>
      <w:proofErr w:type="spellStart"/>
      <w:r w:rsidRPr="00BC59DF">
        <w:rPr>
          <w:rFonts w:eastAsia="SimSun" w:cs="Arial"/>
          <w:b w:val="0"/>
          <w:szCs w:val="22"/>
        </w:rPr>
        <w:t>karar</w:t>
      </w:r>
      <w:proofErr w:type="spellEnd"/>
      <w:r w:rsidRPr="00BC59DF">
        <w:rPr>
          <w:rFonts w:eastAsia="SimSun" w:cs="Arial"/>
          <w:b w:val="0"/>
          <w:szCs w:val="22"/>
        </w:rPr>
        <w:t xml:space="preserve"> </w:t>
      </w:r>
      <w:proofErr w:type="spellStart"/>
      <w:r w:rsidRPr="00BC59DF">
        <w:rPr>
          <w:rFonts w:eastAsia="SimSun" w:cs="Arial"/>
          <w:b w:val="0"/>
          <w:szCs w:val="22"/>
        </w:rPr>
        <w:t>vermiştir</w:t>
      </w:r>
      <w:proofErr w:type="spellEnd"/>
      <w:r w:rsidRPr="00BC59DF">
        <w:rPr>
          <w:rFonts w:eastAsia="SimSun" w:cs="Arial"/>
          <w:b w:val="0"/>
          <w:szCs w:val="22"/>
        </w:rPr>
        <w:t xml:space="preserve"> (</w:t>
      </w:r>
      <w:proofErr w:type="spellStart"/>
      <w:r w:rsidRPr="00BC59DF">
        <w:rPr>
          <w:rFonts w:eastAsia="SimSun" w:cs="Arial"/>
          <w:b w:val="0"/>
          <w:szCs w:val="22"/>
        </w:rPr>
        <w:t>Anayasa</w:t>
      </w:r>
      <w:proofErr w:type="spellEnd"/>
      <w:r w:rsidRPr="00BC59DF">
        <w:rPr>
          <w:rFonts w:eastAsia="SimSun" w:cs="Arial"/>
          <w:b w:val="0"/>
          <w:szCs w:val="22"/>
        </w:rPr>
        <w:t xml:space="preserve"> </w:t>
      </w:r>
      <w:proofErr w:type="spellStart"/>
      <w:r w:rsidRPr="00BC59DF">
        <w:rPr>
          <w:rFonts w:eastAsia="SimSun" w:cs="Arial"/>
          <w:b w:val="0"/>
          <w:szCs w:val="22"/>
        </w:rPr>
        <w:t>Mahkemesi</w:t>
      </w:r>
      <w:proofErr w:type="spellEnd"/>
      <w:r w:rsidRPr="00BC59DF">
        <w:rPr>
          <w:rFonts w:eastAsia="SimSun" w:cs="Arial"/>
          <w:b w:val="0"/>
          <w:szCs w:val="22"/>
        </w:rPr>
        <w:t xml:space="preserve">, </w:t>
      </w:r>
      <w:proofErr w:type="spellStart"/>
      <w:r w:rsidRPr="00BC59DF">
        <w:rPr>
          <w:rFonts w:eastAsia="SimSun" w:cs="Arial"/>
          <w:b w:val="0"/>
          <w:szCs w:val="22"/>
        </w:rPr>
        <w:t>Esas</w:t>
      </w:r>
      <w:proofErr w:type="spellEnd"/>
      <w:r w:rsidRPr="00BC59DF">
        <w:rPr>
          <w:rFonts w:eastAsia="SimSun" w:cs="Arial"/>
          <w:b w:val="0"/>
          <w:szCs w:val="22"/>
        </w:rPr>
        <w:t xml:space="preserve"> no: 2018/74, </w:t>
      </w:r>
      <w:proofErr w:type="spellStart"/>
      <w:r w:rsidRPr="00BC59DF">
        <w:rPr>
          <w:rFonts w:eastAsia="SimSun" w:cs="Arial"/>
          <w:b w:val="0"/>
          <w:szCs w:val="22"/>
        </w:rPr>
        <w:t>Karar</w:t>
      </w:r>
      <w:proofErr w:type="spellEnd"/>
      <w:r w:rsidRPr="00BC59DF">
        <w:rPr>
          <w:rFonts w:eastAsia="SimSun" w:cs="Arial"/>
          <w:b w:val="0"/>
          <w:szCs w:val="22"/>
        </w:rPr>
        <w:t xml:space="preserve"> no: 2019/92, 24.12.2019 </w:t>
      </w:r>
      <w:proofErr w:type="spellStart"/>
      <w:r w:rsidRPr="00BC59DF">
        <w:rPr>
          <w:rFonts w:eastAsia="SimSun" w:cs="Arial"/>
          <w:b w:val="0"/>
          <w:szCs w:val="22"/>
        </w:rPr>
        <w:t>tarihli</w:t>
      </w:r>
      <w:proofErr w:type="spellEnd"/>
      <w:r w:rsidRPr="00BC59DF">
        <w:rPr>
          <w:rFonts w:eastAsia="SimSun" w:cs="Arial"/>
          <w:b w:val="0"/>
          <w:szCs w:val="22"/>
        </w:rPr>
        <w:t xml:space="preserve">). </w:t>
      </w:r>
      <w:proofErr w:type="spellStart"/>
      <w:r w:rsidRPr="00BC59DF">
        <w:rPr>
          <w:rFonts w:eastAsia="SimSun" w:cs="Arial"/>
          <w:b w:val="0"/>
          <w:szCs w:val="22"/>
        </w:rPr>
        <w:t>Karar</w:t>
      </w:r>
      <w:proofErr w:type="spellEnd"/>
      <w:r w:rsidRPr="00BC59DF">
        <w:rPr>
          <w:rFonts w:eastAsia="SimSun" w:cs="Arial"/>
          <w:b w:val="0"/>
          <w:szCs w:val="22"/>
        </w:rPr>
        <w:t xml:space="preserve"> </w:t>
      </w:r>
      <w:proofErr w:type="spellStart"/>
      <w:r w:rsidRPr="00BC59DF">
        <w:rPr>
          <w:rFonts w:eastAsia="SimSun" w:cs="Arial"/>
          <w:b w:val="0"/>
          <w:szCs w:val="22"/>
        </w:rPr>
        <w:t>uyarınca</w:t>
      </w:r>
      <w:proofErr w:type="spellEnd"/>
      <w:r w:rsidRPr="00BC59DF">
        <w:rPr>
          <w:rFonts w:eastAsia="SimSun" w:cs="Arial"/>
          <w:b w:val="0"/>
          <w:szCs w:val="22"/>
        </w:rPr>
        <w:t xml:space="preserve">, </w:t>
      </w:r>
      <w:proofErr w:type="spellStart"/>
      <w:r w:rsidRPr="00BC59DF">
        <w:rPr>
          <w:rFonts w:eastAsia="SimSun" w:cs="Arial"/>
          <w:b w:val="0"/>
          <w:szCs w:val="22"/>
        </w:rPr>
        <w:t>ilgililere</w:t>
      </w:r>
      <w:proofErr w:type="spellEnd"/>
      <w:r w:rsidRPr="00BC59DF">
        <w:rPr>
          <w:rFonts w:eastAsia="SimSun" w:cs="Arial"/>
          <w:b w:val="0"/>
          <w:szCs w:val="22"/>
        </w:rPr>
        <w:t xml:space="preserve">, </w:t>
      </w:r>
      <w:proofErr w:type="spellStart"/>
      <w:r w:rsidRPr="00BC59DF">
        <w:rPr>
          <w:rFonts w:eastAsia="SimSun" w:cs="Arial"/>
          <w:b w:val="0"/>
          <w:szCs w:val="22"/>
        </w:rPr>
        <w:t>kamu</w:t>
      </w:r>
      <w:proofErr w:type="spellEnd"/>
      <w:r w:rsidRPr="00BC59DF">
        <w:rPr>
          <w:rFonts w:eastAsia="SimSun" w:cs="Arial"/>
          <w:b w:val="0"/>
          <w:szCs w:val="22"/>
        </w:rPr>
        <w:t xml:space="preserve"> </w:t>
      </w:r>
      <w:proofErr w:type="spellStart"/>
      <w:r w:rsidRPr="00BC59DF">
        <w:rPr>
          <w:rFonts w:eastAsia="SimSun" w:cs="Arial"/>
          <w:b w:val="0"/>
          <w:szCs w:val="22"/>
        </w:rPr>
        <w:t>görevinden</w:t>
      </w:r>
      <w:proofErr w:type="spellEnd"/>
      <w:r w:rsidRPr="00BC59DF">
        <w:rPr>
          <w:rFonts w:eastAsia="SimSun" w:cs="Arial"/>
          <w:b w:val="0"/>
          <w:szCs w:val="22"/>
        </w:rPr>
        <w:t xml:space="preserve"> </w:t>
      </w:r>
      <w:proofErr w:type="spellStart"/>
      <w:r w:rsidRPr="00BC59DF">
        <w:rPr>
          <w:rFonts w:eastAsia="SimSun" w:cs="Arial"/>
          <w:b w:val="0"/>
          <w:szCs w:val="22"/>
        </w:rPr>
        <w:t>çıkarma</w:t>
      </w:r>
      <w:proofErr w:type="spellEnd"/>
      <w:r w:rsidRPr="00BC59DF">
        <w:rPr>
          <w:rFonts w:eastAsia="SimSun" w:cs="Arial"/>
          <w:b w:val="0"/>
          <w:szCs w:val="22"/>
        </w:rPr>
        <w:t xml:space="preserve"> </w:t>
      </w:r>
      <w:proofErr w:type="spellStart"/>
      <w:r w:rsidRPr="00BC59DF">
        <w:rPr>
          <w:rFonts w:eastAsia="SimSun" w:cs="Arial"/>
          <w:b w:val="0"/>
          <w:szCs w:val="22"/>
        </w:rPr>
        <w:t>veya</w:t>
      </w:r>
      <w:proofErr w:type="spellEnd"/>
      <w:r w:rsidRPr="00BC59DF">
        <w:rPr>
          <w:rFonts w:eastAsia="SimSun" w:cs="Arial"/>
          <w:b w:val="0"/>
          <w:szCs w:val="22"/>
        </w:rPr>
        <w:t xml:space="preserve"> </w:t>
      </w:r>
      <w:proofErr w:type="spellStart"/>
      <w:r w:rsidRPr="00BC59DF">
        <w:rPr>
          <w:rFonts w:eastAsia="SimSun" w:cs="Arial"/>
          <w:b w:val="0"/>
          <w:szCs w:val="22"/>
        </w:rPr>
        <w:t>kurum</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kuruluşların</w:t>
      </w:r>
      <w:proofErr w:type="spellEnd"/>
      <w:r w:rsidRPr="00BC59DF">
        <w:rPr>
          <w:rFonts w:eastAsia="SimSun" w:cs="Arial"/>
          <w:b w:val="0"/>
          <w:szCs w:val="22"/>
        </w:rPr>
        <w:t xml:space="preserve"> </w:t>
      </w:r>
      <w:proofErr w:type="spellStart"/>
      <w:r w:rsidRPr="00BC59DF">
        <w:rPr>
          <w:rFonts w:eastAsia="SimSun" w:cs="Arial"/>
          <w:b w:val="0"/>
          <w:szCs w:val="22"/>
        </w:rPr>
        <w:t>kapatılması</w:t>
      </w:r>
      <w:proofErr w:type="spellEnd"/>
      <w:r w:rsidRPr="00BC59DF">
        <w:rPr>
          <w:rFonts w:eastAsia="SimSun" w:cs="Arial"/>
          <w:b w:val="0"/>
          <w:szCs w:val="22"/>
        </w:rPr>
        <w:t xml:space="preserve"> </w:t>
      </w:r>
      <w:proofErr w:type="spellStart"/>
      <w:r w:rsidRPr="00BC59DF">
        <w:rPr>
          <w:rFonts w:eastAsia="SimSun" w:cs="Arial"/>
          <w:b w:val="0"/>
          <w:szCs w:val="22"/>
        </w:rPr>
        <w:t>gibi</w:t>
      </w:r>
      <w:proofErr w:type="spellEnd"/>
      <w:r w:rsidRPr="00BC59DF">
        <w:rPr>
          <w:rFonts w:eastAsia="SimSun" w:cs="Arial"/>
          <w:b w:val="0"/>
          <w:szCs w:val="22"/>
        </w:rPr>
        <w:t xml:space="preserve"> </w:t>
      </w:r>
      <w:proofErr w:type="spellStart"/>
      <w:r w:rsidRPr="00BC59DF">
        <w:rPr>
          <w:rFonts w:eastAsia="SimSun" w:cs="Arial"/>
          <w:b w:val="0"/>
          <w:szCs w:val="22"/>
        </w:rPr>
        <w:t>tedbirlerin</w:t>
      </w:r>
      <w:proofErr w:type="spellEnd"/>
      <w:r w:rsidRPr="00BC59DF">
        <w:rPr>
          <w:rFonts w:eastAsia="SimSun" w:cs="Arial"/>
          <w:b w:val="0"/>
          <w:szCs w:val="22"/>
        </w:rPr>
        <w:t xml:space="preserve"> </w:t>
      </w:r>
      <w:proofErr w:type="spellStart"/>
      <w:r w:rsidRPr="00BC59DF">
        <w:rPr>
          <w:rFonts w:eastAsia="SimSun" w:cs="Arial"/>
          <w:b w:val="0"/>
          <w:szCs w:val="22"/>
        </w:rPr>
        <w:t>yanı</w:t>
      </w:r>
      <w:proofErr w:type="spellEnd"/>
      <w:r w:rsidRPr="00BC59DF">
        <w:rPr>
          <w:rFonts w:eastAsia="SimSun" w:cs="Arial"/>
          <w:b w:val="0"/>
          <w:szCs w:val="22"/>
        </w:rPr>
        <w:t xml:space="preserve"> </w:t>
      </w:r>
      <w:proofErr w:type="spellStart"/>
      <w:r w:rsidRPr="00BC59DF">
        <w:rPr>
          <w:rFonts w:eastAsia="SimSun" w:cs="Arial"/>
          <w:b w:val="0"/>
          <w:szCs w:val="22"/>
        </w:rPr>
        <w:t>sıra</w:t>
      </w:r>
      <w:proofErr w:type="spellEnd"/>
      <w:r w:rsidRPr="00BC59DF">
        <w:rPr>
          <w:rFonts w:eastAsia="SimSun" w:cs="Arial"/>
          <w:b w:val="0"/>
          <w:szCs w:val="22"/>
        </w:rPr>
        <w:t xml:space="preserve"> </w:t>
      </w:r>
      <w:proofErr w:type="spellStart"/>
      <w:r w:rsidRPr="00BC59DF">
        <w:rPr>
          <w:rFonts w:eastAsia="SimSun" w:cs="Arial"/>
          <w:b w:val="0"/>
          <w:szCs w:val="22"/>
        </w:rPr>
        <w:t>kamu</w:t>
      </w:r>
      <w:proofErr w:type="spellEnd"/>
      <w:r w:rsidRPr="00BC59DF">
        <w:rPr>
          <w:rFonts w:eastAsia="SimSun" w:cs="Arial"/>
          <w:b w:val="0"/>
          <w:szCs w:val="22"/>
        </w:rPr>
        <w:t xml:space="preserve"> </w:t>
      </w:r>
      <w:proofErr w:type="spellStart"/>
      <w:r w:rsidRPr="00BC59DF">
        <w:rPr>
          <w:rFonts w:eastAsia="SimSun" w:cs="Arial"/>
          <w:b w:val="0"/>
          <w:szCs w:val="22"/>
        </w:rPr>
        <w:t>görevinden</w:t>
      </w:r>
      <w:proofErr w:type="spellEnd"/>
      <w:r w:rsidRPr="00BC59DF">
        <w:rPr>
          <w:rFonts w:eastAsia="SimSun" w:cs="Arial"/>
          <w:b w:val="0"/>
          <w:szCs w:val="22"/>
        </w:rPr>
        <w:t xml:space="preserve"> </w:t>
      </w:r>
      <w:proofErr w:type="spellStart"/>
      <w:r w:rsidRPr="00BC59DF">
        <w:rPr>
          <w:rFonts w:eastAsia="SimSun" w:cs="Arial"/>
          <w:b w:val="0"/>
          <w:szCs w:val="22"/>
        </w:rPr>
        <w:t>çıkarma</w:t>
      </w:r>
      <w:proofErr w:type="spellEnd"/>
      <w:r w:rsidRPr="00BC59DF">
        <w:rPr>
          <w:rFonts w:eastAsia="SimSun" w:cs="Arial"/>
          <w:b w:val="0"/>
          <w:szCs w:val="22"/>
        </w:rPr>
        <w:t xml:space="preserve"> </w:t>
      </w:r>
      <w:proofErr w:type="spellStart"/>
      <w:r w:rsidRPr="00BC59DF">
        <w:rPr>
          <w:rFonts w:eastAsia="SimSun" w:cs="Arial"/>
          <w:b w:val="0"/>
          <w:szCs w:val="22"/>
        </w:rPr>
        <w:t>nedeniyle</w:t>
      </w:r>
      <w:proofErr w:type="spellEnd"/>
      <w:r w:rsidRPr="00BC59DF">
        <w:rPr>
          <w:rFonts w:eastAsia="SimSun" w:cs="Arial"/>
          <w:b w:val="0"/>
          <w:szCs w:val="22"/>
        </w:rPr>
        <w:t xml:space="preserve"> </w:t>
      </w:r>
      <w:proofErr w:type="spellStart"/>
      <w:r w:rsidRPr="00BC59DF">
        <w:rPr>
          <w:rFonts w:eastAsia="SimSun" w:cs="Arial"/>
          <w:b w:val="0"/>
          <w:szCs w:val="22"/>
        </w:rPr>
        <w:t>silah</w:t>
      </w:r>
      <w:proofErr w:type="spellEnd"/>
      <w:r w:rsidRPr="00BC59DF">
        <w:rPr>
          <w:rFonts w:eastAsia="SimSun" w:cs="Arial"/>
          <w:b w:val="0"/>
          <w:szCs w:val="22"/>
        </w:rPr>
        <w:t xml:space="preserve"> </w:t>
      </w:r>
      <w:proofErr w:type="spellStart"/>
      <w:r w:rsidRPr="00BC59DF">
        <w:rPr>
          <w:rFonts w:eastAsia="SimSun" w:cs="Arial"/>
          <w:b w:val="0"/>
          <w:szCs w:val="22"/>
        </w:rPr>
        <w:t>ruhsatı</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pasaportun</w:t>
      </w:r>
      <w:proofErr w:type="spellEnd"/>
      <w:r w:rsidRPr="00BC59DF">
        <w:rPr>
          <w:rFonts w:eastAsia="SimSun" w:cs="Arial"/>
          <w:b w:val="0"/>
          <w:szCs w:val="22"/>
        </w:rPr>
        <w:t xml:space="preserve"> </w:t>
      </w:r>
      <w:proofErr w:type="spellStart"/>
      <w:r w:rsidRPr="00BC59DF">
        <w:rPr>
          <w:rFonts w:eastAsia="SimSun" w:cs="Arial"/>
          <w:b w:val="0"/>
          <w:szCs w:val="22"/>
        </w:rPr>
        <w:t>iptali</w:t>
      </w:r>
      <w:proofErr w:type="spellEnd"/>
      <w:r w:rsidRPr="00BC59DF">
        <w:rPr>
          <w:rFonts w:eastAsia="SimSun" w:cs="Arial"/>
          <w:b w:val="0"/>
          <w:szCs w:val="22"/>
        </w:rPr>
        <w:t xml:space="preserve"> </w:t>
      </w:r>
      <w:proofErr w:type="spellStart"/>
      <w:r w:rsidRPr="00BC59DF">
        <w:rPr>
          <w:rFonts w:eastAsia="SimSun" w:cs="Arial"/>
          <w:b w:val="0"/>
          <w:szCs w:val="22"/>
        </w:rPr>
        <w:t>veya</w:t>
      </w:r>
      <w:proofErr w:type="spellEnd"/>
      <w:r w:rsidRPr="00BC59DF">
        <w:rPr>
          <w:rFonts w:eastAsia="SimSun" w:cs="Arial"/>
          <w:b w:val="0"/>
          <w:szCs w:val="22"/>
        </w:rPr>
        <w:t xml:space="preserve"> </w:t>
      </w:r>
      <w:proofErr w:type="spellStart"/>
      <w:r w:rsidRPr="00BC59DF">
        <w:rPr>
          <w:rFonts w:eastAsia="SimSun" w:cs="Arial"/>
          <w:b w:val="0"/>
          <w:szCs w:val="22"/>
        </w:rPr>
        <w:t>kurum</w:t>
      </w:r>
      <w:proofErr w:type="spellEnd"/>
      <w:r w:rsidRPr="00BC59DF">
        <w:rPr>
          <w:rFonts w:eastAsia="SimSun" w:cs="Arial"/>
          <w:b w:val="0"/>
          <w:szCs w:val="22"/>
        </w:rPr>
        <w:t xml:space="preserve"> </w:t>
      </w:r>
      <w:proofErr w:type="spellStart"/>
      <w:r w:rsidRPr="00BC59DF">
        <w:rPr>
          <w:rFonts w:eastAsia="SimSun" w:cs="Arial"/>
          <w:b w:val="0"/>
          <w:szCs w:val="22"/>
        </w:rPr>
        <w:t>ve</w:t>
      </w:r>
      <w:proofErr w:type="spellEnd"/>
      <w:r w:rsidRPr="00BC59DF">
        <w:rPr>
          <w:rFonts w:eastAsia="SimSun" w:cs="Arial"/>
          <w:b w:val="0"/>
          <w:szCs w:val="22"/>
        </w:rPr>
        <w:t xml:space="preserve"> </w:t>
      </w:r>
      <w:proofErr w:type="spellStart"/>
      <w:r w:rsidRPr="00BC59DF">
        <w:rPr>
          <w:rFonts w:eastAsia="SimSun" w:cs="Arial"/>
          <w:b w:val="0"/>
          <w:szCs w:val="22"/>
        </w:rPr>
        <w:t>kuruluşların</w:t>
      </w:r>
      <w:proofErr w:type="spellEnd"/>
      <w:r w:rsidRPr="00BC59DF">
        <w:rPr>
          <w:rFonts w:eastAsia="SimSun" w:cs="Arial"/>
          <w:b w:val="0"/>
          <w:szCs w:val="22"/>
        </w:rPr>
        <w:t xml:space="preserve"> </w:t>
      </w:r>
      <w:proofErr w:type="spellStart"/>
      <w:r w:rsidRPr="00BC59DF">
        <w:rPr>
          <w:rFonts w:eastAsia="SimSun" w:cs="Arial"/>
          <w:b w:val="0"/>
          <w:szCs w:val="22"/>
        </w:rPr>
        <w:t>kapatılmasına</w:t>
      </w:r>
      <w:proofErr w:type="spellEnd"/>
      <w:r w:rsidRPr="00BC59DF">
        <w:rPr>
          <w:rFonts w:eastAsia="SimSun" w:cs="Arial"/>
          <w:b w:val="0"/>
          <w:szCs w:val="22"/>
        </w:rPr>
        <w:t xml:space="preserve"> </w:t>
      </w:r>
      <w:proofErr w:type="spellStart"/>
      <w:r w:rsidRPr="00BC59DF">
        <w:rPr>
          <w:rFonts w:eastAsia="SimSun" w:cs="Arial"/>
          <w:b w:val="0"/>
          <w:szCs w:val="22"/>
        </w:rPr>
        <w:t>bağlı</w:t>
      </w:r>
      <w:proofErr w:type="spellEnd"/>
      <w:r w:rsidRPr="00BC59DF">
        <w:rPr>
          <w:rFonts w:eastAsia="SimSun" w:cs="Arial"/>
          <w:b w:val="0"/>
          <w:szCs w:val="22"/>
        </w:rPr>
        <w:t xml:space="preserve"> </w:t>
      </w:r>
      <w:proofErr w:type="spellStart"/>
      <w:r w:rsidRPr="00BC59DF">
        <w:rPr>
          <w:rFonts w:eastAsia="SimSun" w:cs="Arial"/>
          <w:b w:val="0"/>
          <w:szCs w:val="22"/>
        </w:rPr>
        <w:t>olarak</w:t>
      </w:r>
      <w:proofErr w:type="spellEnd"/>
      <w:r w:rsidRPr="00BC59DF">
        <w:rPr>
          <w:rFonts w:eastAsia="SimSun" w:cs="Arial"/>
          <w:b w:val="0"/>
          <w:szCs w:val="22"/>
        </w:rPr>
        <w:t xml:space="preserve"> </w:t>
      </w:r>
      <w:proofErr w:type="spellStart"/>
      <w:r w:rsidRPr="00BC59DF">
        <w:rPr>
          <w:rFonts w:eastAsia="SimSun" w:cs="Arial"/>
          <w:b w:val="0"/>
          <w:szCs w:val="22"/>
        </w:rPr>
        <w:t>malvarlığının</w:t>
      </w:r>
      <w:proofErr w:type="spellEnd"/>
      <w:r w:rsidRPr="00BC59DF">
        <w:rPr>
          <w:rFonts w:eastAsia="SimSun" w:cs="Arial"/>
          <w:b w:val="0"/>
          <w:szCs w:val="22"/>
        </w:rPr>
        <w:t xml:space="preserve"> </w:t>
      </w:r>
      <w:proofErr w:type="spellStart"/>
      <w:r w:rsidRPr="00BC59DF">
        <w:rPr>
          <w:rFonts w:eastAsia="SimSun" w:cs="Arial"/>
          <w:b w:val="0"/>
          <w:szCs w:val="22"/>
        </w:rPr>
        <w:t>Hazineye</w:t>
      </w:r>
      <w:proofErr w:type="spellEnd"/>
      <w:r w:rsidRPr="00BC59DF">
        <w:rPr>
          <w:rFonts w:eastAsia="SimSun" w:cs="Arial"/>
          <w:b w:val="0"/>
          <w:szCs w:val="22"/>
        </w:rPr>
        <w:t xml:space="preserve"> </w:t>
      </w:r>
      <w:proofErr w:type="spellStart"/>
      <w:r w:rsidRPr="00BC59DF">
        <w:rPr>
          <w:rFonts w:eastAsia="SimSun" w:cs="Arial"/>
          <w:b w:val="0"/>
          <w:szCs w:val="22"/>
        </w:rPr>
        <w:t>devri</w:t>
      </w:r>
      <w:proofErr w:type="spellEnd"/>
      <w:r w:rsidRPr="00BC59DF">
        <w:rPr>
          <w:rFonts w:eastAsia="SimSun" w:cs="Arial"/>
          <w:b w:val="0"/>
          <w:szCs w:val="22"/>
        </w:rPr>
        <w:t xml:space="preserve"> </w:t>
      </w:r>
      <w:proofErr w:type="spellStart"/>
      <w:r w:rsidRPr="00BC59DF">
        <w:rPr>
          <w:rFonts w:eastAsia="SimSun" w:cs="Arial"/>
          <w:b w:val="0"/>
          <w:szCs w:val="22"/>
        </w:rPr>
        <w:t>gibi</w:t>
      </w:r>
      <w:proofErr w:type="spellEnd"/>
      <w:r w:rsidRPr="00BC59DF">
        <w:rPr>
          <w:rFonts w:eastAsia="SimSun" w:cs="Arial"/>
          <w:b w:val="0"/>
          <w:szCs w:val="22"/>
        </w:rPr>
        <w:t xml:space="preserve"> </w:t>
      </w:r>
      <w:proofErr w:type="spellStart"/>
      <w:r w:rsidRPr="00BC59DF">
        <w:rPr>
          <w:rFonts w:eastAsia="SimSun" w:cs="Arial"/>
          <w:b w:val="0"/>
          <w:szCs w:val="22"/>
        </w:rPr>
        <w:t>tedbirlere</w:t>
      </w:r>
      <w:proofErr w:type="spellEnd"/>
      <w:r w:rsidRPr="00BC59DF">
        <w:rPr>
          <w:rFonts w:eastAsia="SimSun" w:cs="Arial"/>
          <w:b w:val="0"/>
          <w:szCs w:val="22"/>
        </w:rPr>
        <w:t xml:space="preserve"> </w:t>
      </w:r>
      <w:proofErr w:type="spellStart"/>
      <w:r w:rsidRPr="00BC59DF">
        <w:rPr>
          <w:rFonts w:eastAsia="SimSun" w:cs="Arial"/>
          <w:b w:val="0"/>
          <w:szCs w:val="22"/>
        </w:rPr>
        <w:t>karşı</w:t>
      </w:r>
      <w:proofErr w:type="spellEnd"/>
      <w:r w:rsidRPr="00BC59DF">
        <w:rPr>
          <w:rFonts w:eastAsia="SimSun" w:cs="Arial"/>
          <w:b w:val="0"/>
          <w:szCs w:val="22"/>
        </w:rPr>
        <w:t xml:space="preserve"> da </w:t>
      </w:r>
      <w:proofErr w:type="spellStart"/>
      <w:r w:rsidRPr="00BC59DF">
        <w:rPr>
          <w:rFonts w:eastAsia="SimSun" w:cs="Arial"/>
          <w:b w:val="0"/>
          <w:szCs w:val="22"/>
        </w:rPr>
        <w:t>Komisyona</w:t>
      </w:r>
      <w:proofErr w:type="spellEnd"/>
      <w:r w:rsidRPr="00BC59DF">
        <w:rPr>
          <w:rFonts w:eastAsia="SimSun" w:cs="Arial"/>
          <w:b w:val="0"/>
          <w:szCs w:val="22"/>
        </w:rPr>
        <w:t xml:space="preserve"> </w:t>
      </w:r>
      <w:proofErr w:type="spellStart"/>
      <w:r w:rsidRPr="00BC59DF">
        <w:rPr>
          <w:rFonts w:eastAsia="SimSun" w:cs="Arial"/>
          <w:b w:val="0"/>
          <w:szCs w:val="22"/>
        </w:rPr>
        <w:t>başvuruda</w:t>
      </w:r>
      <w:proofErr w:type="spellEnd"/>
      <w:r w:rsidRPr="00BC59DF">
        <w:rPr>
          <w:rFonts w:eastAsia="SimSun" w:cs="Arial"/>
          <w:b w:val="0"/>
          <w:szCs w:val="22"/>
        </w:rPr>
        <w:t xml:space="preserve"> </w:t>
      </w:r>
      <w:proofErr w:type="spellStart"/>
      <w:r w:rsidRPr="00BC59DF">
        <w:rPr>
          <w:rFonts w:eastAsia="SimSun" w:cs="Arial"/>
          <w:b w:val="0"/>
          <w:szCs w:val="22"/>
        </w:rPr>
        <w:t>bulunabilme</w:t>
      </w:r>
      <w:proofErr w:type="spellEnd"/>
      <w:r w:rsidRPr="00BC59DF">
        <w:rPr>
          <w:rFonts w:eastAsia="SimSun" w:cs="Arial"/>
          <w:b w:val="0"/>
          <w:szCs w:val="22"/>
        </w:rPr>
        <w:t xml:space="preserve"> </w:t>
      </w:r>
      <w:proofErr w:type="spellStart"/>
      <w:r w:rsidRPr="00BC59DF">
        <w:rPr>
          <w:rFonts w:eastAsia="SimSun" w:cs="Arial"/>
          <w:b w:val="0"/>
          <w:szCs w:val="22"/>
        </w:rPr>
        <w:t>yolu</w:t>
      </w:r>
      <w:proofErr w:type="spellEnd"/>
      <w:r w:rsidRPr="00BC59DF">
        <w:rPr>
          <w:rFonts w:eastAsia="SimSun" w:cs="Arial"/>
          <w:b w:val="0"/>
          <w:szCs w:val="22"/>
        </w:rPr>
        <w:t xml:space="preserve"> </w:t>
      </w:r>
      <w:proofErr w:type="spellStart"/>
      <w:r w:rsidRPr="00BC59DF">
        <w:rPr>
          <w:rFonts w:eastAsia="SimSun" w:cs="Arial"/>
          <w:b w:val="0"/>
          <w:szCs w:val="22"/>
        </w:rPr>
        <w:t>açılmıştır</w:t>
      </w:r>
      <w:proofErr w:type="spellEnd"/>
      <w:r w:rsidRPr="00BC59DF">
        <w:rPr>
          <w:rFonts w:eastAsia="SimSun" w:cs="Arial"/>
          <w:b w:val="0"/>
          <w:szCs w:val="22"/>
        </w:rPr>
        <w:t>.</w:t>
      </w:r>
      <w:r w:rsidR="00400D63">
        <w:rPr>
          <w:lang w:val="en-US"/>
        </w:rPr>
        <w:tab/>
      </w:r>
    </w:p>
    <w:p w14:paraId="7569D584" w14:textId="77777777" w:rsidR="00E07E69" w:rsidRDefault="00E07E69" w:rsidP="000244B3">
      <w:pPr>
        <w:pStyle w:val="ParaNoG"/>
        <w:numPr>
          <w:ilvl w:val="0"/>
          <w:numId w:val="0"/>
        </w:numPr>
        <w:tabs>
          <w:tab w:val="left" w:pos="0"/>
        </w:tabs>
        <w:ind w:left="1134"/>
        <w:rPr>
          <w:lang w:val="en-US"/>
        </w:rPr>
      </w:pPr>
    </w:p>
    <w:p w14:paraId="5EA1A7E2" w14:textId="65E1C1BC" w:rsidR="00400D63" w:rsidRPr="00E07E69"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E07E69">
        <w:rPr>
          <w:b/>
        </w:rPr>
        <w:t xml:space="preserve"> 19.</w:t>
      </w:r>
      <w:r w:rsidR="00E07E69" w:rsidRPr="00660186">
        <w:rPr>
          <w:b/>
        </w:rPr>
        <w:t xml:space="preserve"> </w:t>
      </w:r>
      <w:proofErr w:type="spellStart"/>
      <w:r w:rsidR="00E07E69" w:rsidRPr="00660186">
        <w:rPr>
          <w:b/>
        </w:rPr>
        <w:t>paragrafına</w:t>
      </w:r>
      <w:proofErr w:type="spellEnd"/>
      <w:r w:rsidR="00E07E69" w:rsidRPr="00660186">
        <w:rPr>
          <w:b/>
        </w:rPr>
        <w:t xml:space="preserve"> </w:t>
      </w:r>
      <w:proofErr w:type="spellStart"/>
      <w:r w:rsidR="00E07E69" w:rsidRPr="00660186">
        <w:rPr>
          <w:b/>
        </w:rPr>
        <w:t>yanıt</w:t>
      </w:r>
      <w:proofErr w:type="spellEnd"/>
      <w:r w:rsidR="00E07E69" w:rsidRPr="00660186">
        <w:rPr>
          <w:b/>
        </w:rPr>
        <w:t xml:space="preserve"> </w:t>
      </w:r>
    </w:p>
    <w:p w14:paraId="49DC6041" w14:textId="1D6DD146" w:rsidR="00D4001A" w:rsidRDefault="005D2855" w:rsidP="000244B3">
      <w:pPr>
        <w:pStyle w:val="ParaNoG"/>
        <w:numPr>
          <w:ilvl w:val="0"/>
          <w:numId w:val="0"/>
        </w:numPr>
        <w:tabs>
          <w:tab w:val="left" w:pos="0"/>
        </w:tabs>
        <w:ind w:left="1134"/>
      </w:pPr>
      <w:r w:rsidRPr="005D06F7">
        <w:t>93.</w:t>
      </w:r>
      <w:r w:rsidRPr="005D06F7">
        <w:tab/>
      </w:r>
      <w:proofErr w:type="spellStart"/>
      <w:r w:rsidR="00D4001A">
        <w:t>Düşünce</w:t>
      </w:r>
      <w:proofErr w:type="spellEnd"/>
      <w:r w:rsidR="00D4001A">
        <w:t xml:space="preserve"> </w:t>
      </w:r>
      <w:proofErr w:type="spellStart"/>
      <w:r w:rsidR="00D4001A">
        <w:t>ve</w:t>
      </w:r>
      <w:proofErr w:type="spellEnd"/>
      <w:r w:rsidR="00D4001A">
        <w:t xml:space="preserve"> </w:t>
      </w:r>
      <w:proofErr w:type="spellStart"/>
      <w:r w:rsidR="00D4001A">
        <w:t>ifade</w:t>
      </w:r>
      <w:proofErr w:type="spellEnd"/>
      <w:r w:rsidR="00D4001A">
        <w:t xml:space="preserve"> </w:t>
      </w:r>
      <w:proofErr w:type="spellStart"/>
      <w:r w:rsidR="00D4001A">
        <w:t>özgürlüğü</w:t>
      </w:r>
      <w:proofErr w:type="spellEnd"/>
      <w:r w:rsidR="00D4001A">
        <w:t xml:space="preserve"> </w:t>
      </w:r>
      <w:proofErr w:type="spellStart"/>
      <w:r w:rsidR="00D4001A">
        <w:t>Anayasa'da</w:t>
      </w:r>
      <w:proofErr w:type="spellEnd"/>
      <w:r w:rsidR="00D4001A">
        <w:t xml:space="preserve"> </w:t>
      </w:r>
      <w:proofErr w:type="spellStart"/>
      <w:r w:rsidR="00D4001A">
        <w:t>güvence</w:t>
      </w:r>
      <w:proofErr w:type="spellEnd"/>
      <w:r w:rsidR="00D4001A">
        <w:t xml:space="preserve"> </w:t>
      </w:r>
      <w:proofErr w:type="spellStart"/>
      <w:r w:rsidR="00D4001A">
        <w:t>altına</w:t>
      </w:r>
      <w:proofErr w:type="spellEnd"/>
      <w:r w:rsidR="00D4001A">
        <w:t xml:space="preserve"> </w:t>
      </w:r>
      <w:proofErr w:type="spellStart"/>
      <w:r w:rsidR="00D4001A">
        <w:t>alınmıştır</w:t>
      </w:r>
      <w:proofErr w:type="spellEnd"/>
      <w:r w:rsidR="00D4001A">
        <w:t xml:space="preserve">. Bu </w:t>
      </w:r>
      <w:proofErr w:type="spellStart"/>
      <w:r w:rsidR="00D4001A">
        <w:t>bağlamda</w:t>
      </w:r>
      <w:proofErr w:type="spellEnd"/>
      <w:r w:rsidR="00D4001A">
        <w:t xml:space="preserve">; </w:t>
      </w:r>
      <w:proofErr w:type="spellStart"/>
      <w:r w:rsidR="00D4001A">
        <w:t>TCK'da</w:t>
      </w:r>
      <w:proofErr w:type="spellEnd"/>
      <w:r w:rsidR="00D4001A">
        <w:t xml:space="preserve"> "</w:t>
      </w:r>
      <w:proofErr w:type="spellStart"/>
      <w:r w:rsidR="00D4001A">
        <w:t>düşünce</w:t>
      </w:r>
      <w:proofErr w:type="spellEnd"/>
      <w:r w:rsidR="00D4001A">
        <w:t xml:space="preserve"> </w:t>
      </w:r>
      <w:proofErr w:type="spellStart"/>
      <w:r w:rsidR="00D4001A">
        <w:t>veya</w:t>
      </w:r>
      <w:proofErr w:type="spellEnd"/>
      <w:r w:rsidR="00D4001A">
        <w:t xml:space="preserve"> </w:t>
      </w:r>
      <w:proofErr w:type="spellStart"/>
      <w:r w:rsidR="00D4001A">
        <w:t>ifade</w:t>
      </w:r>
      <w:proofErr w:type="spellEnd"/>
      <w:r w:rsidR="00D4001A">
        <w:t xml:space="preserve"> </w:t>
      </w:r>
      <w:proofErr w:type="spellStart"/>
      <w:r w:rsidR="00D4001A">
        <w:t>suçu</w:t>
      </w:r>
      <w:proofErr w:type="spellEnd"/>
      <w:r w:rsidR="00D4001A">
        <w:t xml:space="preserve">" </w:t>
      </w:r>
      <w:proofErr w:type="spellStart"/>
      <w:r w:rsidR="00D4001A">
        <w:t>olarak</w:t>
      </w:r>
      <w:proofErr w:type="spellEnd"/>
      <w:r w:rsidR="00D4001A">
        <w:t xml:space="preserve"> </w:t>
      </w:r>
      <w:proofErr w:type="spellStart"/>
      <w:r w:rsidR="00D4001A">
        <w:t>nitelendirilebilecek</w:t>
      </w:r>
      <w:proofErr w:type="spellEnd"/>
      <w:r w:rsidR="00D4001A">
        <w:t xml:space="preserve"> </w:t>
      </w:r>
      <w:proofErr w:type="spellStart"/>
      <w:r w:rsidR="00D4001A">
        <w:t>bir</w:t>
      </w:r>
      <w:proofErr w:type="spellEnd"/>
      <w:r w:rsidR="00D4001A">
        <w:t xml:space="preserve"> </w:t>
      </w:r>
      <w:proofErr w:type="spellStart"/>
      <w:r w:rsidR="00D4001A">
        <w:t>suç</w:t>
      </w:r>
      <w:proofErr w:type="spellEnd"/>
      <w:r w:rsidR="00D4001A">
        <w:t xml:space="preserve"> </w:t>
      </w:r>
      <w:proofErr w:type="spellStart"/>
      <w:r w:rsidR="00D4001A">
        <w:t>bulunmamaktadır</w:t>
      </w:r>
      <w:proofErr w:type="spellEnd"/>
      <w:r w:rsidR="00D4001A">
        <w:t xml:space="preserve">. </w:t>
      </w:r>
      <w:proofErr w:type="spellStart"/>
      <w:r w:rsidR="00D4001A">
        <w:t>Ceza</w:t>
      </w:r>
      <w:proofErr w:type="spellEnd"/>
      <w:r w:rsidR="00D4001A">
        <w:t xml:space="preserve"> </w:t>
      </w:r>
      <w:proofErr w:type="spellStart"/>
      <w:r w:rsidR="00D4001A">
        <w:t>infaz</w:t>
      </w:r>
      <w:proofErr w:type="spellEnd"/>
      <w:r w:rsidR="00D4001A">
        <w:t xml:space="preserve"> </w:t>
      </w:r>
      <w:proofErr w:type="spellStart"/>
      <w:r w:rsidR="00D4001A">
        <w:t>kurumlarında</w:t>
      </w:r>
      <w:proofErr w:type="spellEnd"/>
      <w:r w:rsidR="00D4001A">
        <w:t xml:space="preserve"> </w:t>
      </w:r>
      <w:proofErr w:type="spellStart"/>
      <w:r w:rsidR="00D4001A">
        <w:t>sadece</w:t>
      </w:r>
      <w:proofErr w:type="spellEnd"/>
      <w:r w:rsidR="00D4001A">
        <w:t xml:space="preserve"> </w:t>
      </w:r>
      <w:proofErr w:type="spellStart"/>
      <w:r w:rsidR="00D4001A">
        <w:t>basın</w:t>
      </w:r>
      <w:proofErr w:type="spellEnd"/>
      <w:r w:rsidR="00D4001A">
        <w:t xml:space="preserve"> </w:t>
      </w:r>
      <w:proofErr w:type="spellStart"/>
      <w:r w:rsidR="00D4001A">
        <w:t>faaliyetlerinden</w:t>
      </w:r>
      <w:proofErr w:type="spellEnd"/>
      <w:r w:rsidR="00D4001A">
        <w:t xml:space="preserve"> </w:t>
      </w:r>
      <w:proofErr w:type="spellStart"/>
      <w:r w:rsidR="00D4001A">
        <w:t>dolayı</w:t>
      </w:r>
      <w:proofErr w:type="spellEnd"/>
      <w:r w:rsidR="00D4001A">
        <w:t xml:space="preserve"> </w:t>
      </w:r>
      <w:proofErr w:type="spellStart"/>
      <w:r w:rsidR="00D4001A">
        <w:t>tutulan</w:t>
      </w:r>
      <w:proofErr w:type="spellEnd"/>
      <w:r w:rsidR="00D4001A">
        <w:t xml:space="preserve"> </w:t>
      </w:r>
      <w:proofErr w:type="spellStart"/>
      <w:r w:rsidR="00D4001A">
        <w:t>hükümlü</w:t>
      </w:r>
      <w:proofErr w:type="spellEnd"/>
      <w:r w:rsidR="00D4001A">
        <w:t xml:space="preserve"> </w:t>
      </w:r>
      <w:proofErr w:type="spellStart"/>
      <w:r w:rsidR="00D4001A">
        <w:t>ve</w:t>
      </w:r>
      <w:proofErr w:type="spellEnd"/>
      <w:r w:rsidR="00D4001A">
        <w:t xml:space="preserve"> </w:t>
      </w:r>
      <w:proofErr w:type="spellStart"/>
      <w:r w:rsidR="00D4001A">
        <w:t>tutuklu</w:t>
      </w:r>
      <w:proofErr w:type="spellEnd"/>
      <w:r w:rsidR="00D4001A">
        <w:t xml:space="preserve"> </w:t>
      </w:r>
      <w:proofErr w:type="spellStart"/>
      <w:r w:rsidR="00D4001A">
        <w:t>bulunmamaktadır</w:t>
      </w:r>
      <w:proofErr w:type="spellEnd"/>
      <w:r w:rsidR="00D4001A">
        <w:t xml:space="preserve">. </w:t>
      </w:r>
      <w:proofErr w:type="spellStart"/>
      <w:r w:rsidR="00D4001A">
        <w:t>Ceza</w:t>
      </w:r>
      <w:proofErr w:type="spellEnd"/>
      <w:r w:rsidR="00D4001A">
        <w:t xml:space="preserve"> </w:t>
      </w:r>
      <w:proofErr w:type="spellStart"/>
      <w:r w:rsidR="00D4001A">
        <w:t>infaz</w:t>
      </w:r>
      <w:proofErr w:type="spellEnd"/>
      <w:r w:rsidR="00D4001A">
        <w:t xml:space="preserve"> </w:t>
      </w:r>
      <w:proofErr w:type="spellStart"/>
      <w:r w:rsidR="00D4001A">
        <w:t>kurumlarında</w:t>
      </w:r>
      <w:proofErr w:type="spellEnd"/>
      <w:r w:rsidR="00D4001A">
        <w:t xml:space="preserve"> </w:t>
      </w:r>
      <w:proofErr w:type="spellStart"/>
      <w:r w:rsidR="00D4001A">
        <w:t>bulunan</w:t>
      </w:r>
      <w:proofErr w:type="spellEnd"/>
      <w:r w:rsidR="00D4001A">
        <w:t xml:space="preserve"> </w:t>
      </w:r>
      <w:proofErr w:type="spellStart"/>
      <w:r w:rsidR="00D4001A">
        <w:t>ve</w:t>
      </w:r>
      <w:proofErr w:type="spellEnd"/>
      <w:r w:rsidR="00D4001A">
        <w:t xml:space="preserve"> </w:t>
      </w:r>
      <w:proofErr w:type="spellStart"/>
      <w:r w:rsidR="00D4001A">
        <w:t>basın</w:t>
      </w:r>
      <w:proofErr w:type="spellEnd"/>
      <w:r w:rsidR="00D4001A">
        <w:t xml:space="preserve"> </w:t>
      </w:r>
      <w:proofErr w:type="spellStart"/>
      <w:r w:rsidR="00D4001A">
        <w:t>çalışanı</w:t>
      </w:r>
      <w:proofErr w:type="spellEnd"/>
      <w:r w:rsidR="00D4001A">
        <w:t xml:space="preserve"> </w:t>
      </w:r>
      <w:proofErr w:type="spellStart"/>
      <w:r w:rsidR="00D4001A">
        <w:t>olduğunu</w:t>
      </w:r>
      <w:proofErr w:type="spellEnd"/>
      <w:r w:rsidR="00D4001A">
        <w:t xml:space="preserve"> </w:t>
      </w:r>
      <w:proofErr w:type="spellStart"/>
      <w:r w:rsidR="00D4001A">
        <w:t>iddia</w:t>
      </w:r>
      <w:proofErr w:type="spellEnd"/>
      <w:r w:rsidR="00D4001A">
        <w:t xml:space="preserve"> </w:t>
      </w:r>
      <w:proofErr w:type="spellStart"/>
      <w:r w:rsidR="00D4001A">
        <w:t>eden</w:t>
      </w:r>
      <w:proofErr w:type="spellEnd"/>
      <w:r w:rsidR="00D4001A">
        <w:t xml:space="preserve"> </w:t>
      </w:r>
      <w:proofErr w:type="spellStart"/>
      <w:r w:rsidR="00D4001A">
        <w:t>hükümlü</w:t>
      </w:r>
      <w:proofErr w:type="spellEnd"/>
      <w:r w:rsidR="00D4001A">
        <w:t xml:space="preserve"> </w:t>
      </w:r>
      <w:proofErr w:type="spellStart"/>
      <w:r w:rsidR="00D4001A">
        <w:t>ve</w:t>
      </w:r>
      <w:proofErr w:type="spellEnd"/>
      <w:r w:rsidR="00D4001A">
        <w:t xml:space="preserve"> </w:t>
      </w:r>
      <w:proofErr w:type="spellStart"/>
      <w:r w:rsidR="00D4001A">
        <w:t>tutukluların</w:t>
      </w:r>
      <w:proofErr w:type="spellEnd"/>
      <w:r w:rsidR="00D4001A">
        <w:t xml:space="preserve"> </w:t>
      </w:r>
      <w:proofErr w:type="spellStart"/>
      <w:r w:rsidR="00D4001A">
        <w:t>Sosyal</w:t>
      </w:r>
      <w:proofErr w:type="spellEnd"/>
      <w:r w:rsidR="00D4001A">
        <w:t xml:space="preserve"> </w:t>
      </w:r>
      <w:proofErr w:type="spellStart"/>
      <w:r w:rsidR="00D4001A">
        <w:t>Güvenlik</w:t>
      </w:r>
      <w:proofErr w:type="spellEnd"/>
      <w:r w:rsidR="00D4001A">
        <w:t xml:space="preserve"> </w:t>
      </w:r>
      <w:proofErr w:type="spellStart"/>
      <w:r w:rsidR="00D4001A">
        <w:t>Kurumu'na</w:t>
      </w:r>
      <w:proofErr w:type="spellEnd"/>
      <w:r w:rsidR="00D4001A">
        <w:t xml:space="preserve"> </w:t>
      </w:r>
      <w:proofErr w:type="spellStart"/>
      <w:r w:rsidR="00D4001A">
        <w:t>kayıtlı</w:t>
      </w:r>
      <w:proofErr w:type="spellEnd"/>
      <w:r w:rsidR="00D4001A">
        <w:t xml:space="preserve"> </w:t>
      </w:r>
      <w:proofErr w:type="spellStart"/>
      <w:r w:rsidR="00D4001A">
        <w:t>kayıtlarının</w:t>
      </w:r>
      <w:proofErr w:type="spellEnd"/>
      <w:r w:rsidR="00D4001A">
        <w:t xml:space="preserve"> </w:t>
      </w:r>
      <w:proofErr w:type="spellStart"/>
      <w:r w:rsidR="00D4001A">
        <w:t>ve</w:t>
      </w:r>
      <w:proofErr w:type="spellEnd"/>
      <w:r w:rsidR="00D4001A">
        <w:t xml:space="preserve"> T.C. </w:t>
      </w:r>
      <w:proofErr w:type="spellStart"/>
      <w:r w:rsidR="00D4001A">
        <w:t>Cumhurbaşkanlığı</w:t>
      </w:r>
      <w:proofErr w:type="spellEnd"/>
      <w:r w:rsidR="00D4001A">
        <w:t xml:space="preserve"> </w:t>
      </w:r>
      <w:proofErr w:type="spellStart"/>
      <w:r w:rsidR="00D4001A">
        <w:t>İletişim</w:t>
      </w:r>
      <w:proofErr w:type="spellEnd"/>
      <w:r w:rsidR="00D4001A">
        <w:t xml:space="preserve"> </w:t>
      </w:r>
      <w:proofErr w:type="spellStart"/>
      <w:r w:rsidR="00D4001A">
        <w:t>Daire</w:t>
      </w:r>
      <w:proofErr w:type="spellEnd"/>
      <w:r w:rsidR="00D4001A">
        <w:t xml:space="preserve"> </w:t>
      </w:r>
      <w:proofErr w:type="spellStart"/>
      <w:r w:rsidR="00D4001A">
        <w:t>Başkanlığı</w:t>
      </w:r>
      <w:proofErr w:type="spellEnd"/>
      <w:r w:rsidR="00D4001A">
        <w:t xml:space="preserve"> </w:t>
      </w:r>
      <w:proofErr w:type="spellStart"/>
      <w:r w:rsidR="00D4001A">
        <w:t>kayıtlarına</w:t>
      </w:r>
      <w:proofErr w:type="spellEnd"/>
      <w:r w:rsidR="00D4001A">
        <w:t xml:space="preserve"> </w:t>
      </w:r>
      <w:proofErr w:type="spellStart"/>
      <w:r w:rsidR="00D4001A">
        <w:t>göre</w:t>
      </w:r>
      <w:proofErr w:type="spellEnd"/>
      <w:r w:rsidR="00D4001A">
        <w:t xml:space="preserve"> </w:t>
      </w:r>
      <w:proofErr w:type="spellStart"/>
      <w:r w:rsidR="00D4001A">
        <w:t>basın</w:t>
      </w:r>
      <w:proofErr w:type="spellEnd"/>
      <w:r w:rsidR="00D4001A">
        <w:t xml:space="preserve"> </w:t>
      </w:r>
      <w:proofErr w:type="spellStart"/>
      <w:r w:rsidR="00D4001A">
        <w:t>kimlik</w:t>
      </w:r>
      <w:proofErr w:type="spellEnd"/>
      <w:r w:rsidR="00D4001A">
        <w:t xml:space="preserve"> </w:t>
      </w:r>
      <w:proofErr w:type="spellStart"/>
      <w:r w:rsidR="00D4001A">
        <w:t>belgelerinin</w:t>
      </w:r>
      <w:proofErr w:type="spellEnd"/>
      <w:r w:rsidR="00D4001A">
        <w:t xml:space="preserve"> </w:t>
      </w:r>
      <w:proofErr w:type="spellStart"/>
      <w:r w:rsidR="00D4001A">
        <w:t>olup</w:t>
      </w:r>
      <w:proofErr w:type="spellEnd"/>
      <w:r w:rsidR="00D4001A">
        <w:t xml:space="preserve"> </w:t>
      </w:r>
      <w:proofErr w:type="spellStart"/>
      <w:r w:rsidR="00D4001A">
        <w:t>olmadığı</w:t>
      </w:r>
      <w:proofErr w:type="spellEnd"/>
      <w:r w:rsidR="00D4001A">
        <w:t xml:space="preserve"> </w:t>
      </w:r>
      <w:proofErr w:type="spellStart"/>
      <w:r w:rsidR="00D4001A">
        <w:t>incelenmiştir</w:t>
      </w:r>
      <w:proofErr w:type="spellEnd"/>
      <w:r w:rsidR="00D4001A">
        <w:t xml:space="preserve">. </w:t>
      </w:r>
      <w:proofErr w:type="spellStart"/>
      <w:r w:rsidR="00D4001A">
        <w:t>Başka</w:t>
      </w:r>
      <w:proofErr w:type="spellEnd"/>
      <w:r w:rsidR="00D4001A">
        <w:t xml:space="preserve"> </w:t>
      </w:r>
      <w:proofErr w:type="spellStart"/>
      <w:r w:rsidR="00D4001A">
        <w:t>mesleklere</w:t>
      </w:r>
      <w:proofErr w:type="spellEnd"/>
      <w:r w:rsidR="00D4001A">
        <w:t xml:space="preserve"> </w:t>
      </w:r>
      <w:proofErr w:type="spellStart"/>
      <w:r w:rsidR="00D4001A">
        <w:t>mensup</w:t>
      </w:r>
      <w:proofErr w:type="spellEnd"/>
      <w:r w:rsidR="00D4001A">
        <w:t xml:space="preserve"> </w:t>
      </w:r>
      <w:proofErr w:type="spellStart"/>
      <w:r w:rsidR="00D4001A">
        <w:t>bazı</w:t>
      </w:r>
      <w:proofErr w:type="spellEnd"/>
      <w:r w:rsidR="00D4001A">
        <w:t xml:space="preserve"> </w:t>
      </w:r>
      <w:proofErr w:type="spellStart"/>
      <w:r w:rsidR="00D4001A">
        <w:t>hükümlü</w:t>
      </w:r>
      <w:proofErr w:type="spellEnd"/>
      <w:r w:rsidR="00D4001A">
        <w:t xml:space="preserve"> </w:t>
      </w:r>
      <w:proofErr w:type="spellStart"/>
      <w:r w:rsidR="00D4001A">
        <w:t>ve</w:t>
      </w:r>
      <w:proofErr w:type="spellEnd"/>
      <w:r w:rsidR="00D4001A">
        <w:t xml:space="preserve"> </w:t>
      </w:r>
      <w:proofErr w:type="spellStart"/>
      <w:r w:rsidR="00D4001A">
        <w:t>tutuklular</w:t>
      </w:r>
      <w:proofErr w:type="spellEnd"/>
      <w:r w:rsidR="00D4001A">
        <w:t xml:space="preserve">, </w:t>
      </w:r>
      <w:proofErr w:type="spellStart"/>
      <w:r w:rsidR="00D4001A">
        <w:t>bazı</w:t>
      </w:r>
      <w:proofErr w:type="spellEnd"/>
      <w:r w:rsidR="00D4001A">
        <w:t xml:space="preserve"> </w:t>
      </w:r>
      <w:proofErr w:type="spellStart"/>
      <w:r w:rsidR="00D4001A">
        <w:t>kuruluşlar</w:t>
      </w:r>
      <w:proofErr w:type="spellEnd"/>
      <w:r w:rsidR="00D4001A">
        <w:t xml:space="preserve"> </w:t>
      </w:r>
      <w:proofErr w:type="spellStart"/>
      <w:r w:rsidR="00D4001A">
        <w:t>tarafından</w:t>
      </w:r>
      <w:proofErr w:type="spellEnd"/>
      <w:r w:rsidR="00D4001A">
        <w:t xml:space="preserve"> </w:t>
      </w:r>
      <w:proofErr w:type="spellStart"/>
      <w:r w:rsidR="00D4001A">
        <w:t>yanlışlıkla</w:t>
      </w:r>
      <w:proofErr w:type="spellEnd"/>
      <w:r w:rsidR="00D4001A">
        <w:t xml:space="preserve"> </w:t>
      </w:r>
      <w:proofErr w:type="spellStart"/>
      <w:r w:rsidR="00D4001A">
        <w:t>basın</w:t>
      </w:r>
      <w:proofErr w:type="spellEnd"/>
      <w:r w:rsidR="00D4001A">
        <w:t xml:space="preserve"> </w:t>
      </w:r>
      <w:proofErr w:type="spellStart"/>
      <w:r w:rsidR="00D4001A">
        <w:t>mensubu</w:t>
      </w:r>
      <w:proofErr w:type="spellEnd"/>
      <w:r w:rsidR="00D4001A">
        <w:t xml:space="preserve"> </w:t>
      </w:r>
      <w:proofErr w:type="spellStart"/>
      <w:r w:rsidR="00D4001A">
        <w:t>olarak</w:t>
      </w:r>
      <w:proofErr w:type="spellEnd"/>
      <w:r w:rsidR="00D4001A">
        <w:t xml:space="preserve"> </w:t>
      </w:r>
      <w:proofErr w:type="spellStart"/>
      <w:r w:rsidR="00D4001A">
        <w:t>gösterilmektedir</w:t>
      </w:r>
      <w:proofErr w:type="spellEnd"/>
      <w:r w:rsidR="00D4001A">
        <w:t xml:space="preserve">. </w:t>
      </w:r>
      <w:proofErr w:type="spellStart"/>
      <w:r w:rsidR="00D4001A">
        <w:t>Komitenin</w:t>
      </w:r>
      <w:proofErr w:type="spellEnd"/>
      <w:r w:rsidR="00D4001A">
        <w:t xml:space="preserve"> </w:t>
      </w:r>
      <w:proofErr w:type="spellStart"/>
      <w:r w:rsidR="00D4001A">
        <w:t>görev</w:t>
      </w:r>
      <w:proofErr w:type="spellEnd"/>
      <w:r w:rsidR="00D4001A">
        <w:t xml:space="preserve"> </w:t>
      </w:r>
      <w:proofErr w:type="spellStart"/>
      <w:r w:rsidR="00D4001A">
        <w:t>alanına</w:t>
      </w:r>
      <w:proofErr w:type="spellEnd"/>
      <w:r w:rsidR="00D4001A">
        <w:t xml:space="preserve"> </w:t>
      </w:r>
      <w:proofErr w:type="spellStart"/>
      <w:r w:rsidR="00D4001A">
        <w:t>giren</w:t>
      </w:r>
      <w:proofErr w:type="spellEnd"/>
      <w:r w:rsidR="00D4001A">
        <w:t xml:space="preserve"> </w:t>
      </w:r>
      <w:proofErr w:type="spellStart"/>
      <w:r w:rsidR="00D4001A">
        <w:lastRenderedPageBreak/>
        <w:t>herhangi</w:t>
      </w:r>
      <w:proofErr w:type="spellEnd"/>
      <w:r w:rsidR="00D4001A">
        <w:t xml:space="preserve"> </w:t>
      </w:r>
      <w:proofErr w:type="spellStart"/>
      <w:r w:rsidR="00D4001A">
        <w:t>bir</w:t>
      </w:r>
      <w:proofErr w:type="spellEnd"/>
      <w:r w:rsidR="00D4001A">
        <w:t xml:space="preserve"> </w:t>
      </w:r>
      <w:proofErr w:type="spellStart"/>
      <w:r w:rsidR="00D4001A">
        <w:t>şikâyet</w:t>
      </w:r>
      <w:proofErr w:type="spellEnd"/>
      <w:r w:rsidR="00D4001A">
        <w:t xml:space="preserve"> </w:t>
      </w:r>
      <w:proofErr w:type="spellStart"/>
      <w:r w:rsidR="00D4001A">
        <w:t>bulunmamaktadır</w:t>
      </w:r>
      <w:proofErr w:type="spellEnd"/>
      <w:r w:rsidR="00D4001A">
        <w:t xml:space="preserve">. Bu </w:t>
      </w:r>
      <w:proofErr w:type="spellStart"/>
      <w:r w:rsidR="00D4001A">
        <w:t>paragrafta</w:t>
      </w:r>
      <w:proofErr w:type="spellEnd"/>
      <w:r w:rsidR="00D4001A">
        <w:t xml:space="preserve"> </w:t>
      </w:r>
      <w:proofErr w:type="spellStart"/>
      <w:r w:rsidR="00D4001A">
        <w:t>belirtilen</w:t>
      </w:r>
      <w:proofErr w:type="spellEnd"/>
      <w:r w:rsidR="00D4001A">
        <w:t xml:space="preserve"> </w:t>
      </w:r>
      <w:proofErr w:type="spellStart"/>
      <w:r w:rsidR="00D4001A">
        <w:t>kişilerle</w:t>
      </w:r>
      <w:proofErr w:type="spellEnd"/>
      <w:r w:rsidR="00D4001A">
        <w:t xml:space="preserve"> </w:t>
      </w:r>
      <w:proofErr w:type="spellStart"/>
      <w:r w:rsidR="00D4001A">
        <w:t>ilgili</w:t>
      </w:r>
      <w:proofErr w:type="spellEnd"/>
      <w:r w:rsidR="00D4001A">
        <w:t xml:space="preserve"> </w:t>
      </w:r>
      <w:proofErr w:type="spellStart"/>
      <w:r w:rsidR="00D4001A">
        <w:t>adli</w:t>
      </w:r>
      <w:proofErr w:type="spellEnd"/>
      <w:r w:rsidR="00D4001A">
        <w:t xml:space="preserve"> </w:t>
      </w:r>
      <w:proofErr w:type="spellStart"/>
      <w:r w:rsidR="00D4001A">
        <w:t>süreçler</w:t>
      </w:r>
      <w:proofErr w:type="spellEnd"/>
      <w:r w:rsidR="00D4001A">
        <w:t xml:space="preserve"> </w:t>
      </w:r>
      <w:proofErr w:type="spellStart"/>
      <w:r w:rsidR="00D4001A">
        <w:t>devam</w:t>
      </w:r>
      <w:proofErr w:type="spellEnd"/>
      <w:r w:rsidR="00D4001A">
        <w:t xml:space="preserve"> </w:t>
      </w:r>
      <w:proofErr w:type="spellStart"/>
      <w:r w:rsidR="00D4001A">
        <w:t>etmektedir</w:t>
      </w:r>
      <w:proofErr w:type="spellEnd"/>
      <w:r w:rsidR="00D4001A">
        <w:t>.</w:t>
      </w:r>
    </w:p>
    <w:p w14:paraId="19021F08" w14:textId="77777777" w:rsidR="00D4001A" w:rsidRDefault="00D4001A" w:rsidP="000244B3">
      <w:pPr>
        <w:pStyle w:val="ParaNoG"/>
        <w:numPr>
          <w:ilvl w:val="0"/>
          <w:numId w:val="0"/>
        </w:numPr>
        <w:tabs>
          <w:tab w:val="left" w:pos="0"/>
        </w:tabs>
        <w:ind w:left="1134"/>
        <w:rPr>
          <w:lang w:val="en-US"/>
        </w:rPr>
      </w:pPr>
      <w:r>
        <w:t>94.</w:t>
      </w:r>
      <w:r>
        <w:tab/>
        <w:t xml:space="preserve">KHK </w:t>
      </w:r>
      <w:proofErr w:type="spellStart"/>
      <w:r>
        <w:t>hükümlerine</w:t>
      </w:r>
      <w:proofErr w:type="spellEnd"/>
      <w:r>
        <w:t xml:space="preserve"> </w:t>
      </w:r>
      <w:proofErr w:type="spellStart"/>
      <w:r>
        <w:t>dayanılarak</w:t>
      </w:r>
      <w:proofErr w:type="spellEnd"/>
      <w:r>
        <w:t xml:space="preserve"> </w:t>
      </w:r>
      <w:proofErr w:type="spellStart"/>
      <w:r>
        <w:t>kapatılan</w:t>
      </w:r>
      <w:proofErr w:type="spellEnd"/>
      <w:r>
        <w:t xml:space="preserve"> </w:t>
      </w:r>
      <w:proofErr w:type="spellStart"/>
      <w:r>
        <w:t>kurumlar</w:t>
      </w:r>
      <w:proofErr w:type="spellEnd"/>
      <w:r>
        <w:t xml:space="preserve">, </w:t>
      </w:r>
      <w:proofErr w:type="spellStart"/>
      <w:r>
        <w:t>kapatma</w:t>
      </w:r>
      <w:proofErr w:type="spellEnd"/>
      <w:r>
        <w:t xml:space="preserve"> </w:t>
      </w:r>
      <w:proofErr w:type="spellStart"/>
      <w:r>
        <w:t>işlemlerine</w:t>
      </w:r>
      <w:proofErr w:type="spellEnd"/>
      <w:r>
        <w:t xml:space="preserve"> </w:t>
      </w:r>
      <w:proofErr w:type="spellStart"/>
      <w:r>
        <w:t>karşı</w:t>
      </w:r>
      <w:proofErr w:type="spellEnd"/>
      <w:r>
        <w:t xml:space="preserve"> </w:t>
      </w:r>
      <w:proofErr w:type="spellStart"/>
      <w:r>
        <w:t>Olağanüstü</w:t>
      </w:r>
      <w:proofErr w:type="spellEnd"/>
      <w:r>
        <w:t xml:space="preserve"> Hal </w:t>
      </w:r>
      <w:proofErr w:type="spellStart"/>
      <w:r>
        <w:t>İşlemleri</w:t>
      </w:r>
      <w:proofErr w:type="spellEnd"/>
      <w:r>
        <w:t xml:space="preserve"> </w:t>
      </w:r>
      <w:proofErr w:type="spellStart"/>
      <w:r>
        <w:t>İnceleme</w:t>
      </w:r>
      <w:proofErr w:type="spellEnd"/>
      <w:r>
        <w:t xml:space="preserve"> </w:t>
      </w:r>
      <w:proofErr w:type="spellStart"/>
      <w:r>
        <w:t>Komisyonuna</w:t>
      </w:r>
      <w:proofErr w:type="spellEnd"/>
      <w:r>
        <w:t xml:space="preserve"> </w:t>
      </w:r>
      <w:proofErr w:type="spellStart"/>
      <w:r>
        <w:t>başvuruda</w:t>
      </w:r>
      <w:proofErr w:type="spellEnd"/>
      <w:r>
        <w:t xml:space="preserve"> </w:t>
      </w:r>
      <w:proofErr w:type="spellStart"/>
      <w:r>
        <w:t>bulunabilirler</w:t>
      </w:r>
      <w:proofErr w:type="spellEnd"/>
      <w:r>
        <w:t>.</w:t>
      </w:r>
      <w:r w:rsidR="00400D63">
        <w:rPr>
          <w:lang w:val="en-US"/>
        </w:rPr>
        <w:tab/>
      </w:r>
      <w:r w:rsidR="00400D63">
        <w:rPr>
          <w:lang w:val="en-US"/>
        </w:rPr>
        <w:tab/>
      </w:r>
    </w:p>
    <w:p w14:paraId="52D581C1" w14:textId="2D4EBA20" w:rsidR="00D4001A" w:rsidRPr="00E07E69"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D4001A">
        <w:rPr>
          <w:b/>
        </w:rPr>
        <w:t xml:space="preserve"> 20.</w:t>
      </w:r>
      <w:r w:rsidR="00D11669">
        <w:rPr>
          <w:b/>
        </w:rPr>
        <w:t xml:space="preserve"> </w:t>
      </w:r>
      <w:proofErr w:type="spellStart"/>
      <w:r w:rsidR="00D11669">
        <w:rPr>
          <w:b/>
        </w:rPr>
        <w:t>paragra</w:t>
      </w:r>
      <w:r>
        <w:rPr>
          <w:b/>
        </w:rPr>
        <w:t>f</w:t>
      </w:r>
      <w:r w:rsidR="00D4001A" w:rsidRPr="00660186">
        <w:rPr>
          <w:b/>
        </w:rPr>
        <w:t>ına</w:t>
      </w:r>
      <w:proofErr w:type="spellEnd"/>
      <w:r w:rsidR="00D4001A" w:rsidRPr="00660186">
        <w:rPr>
          <w:b/>
        </w:rPr>
        <w:t xml:space="preserve"> </w:t>
      </w:r>
      <w:proofErr w:type="spellStart"/>
      <w:r w:rsidR="00D4001A" w:rsidRPr="00660186">
        <w:rPr>
          <w:b/>
        </w:rPr>
        <w:t>yanıt</w:t>
      </w:r>
      <w:proofErr w:type="spellEnd"/>
      <w:r w:rsidR="00D4001A" w:rsidRPr="00660186">
        <w:rPr>
          <w:b/>
        </w:rPr>
        <w:t xml:space="preserve"> </w:t>
      </w:r>
    </w:p>
    <w:p w14:paraId="49D97736" w14:textId="563BFCAC" w:rsidR="00400D63" w:rsidRPr="006C564B" w:rsidRDefault="00400D63" w:rsidP="000244B3">
      <w:pPr>
        <w:pStyle w:val="H4G"/>
        <w:jc w:val="both"/>
      </w:pPr>
      <w:r>
        <w:tab/>
      </w:r>
      <w:r>
        <w:tab/>
      </w:r>
      <w:proofErr w:type="spellStart"/>
      <w:r w:rsidR="00D4001A" w:rsidRPr="00D4001A">
        <w:t>Toplumsal</w:t>
      </w:r>
      <w:proofErr w:type="spellEnd"/>
      <w:r w:rsidR="00D4001A" w:rsidRPr="00D4001A">
        <w:t xml:space="preserve"> </w:t>
      </w:r>
      <w:proofErr w:type="spellStart"/>
      <w:r w:rsidR="00D4001A" w:rsidRPr="00D4001A">
        <w:t>Cinsiyet</w:t>
      </w:r>
      <w:proofErr w:type="spellEnd"/>
      <w:r w:rsidR="00D4001A" w:rsidRPr="00D4001A">
        <w:t xml:space="preserve"> </w:t>
      </w:r>
      <w:proofErr w:type="spellStart"/>
      <w:r w:rsidR="00D4001A" w:rsidRPr="00D4001A">
        <w:t>Temelli</w:t>
      </w:r>
      <w:proofErr w:type="spellEnd"/>
      <w:r w:rsidR="00D4001A" w:rsidRPr="00D4001A">
        <w:t xml:space="preserve"> </w:t>
      </w:r>
      <w:proofErr w:type="spellStart"/>
      <w:r w:rsidR="00D4001A" w:rsidRPr="00D4001A">
        <w:t>Şiddet</w:t>
      </w:r>
      <w:proofErr w:type="spellEnd"/>
      <w:r w:rsidR="00D4001A" w:rsidRPr="00D4001A">
        <w:t xml:space="preserve"> </w:t>
      </w:r>
      <w:proofErr w:type="spellStart"/>
      <w:r w:rsidR="00D4001A" w:rsidRPr="00D4001A">
        <w:t>Konusunda</w:t>
      </w:r>
      <w:proofErr w:type="spellEnd"/>
      <w:r w:rsidR="00D4001A" w:rsidRPr="00D4001A">
        <w:t xml:space="preserve"> </w:t>
      </w:r>
      <w:proofErr w:type="spellStart"/>
      <w:r w:rsidR="00D4001A" w:rsidRPr="00D4001A">
        <w:t>Uygulanan</w:t>
      </w:r>
      <w:proofErr w:type="spellEnd"/>
      <w:r w:rsidR="00D4001A" w:rsidRPr="00D4001A">
        <w:t xml:space="preserve"> </w:t>
      </w:r>
      <w:proofErr w:type="spellStart"/>
      <w:r w:rsidR="00D4001A" w:rsidRPr="00D4001A">
        <w:t>Tedbirler</w:t>
      </w:r>
      <w:proofErr w:type="spellEnd"/>
    </w:p>
    <w:p w14:paraId="62AC2E54" w14:textId="77777777" w:rsidR="00D4001A" w:rsidRDefault="005D2855" w:rsidP="000244B3">
      <w:pPr>
        <w:pStyle w:val="ParaNoG"/>
        <w:numPr>
          <w:ilvl w:val="0"/>
          <w:numId w:val="0"/>
        </w:numPr>
        <w:tabs>
          <w:tab w:val="left" w:pos="0"/>
        </w:tabs>
        <w:ind w:left="1134"/>
      </w:pPr>
      <w:r w:rsidRPr="005D06F7">
        <w:t>95.</w:t>
      </w:r>
      <w:r w:rsidRPr="005D06F7">
        <w:tab/>
      </w:r>
      <w:r w:rsidR="00D4001A">
        <w:t xml:space="preserve">6284 </w:t>
      </w:r>
      <w:proofErr w:type="spellStart"/>
      <w:r w:rsidR="00D4001A">
        <w:t>sayılı</w:t>
      </w:r>
      <w:proofErr w:type="spellEnd"/>
      <w:r w:rsidR="00D4001A">
        <w:t xml:space="preserve"> </w:t>
      </w:r>
      <w:proofErr w:type="spellStart"/>
      <w:r w:rsidR="00D4001A">
        <w:t>Ailenin</w:t>
      </w:r>
      <w:proofErr w:type="spellEnd"/>
      <w:r w:rsidR="00D4001A">
        <w:t xml:space="preserve"> </w:t>
      </w:r>
      <w:proofErr w:type="spellStart"/>
      <w:r w:rsidR="00D4001A">
        <w:t>Korunması</w:t>
      </w:r>
      <w:proofErr w:type="spellEnd"/>
      <w:r w:rsidR="00D4001A">
        <w:t xml:space="preserve"> </w:t>
      </w:r>
      <w:proofErr w:type="spellStart"/>
      <w:r w:rsidR="00D4001A">
        <w:t>ve</w:t>
      </w:r>
      <w:proofErr w:type="spellEnd"/>
      <w:r w:rsidR="00D4001A">
        <w:t xml:space="preserve"> </w:t>
      </w:r>
      <w:proofErr w:type="spellStart"/>
      <w:r w:rsidR="00D4001A">
        <w:t>Kadına</w:t>
      </w:r>
      <w:proofErr w:type="spellEnd"/>
      <w:r w:rsidR="00D4001A">
        <w:t xml:space="preserve"> </w:t>
      </w:r>
      <w:proofErr w:type="spellStart"/>
      <w:r w:rsidR="00D4001A">
        <w:t>Karşı</w:t>
      </w:r>
      <w:proofErr w:type="spellEnd"/>
      <w:r w:rsidR="00D4001A">
        <w:t xml:space="preserve"> </w:t>
      </w:r>
      <w:proofErr w:type="spellStart"/>
      <w:r w:rsidR="00D4001A">
        <w:t>Şiddetin</w:t>
      </w:r>
      <w:proofErr w:type="spellEnd"/>
      <w:r w:rsidR="00D4001A">
        <w:t xml:space="preserve"> </w:t>
      </w:r>
      <w:proofErr w:type="spellStart"/>
      <w:r w:rsidR="00D4001A">
        <w:t>Önlenmesine</w:t>
      </w:r>
      <w:proofErr w:type="spellEnd"/>
      <w:r w:rsidR="00D4001A">
        <w:t xml:space="preserve"> </w:t>
      </w:r>
      <w:proofErr w:type="spellStart"/>
      <w:r w:rsidR="00D4001A">
        <w:t>Dair</w:t>
      </w:r>
      <w:proofErr w:type="spellEnd"/>
      <w:r w:rsidR="00D4001A">
        <w:t xml:space="preserve"> Kanun 20 Mart 2012 </w:t>
      </w:r>
      <w:proofErr w:type="spellStart"/>
      <w:r w:rsidR="00D4001A">
        <w:t>tarihinde</w:t>
      </w:r>
      <w:proofErr w:type="spellEnd"/>
      <w:r w:rsidR="00D4001A">
        <w:t xml:space="preserve"> </w:t>
      </w:r>
      <w:proofErr w:type="spellStart"/>
      <w:r w:rsidR="00D4001A">
        <w:t>yürürlüğe</w:t>
      </w:r>
      <w:proofErr w:type="spellEnd"/>
      <w:r w:rsidR="00D4001A">
        <w:t xml:space="preserve"> </w:t>
      </w:r>
      <w:proofErr w:type="spellStart"/>
      <w:r w:rsidR="00D4001A">
        <w:t>girmiştir</w:t>
      </w:r>
      <w:proofErr w:type="spellEnd"/>
      <w:r w:rsidR="00D4001A">
        <w:t xml:space="preserve">. </w:t>
      </w:r>
      <w:proofErr w:type="spellStart"/>
      <w:r w:rsidR="00D4001A">
        <w:t>Kanunun</w:t>
      </w:r>
      <w:proofErr w:type="spellEnd"/>
      <w:r w:rsidR="00D4001A">
        <w:t xml:space="preserve"> </w:t>
      </w:r>
      <w:proofErr w:type="spellStart"/>
      <w:r w:rsidR="00D4001A">
        <w:t>amacı</w:t>
      </w:r>
      <w:proofErr w:type="spellEnd"/>
      <w:r w:rsidR="00D4001A">
        <w:t xml:space="preserve">, </w:t>
      </w:r>
      <w:proofErr w:type="spellStart"/>
      <w:r w:rsidR="00D4001A">
        <w:t>şiddete</w:t>
      </w:r>
      <w:proofErr w:type="spellEnd"/>
      <w:r w:rsidR="00D4001A">
        <w:t xml:space="preserve"> </w:t>
      </w:r>
      <w:proofErr w:type="spellStart"/>
      <w:r w:rsidR="00D4001A">
        <w:t>uğrayan</w:t>
      </w:r>
      <w:proofErr w:type="spellEnd"/>
      <w:r w:rsidR="00D4001A">
        <w:t xml:space="preserve"> </w:t>
      </w:r>
      <w:proofErr w:type="spellStart"/>
      <w:r w:rsidR="00D4001A">
        <w:t>veya</w:t>
      </w:r>
      <w:proofErr w:type="spellEnd"/>
      <w:r w:rsidR="00D4001A">
        <w:t xml:space="preserve"> </w:t>
      </w:r>
      <w:proofErr w:type="spellStart"/>
      <w:r w:rsidR="00D4001A">
        <w:t>şiddete</w:t>
      </w:r>
      <w:proofErr w:type="spellEnd"/>
      <w:r w:rsidR="00D4001A">
        <w:t xml:space="preserve"> </w:t>
      </w:r>
      <w:proofErr w:type="spellStart"/>
      <w:r w:rsidR="00D4001A">
        <w:t>uğrama</w:t>
      </w:r>
      <w:proofErr w:type="spellEnd"/>
      <w:r w:rsidR="00D4001A">
        <w:t xml:space="preserve"> </w:t>
      </w:r>
      <w:proofErr w:type="spellStart"/>
      <w:r w:rsidR="00D4001A">
        <w:t>tehlikesi</w:t>
      </w:r>
      <w:proofErr w:type="spellEnd"/>
      <w:r w:rsidR="00D4001A">
        <w:t xml:space="preserve"> </w:t>
      </w:r>
      <w:proofErr w:type="spellStart"/>
      <w:r w:rsidR="00D4001A">
        <w:t>bulunan</w:t>
      </w:r>
      <w:proofErr w:type="spellEnd"/>
      <w:r w:rsidR="00D4001A">
        <w:t xml:space="preserve"> </w:t>
      </w:r>
      <w:proofErr w:type="spellStart"/>
      <w:r w:rsidR="00D4001A">
        <w:t>kadınların</w:t>
      </w:r>
      <w:proofErr w:type="spellEnd"/>
      <w:r w:rsidR="00D4001A">
        <w:t xml:space="preserve">, </w:t>
      </w:r>
      <w:proofErr w:type="spellStart"/>
      <w:r w:rsidR="00D4001A">
        <w:t>çocukların</w:t>
      </w:r>
      <w:proofErr w:type="spellEnd"/>
      <w:r w:rsidR="00D4001A">
        <w:t xml:space="preserve">, </w:t>
      </w:r>
      <w:proofErr w:type="spellStart"/>
      <w:r w:rsidR="00D4001A">
        <w:t>aile</w:t>
      </w:r>
      <w:proofErr w:type="spellEnd"/>
      <w:r w:rsidR="00D4001A">
        <w:t xml:space="preserve"> </w:t>
      </w:r>
      <w:proofErr w:type="spellStart"/>
      <w:r w:rsidR="00D4001A">
        <w:t>bireylerinin</w:t>
      </w:r>
      <w:proofErr w:type="spellEnd"/>
      <w:r w:rsidR="00D4001A">
        <w:t xml:space="preserve"> </w:t>
      </w:r>
      <w:proofErr w:type="spellStart"/>
      <w:r w:rsidR="00D4001A">
        <w:t>ve</w:t>
      </w:r>
      <w:proofErr w:type="spellEnd"/>
      <w:r w:rsidR="00D4001A">
        <w:t xml:space="preserve"> </w:t>
      </w:r>
      <w:proofErr w:type="spellStart"/>
      <w:r w:rsidR="00D4001A">
        <w:t>tek</w:t>
      </w:r>
      <w:proofErr w:type="spellEnd"/>
      <w:r w:rsidR="00D4001A">
        <w:t xml:space="preserve"> </w:t>
      </w:r>
      <w:proofErr w:type="spellStart"/>
      <w:r w:rsidR="00D4001A">
        <w:t>taraflı</w:t>
      </w:r>
      <w:proofErr w:type="spellEnd"/>
      <w:r w:rsidR="00D4001A">
        <w:t xml:space="preserve"> </w:t>
      </w:r>
      <w:proofErr w:type="spellStart"/>
      <w:r w:rsidR="00D4001A">
        <w:t>ısrarlı</w:t>
      </w:r>
      <w:proofErr w:type="spellEnd"/>
      <w:r w:rsidR="00D4001A">
        <w:t xml:space="preserve"> </w:t>
      </w:r>
      <w:proofErr w:type="spellStart"/>
      <w:r w:rsidR="00D4001A">
        <w:t>takip</w:t>
      </w:r>
      <w:proofErr w:type="spellEnd"/>
      <w:r w:rsidR="00D4001A">
        <w:t xml:space="preserve"> </w:t>
      </w:r>
      <w:proofErr w:type="spellStart"/>
      <w:r w:rsidR="00D4001A">
        <w:t>mağduru</w:t>
      </w:r>
      <w:proofErr w:type="spellEnd"/>
      <w:r w:rsidR="00D4001A">
        <w:t xml:space="preserve"> </w:t>
      </w:r>
      <w:proofErr w:type="spellStart"/>
      <w:r w:rsidR="00D4001A">
        <w:t>olan</w:t>
      </w:r>
      <w:proofErr w:type="spellEnd"/>
      <w:r w:rsidR="00D4001A">
        <w:t xml:space="preserve"> </w:t>
      </w:r>
      <w:proofErr w:type="spellStart"/>
      <w:r w:rsidR="00D4001A">
        <w:t>kişilerin</w:t>
      </w:r>
      <w:proofErr w:type="spellEnd"/>
      <w:r w:rsidR="00D4001A">
        <w:t xml:space="preserve"> </w:t>
      </w:r>
      <w:proofErr w:type="spellStart"/>
      <w:r w:rsidR="00D4001A">
        <w:t>korunması</w:t>
      </w:r>
      <w:proofErr w:type="spellEnd"/>
      <w:r w:rsidR="00D4001A">
        <w:t xml:space="preserve"> </w:t>
      </w:r>
      <w:proofErr w:type="spellStart"/>
      <w:r w:rsidR="00D4001A">
        <w:t>ve</w:t>
      </w:r>
      <w:proofErr w:type="spellEnd"/>
      <w:r w:rsidR="00D4001A">
        <w:t xml:space="preserve"> </w:t>
      </w:r>
      <w:proofErr w:type="spellStart"/>
      <w:r w:rsidR="00D4001A">
        <w:t>bu</w:t>
      </w:r>
      <w:proofErr w:type="spellEnd"/>
      <w:r w:rsidR="00D4001A">
        <w:t xml:space="preserve"> </w:t>
      </w:r>
      <w:proofErr w:type="spellStart"/>
      <w:r w:rsidR="00D4001A">
        <w:t>kişilere</w:t>
      </w:r>
      <w:proofErr w:type="spellEnd"/>
      <w:r w:rsidR="00D4001A">
        <w:t xml:space="preserve"> </w:t>
      </w:r>
      <w:proofErr w:type="spellStart"/>
      <w:r w:rsidR="00D4001A">
        <w:t>yönelik</w:t>
      </w:r>
      <w:proofErr w:type="spellEnd"/>
      <w:r w:rsidR="00D4001A">
        <w:t xml:space="preserve"> </w:t>
      </w:r>
      <w:proofErr w:type="spellStart"/>
      <w:r w:rsidR="00D4001A">
        <w:t>şiddetin</w:t>
      </w:r>
      <w:proofErr w:type="spellEnd"/>
      <w:r w:rsidR="00D4001A">
        <w:t xml:space="preserve"> </w:t>
      </w:r>
      <w:proofErr w:type="spellStart"/>
      <w:r w:rsidR="00D4001A">
        <w:t>önlenmesi</w:t>
      </w:r>
      <w:proofErr w:type="spellEnd"/>
      <w:r w:rsidR="00D4001A">
        <w:t xml:space="preserve"> </w:t>
      </w:r>
      <w:proofErr w:type="spellStart"/>
      <w:r w:rsidR="00D4001A">
        <w:t>amacıyla</w:t>
      </w:r>
      <w:proofErr w:type="spellEnd"/>
      <w:r w:rsidR="00D4001A">
        <w:t xml:space="preserve"> </w:t>
      </w:r>
      <w:proofErr w:type="spellStart"/>
      <w:r w:rsidR="00D4001A">
        <w:t>alınacak</w:t>
      </w:r>
      <w:proofErr w:type="spellEnd"/>
      <w:r w:rsidR="00D4001A">
        <w:t xml:space="preserve"> </w:t>
      </w:r>
      <w:proofErr w:type="spellStart"/>
      <w:r w:rsidR="00D4001A">
        <w:t>tedbirlere</w:t>
      </w:r>
      <w:proofErr w:type="spellEnd"/>
      <w:r w:rsidR="00D4001A">
        <w:t xml:space="preserve"> </w:t>
      </w:r>
      <w:proofErr w:type="spellStart"/>
      <w:r w:rsidR="00D4001A">
        <w:t>ilişkin</w:t>
      </w:r>
      <w:proofErr w:type="spellEnd"/>
      <w:r w:rsidR="00D4001A">
        <w:t xml:space="preserve"> </w:t>
      </w:r>
      <w:proofErr w:type="spellStart"/>
      <w:r w:rsidR="00D4001A">
        <w:t>usul</w:t>
      </w:r>
      <w:proofErr w:type="spellEnd"/>
      <w:r w:rsidR="00D4001A">
        <w:t xml:space="preserve"> </w:t>
      </w:r>
      <w:proofErr w:type="spellStart"/>
      <w:r w:rsidR="00D4001A">
        <w:t>ve</w:t>
      </w:r>
      <w:proofErr w:type="spellEnd"/>
      <w:r w:rsidR="00D4001A">
        <w:t xml:space="preserve"> </w:t>
      </w:r>
      <w:proofErr w:type="spellStart"/>
      <w:r w:rsidR="00D4001A">
        <w:t>esasları</w:t>
      </w:r>
      <w:proofErr w:type="spellEnd"/>
      <w:r w:rsidR="00D4001A">
        <w:t xml:space="preserve"> </w:t>
      </w:r>
      <w:proofErr w:type="spellStart"/>
      <w:r w:rsidR="00D4001A">
        <w:t>düzenlemektir</w:t>
      </w:r>
      <w:proofErr w:type="spellEnd"/>
      <w:r w:rsidR="00D4001A">
        <w:t xml:space="preserve">. Adli </w:t>
      </w:r>
      <w:proofErr w:type="spellStart"/>
      <w:r w:rsidR="00D4001A">
        <w:t>yardımdan</w:t>
      </w:r>
      <w:proofErr w:type="spellEnd"/>
      <w:r w:rsidR="00D4001A">
        <w:t xml:space="preserve"> </w:t>
      </w:r>
      <w:proofErr w:type="spellStart"/>
      <w:r w:rsidR="00D4001A">
        <w:t>yararlanma</w:t>
      </w:r>
      <w:proofErr w:type="spellEnd"/>
      <w:r w:rsidR="00D4001A">
        <w:t xml:space="preserve"> </w:t>
      </w:r>
      <w:proofErr w:type="spellStart"/>
      <w:r w:rsidR="00D4001A">
        <w:t>talebinde</w:t>
      </w:r>
      <w:proofErr w:type="spellEnd"/>
      <w:r w:rsidR="00D4001A">
        <w:t xml:space="preserve"> </w:t>
      </w:r>
      <w:proofErr w:type="spellStart"/>
      <w:r w:rsidR="00D4001A">
        <w:t>bulunulması</w:t>
      </w:r>
      <w:proofErr w:type="spellEnd"/>
      <w:r w:rsidR="00D4001A">
        <w:t xml:space="preserve"> </w:t>
      </w:r>
      <w:proofErr w:type="spellStart"/>
      <w:r w:rsidR="00D4001A">
        <w:t>halinde</w:t>
      </w:r>
      <w:proofErr w:type="spellEnd"/>
      <w:r w:rsidR="00D4001A">
        <w:t xml:space="preserve">, Kanun </w:t>
      </w:r>
      <w:proofErr w:type="spellStart"/>
      <w:r w:rsidR="00D4001A">
        <w:t>kapsamında</w:t>
      </w:r>
      <w:proofErr w:type="spellEnd"/>
      <w:r w:rsidR="00D4001A">
        <w:t xml:space="preserve"> </w:t>
      </w:r>
      <w:proofErr w:type="spellStart"/>
      <w:r w:rsidR="00D4001A">
        <w:t>yürütülen</w:t>
      </w:r>
      <w:proofErr w:type="spellEnd"/>
      <w:r w:rsidR="00D4001A">
        <w:t xml:space="preserve"> </w:t>
      </w:r>
      <w:proofErr w:type="spellStart"/>
      <w:r w:rsidR="00D4001A">
        <w:t>işlemlere</w:t>
      </w:r>
      <w:proofErr w:type="spellEnd"/>
      <w:r w:rsidR="00D4001A">
        <w:t xml:space="preserve"> </w:t>
      </w:r>
      <w:proofErr w:type="spellStart"/>
      <w:r w:rsidR="00D4001A">
        <w:t>ilişkin</w:t>
      </w:r>
      <w:proofErr w:type="spellEnd"/>
      <w:r w:rsidR="00D4001A">
        <w:t xml:space="preserve"> </w:t>
      </w:r>
      <w:proofErr w:type="spellStart"/>
      <w:r w:rsidR="00D4001A">
        <w:t>giderler</w:t>
      </w:r>
      <w:proofErr w:type="spellEnd"/>
      <w:r w:rsidR="00D4001A">
        <w:t xml:space="preserve"> </w:t>
      </w:r>
      <w:proofErr w:type="spellStart"/>
      <w:r w:rsidR="00D4001A">
        <w:t>için</w:t>
      </w:r>
      <w:proofErr w:type="spellEnd"/>
      <w:r w:rsidR="00D4001A">
        <w:t xml:space="preserve"> </w:t>
      </w:r>
      <w:proofErr w:type="spellStart"/>
      <w:r w:rsidR="00D4001A">
        <w:t>başvuru</w:t>
      </w:r>
      <w:proofErr w:type="spellEnd"/>
      <w:r w:rsidR="00D4001A">
        <w:t xml:space="preserve"> </w:t>
      </w:r>
      <w:proofErr w:type="spellStart"/>
      <w:r w:rsidR="00D4001A">
        <w:t>sahiplerinden</w:t>
      </w:r>
      <w:proofErr w:type="spellEnd"/>
      <w:r w:rsidR="00D4001A">
        <w:t xml:space="preserve"> </w:t>
      </w:r>
      <w:proofErr w:type="spellStart"/>
      <w:r w:rsidR="00D4001A">
        <w:t>ücret</w:t>
      </w:r>
      <w:proofErr w:type="spellEnd"/>
      <w:r w:rsidR="00D4001A">
        <w:t xml:space="preserve"> </w:t>
      </w:r>
      <w:proofErr w:type="spellStart"/>
      <w:r w:rsidR="00D4001A">
        <w:t>alınmaz</w:t>
      </w:r>
      <w:proofErr w:type="spellEnd"/>
      <w:r w:rsidR="00D4001A">
        <w:t>.</w:t>
      </w:r>
    </w:p>
    <w:p w14:paraId="027A37F8" w14:textId="77777777" w:rsidR="00D4001A" w:rsidRDefault="00D4001A" w:rsidP="000244B3">
      <w:pPr>
        <w:pStyle w:val="ParaNoG"/>
        <w:numPr>
          <w:ilvl w:val="0"/>
          <w:numId w:val="0"/>
        </w:numPr>
        <w:tabs>
          <w:tab w:val="left" w:pos="0"/>
        </w:tabs>
        <w:ind w:left="1134"/>
      </w:pPr>
      <w:r>
        <w:t>96.</w:t>
      </w:r>
      <w:r>
        <w:tab/>
        <w:t xml:space="preserve">Kanun </w:t>
      </w:r>
      <w:proofErr w:type="spellStart"/>
      <w:r>
        <w:t>kapsamına</w:t>
      </w:r>
      <w:proofErr w:type="spellEnd"/>
      <w:r>
        <w:t xml:space="preserve"> </w:t>
      </w:r>
      <w:proofErr w:type="spellStart"/>
      <w:r>
        <w:t>giren</w:t>
      </w:r>
      <w:proofErr w:type="spellEnd"/>
      <w:r>
        <w:t xml:space="preserve"> </w:t>
      </w:r>
      <w:proofErr w:type="spellStart"/>
      <w:r>
        <w:t>ve</w:t>
      </w:r>
      <w:proofErr w:type="spellEnd"/>
      <w:r>
        <w:t xml:space="preserve"> </w:t>
      </w:r>
      <w:proofErr w:type="spellStart"/>
      <w:r>
        <w:t>şiddete</w:t>
      </w:r>
      <w:proofErr w:type="spellEnd"/>
      <w:r>
        <w:t xml:space="preserve"> </w:t>
      </w:r>
      <w:proofErr w:type="spellStart"/>
      <w:r>
        <w:t>uğrayan</w:t>
      </w:r>
      <w:proofErr w:type="spellEnd"/>
      <w:r>
        <w:t xml:space="preserve"> </w:t>
      </w:r>
      <w:proofErr w:type="spellStart"/>
      <w:r>
        <w:t>veya</w:t>
      </w:r>
      <w:proofErr w:type="spellEnd"/>
      <w:r>
        <w:t xml:space="preserve"> risk </w:t>
      </w:r>
      <w:proofErr w:type="spellStart"/>
      <w:r>
        <w:t>altında</w:t>
      </w:r>
      <w:proofErr w:type="spellEnd"/>
      <w:r>
        <w:t xml:space="preserve"> </w:t>
      </w:r>
      <w:proofErr w:type="spellStart"/>
      <w:r>
        <w:t>bulunan</w:t>
      </w:r>
      <w:proofErr w:type="spellEnd"/>
      <w:r>
        <w:t xml:space="preserve"> </w:t>
      </w:r>
      <w:proofErr w:type="spellStart"/>
      <w:r>
        <w:t>kişiler</w:t>
      </w:r>
      <w:proofErr w:type="spellEnd"/>
      <w:r>
        <w:t xml:space="preserve">, </w:t>
      </w:r>
      <w:proofErr w:type="spellStart"/>
      <w:r>
        <w:t>şikâyet</w:t>
      </w:r>
      <w:proofErr w:type="spellEnd"/>
      <w:r>
        <w:t xml:space="preserve"> </w:t>
      </w:r>
      <w:proofErr w:type="spellStart"/>
      <w:r>
        <w:t>ve</w:t>
      </w:r>
      <w:proofErr w:type="spellEnd"/>
      <w:r>
        <w:t xml:space="preserve"> </w:t>
      </w:r>
      <w:proofErr w:type="spellStart"/>
      <w:r>
        <w:t>ihbarlar</w:t>
      </w:r>
      <w:proofErr w:type="spellEnd"/>
      <w:r>
        <w:t xml:space="preserve"> </w:t>
      </w:r>
      <w:proofErr w:type="spellStart"/>
      <w:r>
        <w:t>için</w:t>
      </w:r>
      <w:proofErr w:type="spellEnd"/>
      <w:r>
        <w:t xml:space="preserve"> </w:t>
      </w:r>
      <w:proofErr w:type="spellStart"/>
      <w:r>
        <w:t>valiliklere</w:t>
      </w:r>
      <w:proofErr w:type="spellEnd"/>
      <w:r>
        <w:t xml:space="preserve">, </w:t>
      </w:r>
      <w:proofErr w:type="spellStart"/>
      <w:r>
        <w:t>kaymakamlıklara</w:t>
      </w:r>
      <w:proofErr w:type="spellEnd"/>
      <w:r>
        <w:t xml:space="preserve">, polis </w:t>
      </w:r>
      <w:proofErr w:type="spellStart"/>
      <w:r>
        <w:t>merkezlerine</w:t>
      </w:r>
      <w:proofErr w:type="spellEnd"/>
      <w:r>
        <w:t xml:space="preserve">, </w:t>
      </w:r>
      <w:proofErr w:type="spellStart"/>
      <w:r>
        <w:t>jandarma</w:t>
      </w:r>
      <w:proofErr w:type="spellEnd"/>
      <w:r>
        <w:t xml:space="preserve"> </w:t>
      </w:r>
      <w:proofErr w:type="spellStart"/>
      <w:r>
        <w:t>karakollarına</w:t>
      </w:r>
      <w:proofErr w:type="spellEnd"/>
      <w:r>
        <w:t xml:space="preserve">, Cumhuriyet </w:t>
      </w:r>
      <w:proofErr w:type="spellStart"/>
      <w:r>
        <w:t>Başsavcılıklarına</w:t>
      </w:r>
      <w:proofErr w:type="spellEnd"/>
      <w:r>
        <w:t xml:space="preserve">, </w:t>
      </w:r>
      <w:proofErr w:type="spellStart"/>
      <w:r>
        <w:t>Aile</w:t>
      </w:r>
      <w:proofErr w:type="spellEnd"/>
      <w:r>
        <w:t xml:space="preserve"> </w:t>
      </w:r>
      <w:proofErr w:type="spellStart"/>
      <w:r>
        <w:t>Mahkemelerine</w:t>
      </w:r>
      <w:proofErr w:type="spellEnd"/>
      <w:r>
        <w:t xml:space="preserve">, </w:t>
      </w:r>
      <w:proofErr w:type="spellStart"/>
      <w:r>
        <w:t>Aile</w:t>
      </w:r>
      <w:proofErr w:type="spellEnd"/>
      <w:r>
        <w:t xml:space="preserve"> </w:t>
      </w:r>
      <w:proofErr w:type="spellStart"/>
      <w:r>
        <w:t>ve</w:t>
      </w:r>
      <w:proofErr w:type="spellEnd"/>
      <w:r>
        <w:t xml:space="preserve"> </w:t>
      </w:r>
      <w:proofErr w:type="spellStart"/>
      <w:r>
        <w:t>Sosyal</w:t>
      </w:r>
      <w:proofErr w:type="spellEnd"/>
      <w:r>
        <w:t xml:space="preserve"> </w:t>
      </w:r>
      <w:proofErr w:type="spellStart"/>
      <w:r>
        <w:t>Politikalar</w:t>
      </w:r>
      <w:proofErr w:type="spellEnd"/>
      <w:r>
        <w:t xml:space="preserve"> İl </w:t>
      </w:r>
      <w:proofErr w:type="spellStart"/>
      <w:r>
        <w:t>Müdürlüklerine</w:t>
      </w:r>
      <w:proofErr w:type="spellEnd"/>
      <w:r>
        <w:t xml:space="preserve">, </w:t>
      </w:r>
      <w:proofErr w:type="spellStart"/>
      <w:r>
        <w:t>Şiddet</w:t>
      </w:r>
      <w:proofErr w:type="spellEnd"/>
      <w:r>
        <w:t xml:space="preserve"> </w:t>
      </w:r>
      <w:proofErr w:type="spellStart"/>
      <w:r>
        <w:t>Önleme</w:t>
      </w:r>
      <w:proofErr w:type="spellEnd"/>
      <w:r>
        <w:t xml:space="preserve"> </w:t>
      </w:r>
      <w:proofErr w:type="spellStart"/>
      <w:r>
        <w:t>ve</w:t>
      </w:r>
      <w:proofErr w:type="spellEnd"/>
      <w:r>
        <w:t xml:space="preserve"> </w:t>
      </w:r>
      <w:proofErr w:type="spellStart"/>
      <w:r>
        <w:t>İzleme</w:t>
      </w:r>
      <w:proofErr w:type="spellEnd"/>
      <w:r>
        <w:t xml:space="preserve"> </w:t>
      </w:r>
      <w:proofErr w:type="spellStart"/>
      <w:r>
        <w:t>Merkezlerine</w:t>
      </w:r>
      <w:proofErr w:type="spellEnd"/>
      <w:r>
        <w:t xml:space="preserve"> </w:t>
      </w:r>
      <w:proofErr w:type="spellStart"/>
      <w:r>
        <w:t>ve</w:t>
      </w:r>
      <w:proofErr w:type="spellEnd"/>
      <w:r>
        <w:t xml:space="preserve"> </w:t>
      </w:r>
      <w:proofErr w:type="spellStart"/>
      <w:r>
        <w:t>sağlık</w:t>
      </w:r>
      <w:proofErr w:type="spellEnd"/>
      <w:r>
        <w:t xml:space="preserve"> </w:t>
      </w:r>
      <w:proofErr w:type="spellStart"/>
      <w:r>
        <w:t>kuruluşlarına</w:t>
      </w:r>
      <w:proofErr w:type="spellEnd"/>
      <w:r>
        <w:t xml:space="preserve"> </w:t>
      </w:r>
      <w:proofErr w:type="spellStart"/>
      <w:r>
        <w:t>başvurabilir</w:t>
      </w:r>
      <w:proofErr w:type="spellEnd"/>
      <w:r>
        <w:t xml:space="preserve"> </w:t>
      </w:r>
      <w:proofErr w:type="spellStart"/>
      <w:r>
        <w:t>ve</w:t>
      </w:r>
      <w:proofErr w:type="spellEnd"/>
      <w:r>
        <w:t xml:space="preserve"> </w:t>
      </w:r>
      <w:proofErr w:type="spellStart"/>
      <w:r>
        <w:t>Aile</w:t>
      </w:r>
      <w:proofErr w:type="spellEnd"/>
      <w:r>
        <w:t xml:space="preserve">, </w:t>
      </w:r>
      <w:proofErr w:type="spellStart"/>
      <w:r>
        <w:t>Kadın</w:t>
      </w:r>
      <w:proofErr w:type="spellEnd"/>
      <w:r>
        <w:t xml:space="preserve">, </w:t>
      </w:r>
      <w:proofErr w:type="spellStart"/>
      <w:r>
        <w:t>Çocuk</w:t>
      </w:r>
      <w:proofErr w:type="spellEnd"/>
      <w:r>
        <w:t xml:space="preserve"> </w:t>
      </w:r>
      <w:proofErr w:type="spellStart"/>
      <w:r>
        <w:t>ve</w:t>
      </w:r>
      <w:proofErr w:type="spellEnd"/>
      <w:r>
        <w:t xml:space="preserve"> </w:t>
      </w:r>
      <w:proofErr w:type="spellStart"/>
      <w:r>
        <w:t>Engelliler</w:t>
      </w:r>
      <w:proofErr w:type="spellEnd"/>
      <w:r>
        <w:t xml:space="preserve"> </w:t>
      </w:r>
      <w:proofErr w:type="spellStart"/>
      <w:r>
        <w:t>Sosyal</w:t>
      </w:r>
      <w:proofErr w:type="spellEnd"/>
      <w:r>
        <w:t xml:space="preserve"> </w:t>
      </w:r>
      <w:proofErr w:type="spellStart"/>
      <w:r>
        <w:t>Hizmet</w:t>
      </w:r>
      <w:proofErr w:type="spellEnd"/>
      <w:r>
        <w:t xml:space="preserve"> </w:t>
      </w:r>
      <w:proofErr w:type="spellStart"/>
      <w:r>
        <w:t>Danışma</w:t>
      </w:r>
      <w:proofErr w:type="spellEnd"/>
      <w:r>
        <w:t xml:space="preserve"> </w:t>
      </w:r>
      <w:proofErr w:type="spellStart"/>
      <w:r>
        <w:t>Hattı</w:t>
      </w:r>
      <w:proofErr w:type="spellEnd"/>
      <w:r>
        <w:t xml:space="preserve">, </w:t>
      </w:r>
      <w:proofErr w:type="spellStart"/>
      <w:r>
        <w:t>Aile</w:t>
      </w:r>
      <w:proofErr w:type="spellEnd"/>
      <w:r>
        <w:t xml:space="preserve"> </w:t>
      </w:r>
      <w:proofErr w:type="spellStart"/>
      <w:r>
        <w:t>İçi</w:t>
      </w:r>
      <w:proofErr w:type="spellEnd"/>
      <w:r>
        <w:t xml:space="preserve"> </w:t>
      </w:r>
      <w:proofErr w:type="spellStart"/>
      <w:r>
        <w:t>Şiddet</w:t>
      </w:r>
      <w:proofErr w:type="spellEnd"/>
      <w:r>
        <w:t xml:space="preserve"> </w:t>
      </w:r>
      <w:proofErr w:type="spellStart"/>
      <w:r>
        <w:t>Danışma</w:t>
      </w:r>
      <w:proofErr w:type="spellEnd"/>
      <w:r>
        <w:t xml:space="preserve"> </w:t>
      </w:r>
      <w:proofErr w:type="spellStart"/>
      <w:r>
        <w:t>Hattı</w:t>
      </w:r>
      <w:proofErr w:type="spellEnd"/>
      <w:r>
        <w:t xml:space="preserve"> </w:t>
      </w:r>
      <w:proofErr w:type="spellStart"/>
      <w:r>
        <w:t>ve</w:t>
      </w:r>
      <w:proofErr w:type="spellEnd"/>
      <w:r>
        <w:t xml:space="preserve"> </w:t>
      </w:r>
      <w:proofErr w:type="spellStart"/>
      <w:r>
        <w:t>Gelincik</w:t>
      </w:r>
      <w:proofErr w:type="spellEnd"/>
      <w:r>
        <w:t xml:space="preserve"> </w:t>
      </w:r>
      <w:proofErr w:type="spellStart"/>
      <w:r>
        <w:t>Danışma</w:t>
      </w:r>
      <w:proofErr w:type="spellEnd"/>
      <w:r>
        <w:t xml:space="preserve"> </w:t>
      </w:r>
      <w:proofErr w:type="spellStart"/>
      <w:r>
        <w:t>Hattı</w:t>
      </w:r>
      <w:proofErr w:type="spellEnd"/>
      <w:r>
        <w:t xml:space="preserve"> </w:t>
      </w:r>
      <w:proofErr w:type="spellStart"/>
      <w:r>
        <w:t>gibi</w:t>
      </w:r>
      <w:proofErr w:type="spellEnd"/>
      <w:r>
        <w:t xml:space="preserve"> </w:t>
      </w:r>
      <w:proofErr w:type="spellStart"/>
      <w:r>
        <w:t>acil</w:t>
      </w:r>
      <w:proofErr w:type="spellEnd"/>
      <w:r>
        <w:t xml:space="preserve"> </w:t>
      </w:r>
      <w:proofErr w:type="spellStart"/>
      <w:r>
        <w:t>telefon</w:t>
      </w:r>
      <w:proofErr w:type="spellEnd"/>
      <w:r>
        <w:t xml:space="preserve"> </w:t>
      </w:r>
      <w:proofErr w:type="spellStart"/>
      <w:r>
        <w:t>hatlarından</w:t>
      </w:r>
      <w:proofErr w:type="spellEnd"/>
      <w:r>
        <w:t xml:space="preserve"> </w:t>
      </w:r>
      <w:proofErr w:type="spellStart"/>
      <w:r>
        <w:t>yararlanabilirler</w:t>
      </w:r>
      <w:proofErr w:type="spellEnd"/>
      <w:r>
        <w:t xml:space="preserve">. </w:t>
      </w:r>
      <w:proofErr w:type="spellStart"/>
      <w:r>
        <w:t>Aile</w:t>
      </w:r>
      <w:proofErr w:type="spellEnd"/>
      <w:r>
        <w:t xml:space="preserve"> </w:t>
      </w:r>
      <w:proofErr w:type="spellStart"/>
      <w:r>
        <w:t>ve</w:t>
      </w:r>
      <w:proofErr w:type="spellEnd"/>
      <w:r>
        <w:t xml:space="preserve"> </w:t>
      </w:r>
      <w:proofErr w:type="spellStart"/>
      <w:r>
        <w:t>Sosyal</w:t>
      </w:r>
      <w:proofErr w:type="spellEnd"/>
      <w:r>
        <w:t xml:space="preserve"> </w:t>
      </w:r>
      <w:proofErr w:type="spellStart"/>
      <w:r>
        <w:t>Politikalar</w:t>
      </w:r>
      <w:proofErr w:type="spellEnd"/>
      <w:r>
        <w:t xml:space="preserve"> İl </w:t>
      </w:r>
      <w:proofErr w:type="spellStart"/>
      <w:r>
        <w:t>Müdürlüğü</w:t>
      </w:r>
      <w:proofErr w:type="spellEnd"/>
      <w:r>
        <w:t xml:space="preserve">, </w:t>
      </w:r>
      <w:proofErr w:type="spellStart"/>
      <w:r>
        <w:t>sivil</w:t>
      </w:r>
      <w:proofErr w:type="spellEnd"/>
      <w:r>
        <w:t xml:space="preserve"> </w:t>
      </w:r>
      <w:proofErr w:type="spellStart"/>
      <w:r>
        <w:t>toplum</w:t>
      </w:r>
      <w:proofErr w:type="spellEnd"/>
      <w:r>
        <w:t xml:space="preserve"> </w:t>
      </w:r>
      <w:proofErr w:type="spellStart"/>
      <w:r>
        <w:t>kuruluşları</w:t>
      </w:r>
      <w:proofErr w:type="spellEnd"/>
      <w:r>
        <w:t xml:space="preserve">, </w:t>
      </w:r>
      <w:proofErr w:type="spellStart"/>
      <w:r>
        <w:t>belediyeler</w:t>
      </w:r>
      <w:proofErr w:type="spellEnd"/>
      <w:r>
        <w:t xml:space="preserve">, </w:t>
      </w:r>
      <w:proofErr w:type="spellStart"/>
      <w:r>
        <w:t>aile</w:t>
      </w:r>
      <w:proofErr w:type="spellEnd"/>
      <w:r>
        <w:t xml:space="preserve"> </w:t>
      </w:r>
      <w:proofErr w:type="spellStart"/>
      <w:r>
        <w:t>danışma</w:t>
      </w:r>
      <w:proofErr w:type="spellEnd"/>
      <w:r>
        <w:t xml:space="preserve"> </w:t>
      </w:r>
      <w:proofErr w:type="spellStart"/>
      <w:r>
        <w:t>merkezleri</w:t>
      </w:r>
      <w:proofErr w:type="spellEnd"/>
      <w:r>
        <w:t xml:space="preserve"> </w:t>
      </w:r>
      <w:proofErr w:type="spellStart"/>
      <w:r>
        <w:t>ve</w:t>
      </w:r>
      <w:proofErr w:type="spellEnd"/>
      <w:r>
        <w:t xml:space="preserve"> </w:t>
      </w:r>
      <w:proofErr w:type="spellStart"/>
      <w:r>
        <w:t>toplum</w:t>
      </w:r>
      <w:proofErr w:type="spellEnd"/>
      <w:r>
        <w:t xml:space="preserve"> </w:t>
      </w:r>
      <w:proofErr w:type="spellStart"/>
      <w:r>
        <w:t>merkezleri</w:t>
      </w:r>
      <w:proofErr w:type="spellEnd"/>
      <w:r>
        <w:t xml:space="preserve"> </w:t>
      </w:r>
      <w:proofErr w:type="spellStart"/>
      <w:r>
        <w:t>danışmanlık</w:t>
      </w:r>
      <w:proofErr w:type="spellEnd"/>
      <w:r>
        <w:t xml:space="preserve">, </w:t>
      </w:r>
      <w:proofErr w:type="spellStart"/>
      <w:r>
        <w:t>destek</w:t>
      </w:r>
      <w:proofErr w:type="spellEnd"/>
      <w:r>
        <w:t xml:space="preserve">, </w:t>
      </w:r>
      <w:proofErr w:type="spellStart"/>
      <w:r>
        <w:t>sığınma</w:t>
      </w:r>
      <w:proofErr w:type="spellEnd"/>
      <w:r>
        <w:t xml:space="preserve"> </w:t>
      </w:r>
      <w:proofErr w:type="spellStart"/>
      <w:r>
        <w:t>evi</w:t>
      </w:r>
      <w:proofErr w:type="spellEnd"/>
      <w:r>
        <w:t>/</w:t>
      </w:r>
      <w:proofErr w:type="spellStart"/>
      <w:r>
        <w:t>konukevi</w:t>
      </w:r>
      <w:proofErr w:type="spellEnd"/>
      <w:r>
        <w:t xml:space="preserve"> </w:t>
      </w:r>
      <w:proofErr w:type="spellStart"/>
      <w:r>
        <w:t>ve</w:t>
      </w:r>
      <w:proofErr w:type="spellEnd"/>
      <w:r>
        <w:t xml:space="preserve"> </w:t>
      </w:r>
      <w:proofErr w:type="spellStart"/>
      <w:r>
        <w:t>maddi</w:t>
      </w:r>
      <w:proofErr w:type="spellEnd"/>
      <w:r>
        <w:t xml:space="preserve"> </w:t>
      </w:r>
      <w:proofErr w:type="spellStart"/>
      <w:r>
        <w:t>yardım</w:t>
      </w:r>
      <w:proofErr w:type="spellEnd"/>
      <w:r>
        <w:t xml:space="preserve"> </w:t>
      </w:r>
      <w:proofErr w:type="spellStart"/>
      <w:r>
        <w:t>konularında</w:t>
      </w:r>
      <w:proofErr w:type="spellEnd"/>
      <w:r>
        <w:t xml:space="preserve"> </w:t>
      </w:r>
      <w:proofErr w:type="spellStart"/>
      <w:r>
        <w:t>hizmet</w:t>
      </w:r>
      <w:proofErr w:type="spellEnd"/>
      <w:r>
        <w:t xml:space="preserve"> </w:t>
      </w:r>
      <w:proofErr w:type="spellStart"/>
      <w:r>
        <w:t>vermektedir</w:t>
      </w:r>
      <w:proofErr w:type="spellEnd"/>
      <w:r>
        <w:t>.</w:t>
      </w:r>
    </w:p>
    <w:p w14:paraId="25C1C457" w14:textId="77777777" w:rsidR="00D4001A" w:rsidRDefault="00D4001A" w:rsidP="000244B3">
      <w:pPr>
        <w:pStyle w:val="ParaNoG"/>
        <w:numPr>
          <w:ilvl w:val="0"/>
          <w:numId w:val="0"/>
        </w:numPr>
        <w:tabs>
          <w:tab w:val="left" w:pos="0"/>
        </w:tabs>
        <w:ind w:left="1134"/>
      </w:pPr>
      <w:r>
        <w:t>97.</w:t>
      </w:r>
      <w:r>
        <w:tab/>
      </w:r>
      <w:proofErr w:type="spellStart"/>
      <w:r>
        <w:t>İlgili</w:t>
      </w:r>
      <w:proofErr w:type="spellEnd"/>
      <w:r>
        <w:t xml:space="preserve"> </w:t>
      </w:r>
      <w:proofErr w:type="spellStart"/>
      <w:r>
        <w:t>kolluk</w:t>
      </w:r>
      <w:proofErr w:type="spellEnd"/>
      <w:r>
        <w:t xml:space="preserve"> </w:t>
      </w:r>
      <w:proofErr w:type="spellStart"/>
      <w:r>
        <w:t>birimleri</w:t>
      </w:r>
      <w:proofErr w:type="spellEnd"/>
      <w:r>
        <w:t xml:space="preserve"> </w:t>
      </w:r>
      <w:proofErr w:type="spellStart"/>
      <w:r>
        <w:t>tarafından</w:t>
      </w:r>
      <w:proofErr w:type="spellEnd"/>
      <w:r>
        <w:t xml:space="preserve"> 6284 </w:t>
      </w:r>
      <w:proofErr w:type="spellStart"/>
      <w:r>
        <w:t>sayılı</w:t>
      </w:r>
      <w:proofErr w:type="spellEnd"/>
      <w:r>
        <w:t xml:space="preserve"> Kanun </w:t>
      </w:r>
      <w:proofErr w:type="spellStart"/>
      <w:r>
        <w:t>kapsamına</w:t>
      </w:r>
      <w:proofErr w:type="spellEnd"/>
      <w:r>
        <w:t xml:space="preserve"> </w:t>
      </w:r>
      <w:proofErr w:type="spellStart"/>
      <w:r>
        <w:t>giren</w:t>
      </w:r>
      <w:proofErr w:type="spellEnd"/>
      <w:r>
        <w:t xml:space="preserve"> </w:t>
      </w:r>
      <w:proofErr w:type="spellStart"/>
      <w:r>
        <w:t>hususlarla</w:t>
      </w:r>
      <w:proofErr w:type="spellEnd"/>
      <w:r>
        <w:t xml:space="preserve"> </w:t>
      </w:r>
      <w:proofErr w:type="spellStart"/>
      <w:r>
        <w:t>ilgili</w:t>
      </w:r>
      <w:proofErr w:type="spellEnd"/>
      <w:r>
        <w:t xml:space="preserve"> </w:t>
      </w:r>
      <w:proofErr w:type="spellStart"/>
      <w:r>
        <w:t>işlemler</w:t>
      </w:r>
      <w:proofErr w:type="spellEnd"/>
      <w:r>
        <w:t xml:space="preserve"> </w:t>
      </w:r>
      <w:proofErr w:type="spellStart"/>
      <w:r>
        <w:t>ivedilikle</w:t>
      </w:r>
      <w:proofErr w:type="spellEnd"/>
      <w:r>
        <w:t xml:space="preserve"> </w:t>
      </w:r>
      <w:proofErr w:type="spellStart"/>
      <w:r>
        <w:t>yerine</w:t>
      </w:r>
      <w:proofErr w:type="spellEnd"/>
      <w:r>
        <w:t xml:space="preserve"> </w:t>
      </w:r>
      <w:proofErr w:type="spellStart"/>
      <w:r>
        <w:t>getirilmekte</w:t>
      </w:r>
      <w:proofErr w:type="spellEnd"/>
      <w:r>
        <w:t xml:space="preserve">, </w:t>
      </w:r>
      <w:proofErr w:type="spellStart"/>
      <w:r>
        <w:t>gecikmesinde</w:t>
      </w:r>
      <w:proofErr w:type="spellEnd"/>
      <w:r>
        <w:t xml:space="preserve"> </w:t>
      </w:r>
      <w:proofErr w:type="spellStart"/>
      <w:r>
        <w:t>sakınca</w:t>
      </w:r>
      <w:proofErr w:type="spellEnd"/>
      <w:r>
        <w:t xml:space="preserve"> </w:t>
      </w:r>
      <w:proofErr w:type="spellStart"/>
      <w:r>
        <w:t>bulunan</w:t>
      </w:r>
      <w:proofErr w:type="spellEnd"/>
      <w:r>
        <w:t xml:space="preserve"> </w:t>
      </w:r>
      <w:proofErr w:type="spellStart"/>
      <w:r>
        <w:t>hallerde</w:t>
      </w:r>
      <w:proofErr w:type="spellEnd"/>
      <w:r>
        <w:t xml:space="preserve"> "</w:t>
      </w:r>
      <w:proofErr w:type="spellStart"/>
      <w:r w:rsidRPr="00D4001A">
        <w:rPr>
          <w:i/>
        </w:rPr>
        <w:t>koruyucu</w:t>
      </w:r>
      <w:proofErr w:type="spellEnd"/>
      <w:r w:rsidRPr="00D4001A">
        <w:rPr>
          <w:i/>
        </w:rPr>
        <w:t xml:space="preserve"> </w:t>
      </w:r>
      <w:proofErr w:type="spellStart"/>
      <w:r w:rsidRPr="00D4001A">
        <w:rPr>
          <w:i/>
        </w:rPr>
        <w:t>ve</w:t>
      </w:r>
      <w:proofErr w:type="spellEnd"/>
      <w:r w:rsidRPr="00D4001A">
        <w:rPr>
          <w:i/>
        </w:rPr>
        <w:t xml:space="preserve"> </w:t>
      </w:r>
      <w:proofErr w:type="spellStart"/>
      <w:r w:rsidRPr="00D4001A">
        <w:rPr>
          <w:i/>
        </w:rPr>
        <w:t>önleyici</w:t>
      </w:r>
      <w:proofErr w:type="spellEnd"/>
      <w:r w:rsidRPr="00D4001A">
        <w:rPr>
          <w:i/>
        </w:rPr>
        <w:t xml:space="preserve"> </w:t>
      </w:r>
      <w:proofErr w:type="spellStart"/>
      <w:r w:rsidRPr="00D4001A">
        <w:rPr>
          <w:i/>
        </w:rPr>
        <w:t>tedbir</w:t>
      </w:r>
      <w:proofErr w:type="spellEnd"/>
      <w:r>
        <w:t xml:space="preserve">" </w:t>
      </w:r>
      <w:proofErr w:type="spellStart"/>
      <w:r>
        <w:t>kararları</w:t>
      </w:r>
      <w:proofErr w:type="spellEnd"/>
      <w:r>
        <w:t xml:space="preserve"> </w:t>
      </w:r>
      <w:proofErr w:type="spellStart"/>
      <w:r>
        <w:t>kolluk</w:t>
      </w:r>
      <w:proofErr w:type="spellEnd"/>
      <w:r>
        <w:t xml:space="preserve"> </w:t>
      </w:r>
      <w:proofErr w:type="spellStart"/>
      <w:r>
        <w:t>görevlileri</w:t>
      </w:r>
      <w:proofErr w:type="spellEnd"/>
      <w:r>
        <w:t xml:space="preserve"> </w:t>
      </w:r>
      <w:proofErr w:type="spellStart"/>
      <w:r>
        <w:t>tarafından</w:t>
      </w:r>
      <w:proofErr w:type="spellEnd"/>
      <w:r>
        <w:t xml:space="preserve"> </w:t>
      </w:r>
      <w:proofErr w:type="spellStart"/>
      <w:r>
        <w:t>alınmaktadır</w:t>
      </w:r>
      <w:proofErr w:type="spellEnd"/>
      <w:r>
        <w:t>.</w:t>
      </w:r>
    </w:p>
    <w:p w14:paraId="15960DA2" w14:textId="77777777" w:rsidR="00D4001A" w:rsidRDefault="00D4001A" w:rsidP="000244B3">
      <w:pPr>
        <w:pStyle w:val="ParaNoG"/>
        <w:numPr>
          <w:ilvl w:val="0"/>
          <w:numId w:val="0"/>
        </w:numPr>
        <w:tabs>
          <w:tab w:val="left" w:pos="0"/>
        </w:tabs>
        <w:ind w:left="1134"/>
      </w:pPr>
      <w:r>
        <w:t>98.</w:t>
      </w:r>
      <w:r>
        <w:tab/>
      </w:r>
      <w:proofErr w:type="spellStart"/>
      <w:r>
        <w:t>Kadına</w:t>
      </w:r>
      <w:proofErr w:type="spellEnd"/>
      <w:r>
        <w:t xml:space="preserve"> </w:t>
      </w:r>
      <w:proofErr w:type="spellStart"/>
      <w:r>
        <w:t>yönelik</w:t>
      </w:r>
      <w:proofErr w:type="spellEnd"/>
      <w:r>
        <w:t xml:space="preserve"> </w:t>
      </w:r>
      <w:proofErr w:type="spellStart"/>
      <w:r>
        <w:t>şiddet</w:t>
      </w:r>
      <w:proofErr w:type="spellEnd"/>
      <w:r>
        <w:t xml:space="preserve"> </w:t>
      </w:r>
      <w:proofErr w:type="spellStart"/>
      <w:r>
        <w:t>ve</w:t>
      </w:r>
      <w:proofErr w:type="spellEnd"/>
      <w:r>
        <w:t xml:space="preserve"> </w:t>
      </w:r>
      <w:proofErr w:type="spellStart"/>
      <w:r>
        <w:t>aile</w:t>
      </w:r>
      <w:proofErr w:type="spellEnd"/>
      <w:r>
        <w:t xml:space="preserve"> </w:t>
      </w:r>
      <w:proofErr w:type="spellStart"/>
      <w:r>
        <w:t>içi</w:t>
      </w:r>
      <w:proofErr w:type="spellEnd"/>
      <w:r>
        <w:t xml:space="preserve"> </w:t>
      </w:r>
      <w:proofErr w:type="spellStart"/>
      <w:r>
        <w:t>şiddetle</w:t>
      </w:r>
      <w:proofErr w:type="spellEnd"/>
      <w:r>
        <w:t xml:space="preserve"> </w:t>
      </w:r>
      <w:proofErr w:type="spellStart"/>
      <w:r>
        <w:t>mücadeleye</w:t>
      </w:r>
      <w:proofErr w:type="spellEnd"/>
      <w:r>
        <w:t xml:space="preserve"> </w:t>
      </w:r>
      <w:proofErr w:type="spellStart"/>
      <w:r>
        <w:t>ilişkin</w:t>
      </w:r>
      <w:proofErr w:type="spellEnd"/>
      <w:r>
        <w:t xml:space="preserve"> </w:t>
      </w:r>
      <w:proofErr w:type="spellStart"/>
      <w:r>
        <w:t>hizmetlerin</w:t>
      </w:r>
      <w:proofErr w:type="spellEnd"/>
      <w:r>
        <w:t xml:space="preserve"> </w:t>
      </w:r>
      <w:proofErr w:type="spellStart"/>
      <w:r>
        <w:t>daha</w:t>
      </w:r>
      <w:proofErr w:type="spellEnd"/>
      <w:r>
        <w:t xml:space="preserve"> </w:t>
      </w:r>
      <w:proofErr w:type="spellStart"/>
      <w:r>
        <w:t>etkin</w:t>
      </w:r>
      <w:proofErr w:type="spellEnd"/>
      <w:r>
        <w:t xml:space="preserve"> </w:t>
      </w:r>
      <w:proofErr w:type="spellStart"/>
      <w:r>
        <w:t>yürütülmesini</w:t>
      </w:r>
      <w:proofErr w:type="spellEnd"/>
      <w:r>
        <w:t xml:space="preserve"> </w:t>
      </w:r>
      <w:proofErr w:type="spellStart"/>
      <w:r>
        <w:t>sağlamak</w:t>
      </w:r>
      <w:proofErr w:type="spellEnd"/>
      <w:r>
        <w:t xml:space="preserve">, </w:t>
      </w:r>
      <w:proofErr w:type="spellStart"/>
      <w:r>
        <w:t>uygulamadaki</w:t>
      </w:r>
      <w:proofErr w:type="spellEnd"/>
      <w:r>
        <w:t xml:space="preserve"> </w:t>
      </w:r>
      <w:proofErr w:type="spellStart"/>
      <w:r>
        <w:t>sorunları</w:t>
      </w:r>
      <w:proofErr w:type="spellEnd"/>
      <w:r>
        <w:t xml:space="preserve"> </w:t>
      </w:r>
      <w:proofErr w:type="spellStart"/>
      <w:r>
        <w:t>tespit</w:t>
      </w:r>
      <w:proofErr w:type="spellEnd"/>
      <w:r>
        <w:t xml:space="preserve"> </w:t>
      </w:r>
      <w:proofErr w:type="spellStart"/>
      <w:r>
        <w:t>ederek</w:t>
      </w:r>
      <w:proofErr w:type="spellEnd"/>
      <w:r>
        <w:t xml:space="preserve"> </w:t>
      </w:r>
      <w:proofErr w:type="spellStart"/>
      <w:r>
        <w:t>standart</w:t>
      </w:r>
      <w:proofErr w:type="spellEnd"/>
      <w:r>
        <w:t xml:space="preserve"> </w:t>
      </w:r>
      <w:proofErr w:type="spellStart"/>
      <w:r>
        <w:t>soruşturma</w:t>
      </w:r>
      <w:proofErr w:type="spellEnd"/>
      <w:r>
        <w:t xml:space="preserve"> </w:t>
      </w:r>
      <w:proofErr w:type="spellStart"/>
      <w:r>
        <w:t>yöntemlerini</w:t>
      </w:r>
      <w:proofErr w:type="spellEnd"/>
      <w:r>
        <w:t xml:space="preserve"> </w:t>
      </w:r>
      <w:proofErr w:type="spellStart"/>
      <w:r>
        <w:t>belirlemek</w:t>
      </w:r>
      <w:proofErr w:type="spellEnd"/>
      <w:r>
        <w:t xml:space="preserve">, </w:t>
      </w:r>
      <w:proofErr w:type="spellStart"/>
      <w:r>
        <w:t>mevcut</w:t>
      </w:r>
      <w:proofErr w:type="spellEnd"/>
      <w:r>
        <w:t xml:space="preserve"> </w:t>
      </w:r>
      <w:proofErr w:type="spellStart"/>
      <w:r>
        <w:t>hizmetleri</w:t>
      </w:r>
      <w:proofErr w:type="spellEnd"/>
      <w:r>
        <w:t xml:space="preserve"> </w:t>
      </w:r>
      <w:proofErr w:type="spellStart"/>
      <w:r>
        <w:t>geliştirmek</w:t>
      </w:r>
      <w:proofErr w:type="spellEnd"/>
      <w:r>
        <w:t xml:space="preserve"> </w:t>
      </w:r>
      <w:proofErr w:type="spellStart"/>
      <w:r>
        <w:t>ve</w:t>
      </w:r>
      <w:proofErr w:type="spellEnd"/>
      <w:r>
        <w:t xml:space="preserve"> </w:t>
      </w:r>
      <w:proofErr w:type="spellStart"/>
      <w:r>
        <w:t>mağdurlara</w:t>
      </w:r>
      <w:proofErr w:type="spellEnd"/>
      <w:r>
        <w:t xml:space="preserve"> </w:t>
      </w:r>
      <w:proofErr w:type="spellStart"/>
      <w:r>
        <w:t>yönelik</w:t>
      </w:r>
      <w:proofErr w:type="spellEnd"/>
      <w:r>
        <w:t xml:space="preserve"> </w:t>
      </w:r>
      <w:proofErr w:type="spellStart"/>
      <w:r>
        <w:t>tedbirleri</w:t>
      </w:r>
      <w:proofErr w:type="spellEnd"/>
      <w:r>
        <w:t xml:space="preserve"> </w:t>
      </w:r>
      <w:proofErr w:type="spellStart"/>
      <w:r>
        <w:t>çok</w:t>
      </w:r>
      <w:proofErr w:type="spellEnd"/>
      <w:r>
        <w:t xml:space="preserve"> </w:t>
      </w:r>
      <w:proofErr w:type="spellStart"/>
      <w:r>
        <w:t>yönlü</w:t>
      </w:r>
      <w:proofErr w:type="spellEnd"/>
      <w:r>
        <w:t xml:space="preserve"> </w:t>
      </w:r>
      <w:proofErr w:type="spellStart"/>
      <w:r>
        <w:t>bir</w:t>
      </w:r>
      <w:proofErr w:type="spellEnd"/>
      <w:r>
        <w:t xml:space="preserve"> </w:t>
      </w:r>
      <w:proofErr w:type="spellStart"/>
      <w:r>
        <w:t>anlayışla</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kuruluşlarla</w:t>
      </w:r>
      <w:proofErr w:type="spellEnd"/>
      <w:r>
        <w:t xml:space="preserve"> </w:t>
      </w:r>
      <w:proofErr w:type="spellStart"/>
      <w:r>
        <w:t>işbirliği</w:t>
      </w:r>
      <w:proofErr w:type="spellEnd"/>
      <w:r>
        <w:t xml:space="preserve"> </w:t>
      </w:r>
      <w:proofErr w:type="spellStart"/>
      <w:r>
        <w:t>içerisinde</w:t>
      </w:r>
      <w:proofErr w:type="spellEnd"/>
      <w:r>
        <w:t xml:space="preserve"> </w:t>
      </w:r>
      <w:proofErr w:type="spellStart"/>
      <w:r>
        <w:t>hayata</w:t>
      </w:r>
      <w:proofErr w:type="spellEnd"/>
      <w:r>
        <w:t xml:space="preserve"> </w:t>
      </w:r>
      <w:proofErr w:type="spellStart"/>
      <w:r>
        <w:t>geçirmek</w:t>
      </w:r>
      <w:proofErr w:type="spellEnd"/>
      <w:r>
        <w:t xml:space="preserve"> </w:t>
      </w:r>
      <w:proofErr w:type="spellStart"/>
      <w:r>
        <w:t>amacıyla</w:t>
      </w:r>
      <w:proofErr w:type="spellEnd"/>
      <w:r>
        <w:t xml:space="preserve"> </w:t>
      </w:r>
      <w:proofErr w:type="spellStart"/>
      <w:r>
        <w:t>İçişleri</w:t>
      </w:r>
      <w:proofErr w:type="spellEnd"/>
      <w:r>
        <w:t xml:space="preserve"> </w:t>
      </w:r>
      <w:proofErr w:type="spellStart"/>
      <w:r>
        <w:t>Bakanlığı</w:t>
      </w:r>
      <w:proofErr w:type="spellEnd"/>
      <w:r>
        <w:t xml:space="preserve"> </w:t>
      </w:r>
      <w:proofErr w:type="spellStart"/>
      <w:r>
        <w:t>Emniyet</w:t>
      </w:r>
      <w:proofErr w:type="spellEnd"/>
      <w:r>
        <w:t xml:space="preserve"> </w:t>
      </w:r>
      <w:proofErr w:type="spellStart"/>
      <w:r>
        <w:t>Genel</w:t>
      </w:r>
      <w:proofErr w:type="spellEnd"/>
      <w:r>
        <w:t xml:space="preserve"> </w:t>
      </w:r>
      <w:proofErr w:type="spellStart"/>
      <w:r>
        <w:t>Müdürlüğü</w:t>
      </w:r>
      <w:proofErr w:type="spellEnd"/>
      <w:r>
        <w:t xml:space="preserve"> </w:t>
      </w:r>
      <w:proofErr w:type="spellStart"/>
      <w:r>
        <w:t>Asayiş</w:t>
      </w:r>
      <w:proofErr w:type="spellEnd"/>
      <w:r>
        <w:t xml:space="preserve"> </w:t>
      </w:r>
      <w:proofErr w:type="spellStart"/>
      <w:r>
        <w:t>Daire</w:t>
      </w:r>
      <w:proofErr w:type="spellEnd"/>
      <w:r>
        <w:t xml:space="preserve"> </w:t>
      </w:r>
      <w:proofErr w:type="spellStart"/>
      <w:r>
        <w:t>Başkanlığı</w:t>
      </w:r>
      <w:proofErr w:type="spellEnd"/>
      <w:r>
        <w:t xml:space="preserve"> </w:t>
      </w:r>
      <w:proofErr w:type="spellStart"/>
      <w:r>
        <w:t>ve</w:t>
      </w:r>
      <w:proofErr w:type="spellEnd"/>
      <w:r>
        <w:t xml:space="preserve"> 81 İl </w:t>
      </w:r>
      <w:proofErr w:type="spellStart"/>
      <w:r>
        <w:t>Emniyet</w:t>
      </w:r>
      <w:proofErr w:type="spellEnd"/>
      <w:r>
        <w:t xml:space="preserve"> </w:t>
      </w:r>
      <w:proofErr w:type="spellStart"/>
      <w:r>
        <w:t>Müdürlüğü</w:t>
      </w:r>
      <w:proofErr w:type="spellEnd"/>
      <w:r>
        <w:t xml:space="preserve"> </w:t>
      </w:r>
      <w:proofErr w:type="spellStart"/>
      <w:r>
        <w:t>Şube</w:t>
      </w:r>
      <w:proofErr w:type="spellEnd"/>
      <w:r>
        <w:t xml:space="preserve"> </w:t>
      </w:r>
      <w:proofErr w:type="spellStart"/>
      <w:r>
        <w:t>Müdürlükleri</w:t>
      </w:r>
      <w:proofErr w:type="spellEnd"/>
      <w:r>
        <w:t xml:space="preserve"> </w:t>
      </w:r>
      <w:proofErr w:type="spellStart"/>
      <w:r>
        <w:t>bünyesinde</w:t>
      </w:r>
      <w:proofErr w:type="spellEnd"/>
      <w:r>
        <w:t xml:space="preserve"> </w:t>
      </w:r>
      <w:proofErr w:type="spellStart"/>
      <w:r>
        <w:t>ilçe</w:t>
      </w:r>
      <w:proofErr w:type="spellEnd"/>
      <w:r>
        <w:t xml:space="preserve"> </w:t>
      </w:r>
      <w:proofErr w:type="spellStart"/>
      <w:r>
        <w:t>düzeyindeki</w:t>
      </w:r>
      <w:proofErr w:type="spellEnd"/>
      <w:r>
        <w:t xml:space="preserve"> </w:t>
      </w:r>
      <w:proofErr w:type="spellStart"/>
      <w:r>
        <w:t>bürolarla</w:t>
      </w:r>
      <w:proofErr w:type="spellEnd"/>
      <w:r>
        <w:t xml:space="preserve"> </w:t>
      </w:r>
      <w:proofErr w:type="spellStart"/>
      <w:r>
        <w:t>birlikte</w:t>
      </w:r>
      <w:proofErr w:type="spellEnd"/>
      <w:r>
        <w:t xml:space="preserve"> </w:t>
      </w:r>
      <w:proofErr w:type="spellStart"/>
      <w:r>
        <w:t>toplam</w:t>
      </w:r>
      <w:proofErr w:type="spellEnd"/>
      <w:r>
        <w:t xml:space="preserve"> 1.005 </w:t>
      </w:r>
      <w:proofErr w:type="spellStart"/>
      <w:r>
        <w:t>bürodan</w:t>
      </w:r>
      <w:proofErr w:type="spellEnd"/>
      <w:r>
        <w:t xml:space="preserve"> </w:t>
      </w:r>
      <w:proofErr w:type="spellStart"/>
      <w:r>
        <w:t>oluşan</w:t>
      </w:r>
      <w:proofErr w:type="spellEnd"/>
      <w:r>
        <w:t xml:space="preserve"> "</w:t>
      </w:r>
      <w:proofErr w:type="spellStart"/>
      <w:r w:rsidRPr="00D4001A">
        <w:rPr>
          <w:i/>
        </w:rPr>
        <w:t>Kadına</w:t>
      </w:r>
      <w:proofErr w:type="spellEnd"/>
      <w:r w:rsidRPr="00D4001A">
        <w:rPr>
          <w:i/>
        </w:rPr>
        <w:t xml:space="preserve"> </w:t>
      </w:r>
      <w:proofErr w:type="spellStart"/>
      <w:r w:rsidRPr="00D4001A">
        <w:rPr>
          <w:i/>
        </w:rPr>
        <w:t>Yönelik</w:t>
      </w:r>
      <w:proofErr w:type="spellEnd"/>
      <w:r w:rsidRPr="00D4001A">
        <w:rPr>
          <w:i/>
        </w:rPr>
        <w:t xml:space="preserve"> </w:t>
      </w:r>
      <w:proofErr w:type="spellStart"/>
      <w:r w:rsidRPr="00D4001A">
        <w:rPr>
          <w:i/>
        </w:rPr>
        <w:t>Şiddet</w:t>
      </w:r>
      <w:proofErr w:type="spellEnd"/>
      <w:r w:rsidRPr="00D4001A">
        <w:rPr>
          <w:i/>
        </w:rPr>
        <w:t xml:space="preserve"> </w:t>
      </w:r>
      <w:proofErr w:type="spellStart"/>
      <w:r w:rsidRPr="00D4001A">
        <w:rPr>
          <w:i/>
        </w:rPr>
        <w:t>ve</w:t>
      </w:r>
      <w:proofErr w:type="spellEnd"/>
      <w:r w:rsidRPr="00D4001A">
        <w:rPr>
          <w:i/>
        </w:rPr>
        <w:t xml:space="preserve"> </w:t>
      </w:r>
      <w:proofErr w:type="spellStart"/>
      <w:r w:rsidRPr="00D4001A">
        <w:rPr>
          <w:i/>
        </w:rPr>
        <w:t>Aile</w:t>
      </w:r>
      <w:proofErr w:type="spellEnd"/>
      <w:r w:rsidRPr="00D4001A">
        <w:rPr>
          <w:i/>
        </w:rPr>
        <w:t xml:space="preserve"> </w:t>
      </w:r>
      <w:proofErr w:type="spellStart"/>
      <w:r w:rsidRPr="00D4001A">
        <w:rPr>
          <w:i/>
        </w:rPr>
        <w:t>İçi</w:t>
      </w:r>
      <w:proofErr w:type="spellEnd"/>
      <w:r w:rsidRPr="00D4001A">
        <w:rPr>
          <w:i/>
        </w:rPr>
        <w:t xml:space="preserve"> </w:t>
      </w:r>
      <w:proofErr w:type="spellStart"/>
      <w:r w:rsidRPr="00D4001A">
        <w:rPr>
          <w:i/>
        </w:rPr>
        <w:t>Şiddetle</w:t>
      </w:r>
      <w:proofErr w:type="spellEnd"/>
      <w:r w:rsidRPr="00D4001A">
        <w:rPr>
          <w:i/>
        </w:rPr>
        <w:t xml:space="preserve"> </w:t>
      </w:r>
      <w:proofErr w:type="spellStart"/>
      <w:r w:rsidRPr="00D4001A">
        <w:rPr>
          <w:i/>
        </w:rPr>
        <w:t>Mücadele</w:t>
      </w:r>
      <w:proofErr w:type="spellEnd"/>
      <w:r>
        <w:t xml:space="preserve">" </w:t>
      </w:r>
      <w:proofErr w:type="spellStart"/>
      <w:r>
        <w:t>birimleri</w:t>
      </w:r>
      <w:proofErr w:type="spellEnd"/>
      <w:r>
        <w:t xml:space="preserve"> </w:t>
      </w:r>
      <w:proofErr w:type="spellStart"/>
      <w:r>
        <w:t>kurulmuştur</w:t>
      </w:r>
      <w:proofErr w:type="spellEnd"/>
      <w:r>
        <w:t xml:space="preserve">. </w:t>
      </w:r>
      <w:proofErr w:type="spellStart"/>
      <w:r>
        <w:t>Ayrıca</w:t>
      </w:r>
      <w:proofErr w:type="spellEnd"/>
      <w:r>
        <w:t xml:space="preserve"> 6284 </w:t>
      </w:r>
      <w:proofErr w:type="spellStart"/>
      <w:r>
        <w:t>sayılı</w:t>
      </w:r>
      <w:proofErr w:type="spellEnd"/>
      <w:r>
        <w:t xml:space="preserve"> Kanun </w:t>
      </w:r>
      <w:proofErr w:type="spellStart"/>
      <w:r>
        <w:t>uyarınca</w:t>
      </w:r>
      <w:proofErr w:type="spellEnd"/>
      <w:r>
        <w:t xml:space="preserve"> </w:t>
      </w:r>
      <w:proofErr w:type="spellStart"/>
      <w:r>
        <w:t>yapılan</w:t>
      </w:r>
      <w:proofErr w:type="spellEnd"/>
      <w:r>
        <w:t xml:space="preserve"> </w:t>
      </w:r>
      <w:proofErr w:type="spellStart"/>
      <w:r>
        <w:t>işlemlerin</w:t>
      </w:r>
      <w:proofErr w:type="spellEnd"/>
      <w:r>
        <w:t xml:space="preserve"> </w:t>
      </w:r>
      <w:proofErr w:type="spellStart"/>
      <w:r>
        <w:t>takibi</w:t>
      </w:r>
      <w:proofErr w:type="spellEnd"/>
      <w:r>
        <w:t xml:space="preserve"> </w:t>
      </w:r>
      <w:proofErr w:type="spellStart"/>
      <w:r>
        <w:t>için</w:t>
      </w:r>
      <w:proofErr w:type="spellEnd"/>
      <w:r>
        <w:t xml:space="preserve"> 81 İl </w:t>
      </w:r>
      <w:proofErr w:type="spellStart"/>
      <w:r>
        <w:t>Jandarma</w:t>
      </w:r>
      <w:proofErr w:type="spellEnd"/>
      <w:r>
        <w:t xml:space="preserve"> </w:t>
      </w:r>
      <w:proofErr w:type="spellStart"/>
      <w:r>
        <w:t>Komutanlığında</w:t>
      </w:r>
      <w:proofErr w:type="spellEnd"/>
      <w:r>
        <w:t xml:space="preserve"> "</w:t>
      </w:r>
      <w:proofErr w:type="spellStart"/>
      <w:r>
        <w:t>Çocuk</w:t>
      </w:r>
      <w:proofErr w:type="spellEnd"/>
      <w:r>
        <w:t xml:space="preserve"> </w:t>
      </w:r>
      <w:proofErr w:type="spellStart"/>
      <w:r>
        <w:t>ve</w:t>
      </w:r>
      <w:proofErr w:type="spellEnd"/>
      <w:r>
        <w:t xml:space="preserve"> </w:t>
      </w:r>
      <w:proofErr w:type="spellStart"/>
      <w:r>
        <w:t>Aile</w:t>
      </w:r>
      <w:proofErr w:type="spellEnd"/>
      <w:r>
        <w:t xml:space="preserve"> </w:t>
      </w:r>
      <w:proofErr w:type="spellStart"/>
      <w:r>
        <w:t>İçi</w:t>
      </w:r>
      <w:proofErr w:type="spellEnd"/>
      <w:r>
        <w:t xml:space="preserve"> </w:t>
      </w:r>
      <w:proofErr w:type="spellStart"/>
      <w:r>
        <w:t>Şiddetle</w:t>
      </w:r>
      <w:proofErr w:type="spellEnd"/>
      <w:r>
        <w:t xml:space="preserve"> </w:t>
      </w:r>
      <w:proofErr w:type="spellStart"/>
      <w:r>
        <w:t>Mücadele</w:t>
      </w:r>
      <w:proofErr w:type="spellEnd"/>
      <w:r>
        <w:t xml:space="preserve"> </w:t>
      </w:r>
      <w:proofErr w:type="spellStart"/>
      <w:r>
        <w:t>Şube</w:t>
      </w:r>
      <w:proofErr w:type="spellEnd"/>
      <w:r>
        <w:t xml:space="preserve"> </w:t>
      </w:r>
      <w:proofErr w:type="spellStart"/>
      <w:r>
        <w:t>Müdürlüğü</w:t>
      </w:r>
      <w:proofErr w:type="spellEnd"/>
      <w:r>
        <w:t xml:space="preserve">" </w:t>
      </w:r>
      <w:proofErr w:type="spellStart"/>
      <w:r>
        <w:t>bünyesinde</w:t>
      </w:r>
      <w:proofErr w:type="spellEnd"/>
      <w:r>
        <w:t xml:space="preserve"> 96 </w:t>
      </w:r>
      <w:proofErr w:type="spellStart"/>
      <w:r>
        <w:t>şube</w:t>
      </w:r>
      <w:proofErr w:type="spellEnd"/>
      <w:r>
        <w:t xml:space="preserve"> </w:t>
      </w:r>
      <w:proofErr w:type="spellStart"/>
      <w:r>
        <w:t>müdürlüğü</w:t>
      </w:r>
      <w:proofErr w:type="spellEnd"/>
      <w:r>
        <w:t xml:space="preserve"> </w:t>
      </w:r>
      <w:proofErr w:type="spellStart"/>
      <w:r>
        <w:t>kurulmuştur</w:t>
      </w:r>
      <w:proofErr w:type="spellEnd"/>
      <w:r>
        <w:t xml:space="preserve">. </w:t>
      </w:r>
    </w:p>
    <w:p w14:paraId="3895CA08" w14:textId="77777777" w:rsidR="00D4001A" w:rsidRDefault="00D4001A" w:rsidP="000244B3">
      <w:pPr>
        <w:pStyle w:val="ParaNoG"/>
        <w:numPr>
          <w:ilvl w:val="0"/>
          <w:numId w:val="0"/>
        </w:numPr>
        <w:tabs>
          <w:tab w:val="left" w:pos="0"/>
        </w:tabs>
        <w:ind w:left="1134"/>
      </w:pPr>
      <w:r>
        <w:t>99.</w:t>
      </w:r>
      <w:r>
        <w:tab/>
      </w:r>
      <w:proofErr w:type="spellStart"/>
      <w:r>
        <w:t>Acil</w:t>
      </w:r>
      <w:proofErr w:type="spellEnd"/>
      <w:r>
        <w:t xml:space="preserve"> </w:t>
      </w:r>
      <w:proofErr w:type="spellStart"/>
      <w:r>
        <w:t>durumlarda</w:t>
      </w:r>
      <w:proofErr w:type="spellEnd"/>
      <w:r>
        <w:t xml:space="preserve"> </w:t>
      </w:r>
      <w:proofErr w:type="spellStart"/>
      <w:r>
        <w:t>kadın</w:t>
      </w:r>
      <w:proofErr w:type="spellEnd"/>
      <w:r>
        <w:t xml:space="preserve"> </w:t>
      </w:r>
      <w:proofErr w:type="spellStart"/>
      <w:r>
        <w:t>akıllı</w:t>
      </w:r>
      <w:proofErr w:type="spellEnd"/>
      <w:r>
        <w:t xml:space="preserve"> </w:t>
      </w:r>
      <w:proofErr w:type="spellStart"/>
      <w:r>
        <w:t>telefon</w:t>
      </w:r>
      <w:proofErr w:type="spellEnd"/>
      <w:r>
        <w:t xml:space="preserve"> </w:t>
      </w:r>
      <w:proofErr w:type="spellStart"/>
      <w:r>
        <w:t>kullanıcıları</w:t>
      </w:r>
      <w:proofErr w:type="spellEnd"/>
      <w:r>
        <w:t xml:space="preserve"> </w:t>
      </w:r>
      <w:proofErr w:type="spellStart"/>
      <w:r>
        <w:t>için</w:t>
      </w:r>
      <w:proofErr w:type="spellEnd"/>
      <w:r>
        <w:t xml:space="preserve"> 24 Mart 2018 </w:t>
      </w:r>
      <w:proofErr w:type="spellStart"/>
      <w:r>
        <w:t>tarihinde</w:t>
      </w:r>
      <w:proofErr w:type="spellEnd"/>
      <w:r>
        <w:t xml:space="preserve"> "</w:t>
      </w:r>
      <w:proofErr w:type="spellStart"/>
      <w:r w:rsidRPr="00D4001A">
        <w:rPr>
          <w:i/>
        </w:rPr>
        <w:t>Kadın</w:t>
      </w:r>
      <w:proofErr w:type="spellEnd"/>
      <w:r w:rsidRPr="00D4001A">
        <w:rPr>
          <w:i/>
        </w:rPr>
        <w:t xml:space="preserve"> </w:t>
      </w:r>
      <w:proofErr w:type="spellStart"/>
      <w:r w:rsidRPr="00D4001A">
        <w:rPr>
          <w:i/>
        </w:rPr>
        <w:t>Destek</w:t>
      </w:r>
      <w:proofErr w:type="spellEnd"/>
      <w:r w:rsidRPr="00D4001A">
        <w:rPr>
          <w:i/>
        </w:rPr>
        <w:t xml:space="preserve"> </w:t>
      </w:r>
      <w:proofErr w:type="spellStart"/>
      <w:r w:rsidRPr="00D4001A">
        <w:rPr>
          <w:i/>
        </w:rPr>
        <w:t>Uygulaması</w:t>
      </w:r>
      <w:proofErr w:type="spellEnd"/>
      <w:r>
        <w:t xml:space="preserve"> (KADES)" </w:t>
      </w:r>
      <w:proofErr w:type="spellStart"/>
      <w:r>
        <w:t>adlı</w:t>
      </w:r>
      <w:proofErr w:type="spellEnd"/>
      <w:r>
        <w:t xml:space="preserve"> </w:t>
      </w:r>
      <w:proofErr w:type="spellStart"/>
      <w:r>
        <w:t>bir</w:t>
      </w:r>
      <w:proofErr w:type="spellEnd"/>
      <w:r>
        <w:t xml:space="preserve"> </w:t>
      </w:r>
      <w:proofErr w:type="spellStart"/>
      <w:r>
        <w:t>uygulama</w:t>
      </w:r>
      <w:proofErr w:type="spellEnd"/>
      <w:r>
        <w:t xml:space="preserve"> </w:t>
      </w:r>
      <w:proofErr w:type="spellStart"/>
      <w:r>
        <w:t>başlatılmış</w:t>
      </w:r>
      <w:proofErr w:type="spellEnd"/>
      <w:r>
        <w:t xml:space="preserve"> </w:t>
      </w:r>
      <w:proofErr w:type="spellStart"/>
      <w:r>
        <w:t>olup</w:t>
      </w:r>
      <w:proofErr w:type="spellEnd"/>
      <w:r>
        <w:t xml:space="preserve">, </w:t>
      </w:r>
      <w:proofErr w:type="spellStart"/>
      <w:r>
        <w:t>bu</w:t>
      </w:r>
      <w:proofErr w:type="spellEnd"/>
      <w:r>
        <w:t xml:space="preserve"> </w:t>
      </w:r>
      <w:proofErr w:type="spellStart"/>
      <w:r>
        <w:t>uygulama</w:t>
      </w:r>
      <w:proofErr w:type="spellEnd"/>
      <w:r>
        <w:t xml:space="preserve"> </w:t>
      </w:r>
      <w:proofErr w:type="spellStart"/>
      <w:r>
        <w:t>ile</w:t>
      </w:r>
      <w:proofErr w:type="spellEnd"/>
      <w:r>
        <w:t xml:space="preserve"> </w:t>
      </w:r>
      <w:proofErr w:type="spellStart"/>
      <w:r>
        <w:t>kadınlar</w:t>
      </w:r>
      <w:proofErr w:type="spellEnd"/>
      <w:r>
        <w:t xml:space="preserve"> </w:t>
      </w:r>
      <w:proofErr w:type="spellStart"/>
      <w:r>
        <w:t>cihazlarının</w:t>
      </w:r>
      <w:proofErr w:type="spellEnd"/>
      <w:r>
        <w:t xml:space="preserve"> </w:t>
      </w:r>
      <w:proofErr w:type="spellStart"/>
      <w:r>
        <w:t>konum</w:t>
      </w:r>
      <w:proofErr w:type="spellEnd"/>
      <w:r>
        <w:t xml:space="preserve"> </w:t>
      </w:r>
      <w:proofErr w:type="spellStart"/>
      <w:r>
        <w:t>bilgisini</w:t>
      </w:r>
      <w:proofErr w:type="spellEnd"/>
      <w:r>
        <w:t xml:space="preserve"> </w:t>
      </w:r>
      <w:proofErr w:type="spellStart"/>
      <w:r>
        <w:t>açarak</w:t>
      </w:r>
      <w:proofErr w:type="spellEnd"/>
      <w:r>
        <w:t xml:space="preserve"> 155 Polis </w:t>
      </w:r>
      <w:proofErr w:type="spellStart"/>
      <w:r>
        <w:t>İmdat</w:t>
      </w:r>
      <w:proofErr w:type="spellEnd"/>
      <w:r>
        <w:t xml:space="preserve"> </w:t>
      </w:r>
      <w:proofErr w:type="spellStart"/>
      <w:r>
        <w:t>Çağrı</w:t>
      </w:r>
      <w:proofErr w:type="spellEnd"/>
      <w:r>
        <w:t xml:space="preserve"> </w:t>
      </w:r>
      <w:proofErr w:type="spellStart"/>
      <w:r>
        <w:t>Merkezi'ne</w:t>
      </w:r>
      <w:proofErr w:type="spellEnd"/>
      <w:r>
        <w:t xml:space="preserve"> </w:t>
      </w:r>
      <w:proofErr w:type="spellStart"/>
      <w:r>
        <w:t>tek</w:t>
      </w:r>
      <w:proofErr w:type="spellEnd"/>
      <w:r>
        <w:t xml:space="preserve"> </w:t>
      </w:r>
      <w:proofErr w:type="spellStart"/>
      <w:r>
        <w:t>tuşla</w:t>
      </w:r>
      <w:proofErr w:type="spellEnd"/>
      <w:r>
        <w:t xml:space="preserve"> </w:t>
      </w:r>
      <w:proofErr w:type="spellStart"/>
      <w:r>
        <w:t>ulaşabilmekte</w:t>
      </w:r>
      <w:proofErr w:type="spellEnd"/>
      <w:r>
        <w:t xml:space="preserve"> </w:t>
      </w:r>
      <w:proofErr w:type="spellStart"/>
      <w:r>
        <w:t>ve</w:t>
      </w:r>
      <w:proofErr w:type="spellEnd"/>
      <w:r>
        <w:t xml:space="preserve"> </w:t>
      </w:r>
      <w:proofErr w:type="spellStart"/>
      <w:r>
        <w:t>sonrasında</w:t>
      </w:r>
      <w:proofErr w:type="spellEnd"/>
      <w:r>
        <w:t xml:space="preserve"> </w:t>
      </w:r>
      <w:proofErr w:type="spellStart"/>
      <w:r>
        <w:t>en</w:t>
      </w:r>
      <w:proofErr w:type="spellEnd"/>
      <w:r>
        <w:t xml:space="preserve"> </w:t>
      </w:r>
      <w:proofErr w:type="spellStart"/>
      <w:r>
        <w:t>yakın</w:t>
      </w:r>
      <w:proofErr w:type="spellEnd"/>
      <w:r>
        <w:t xml:space="preserve"> polis </w:t>
      </w:r>
      <w:proofErr w:type="spellStart"/>
      <w:r>
        <w:t>ekipleri</w:t>
      </w:r>
      <w:proofErr w:type="spellEnd"/>
      <w:r>
        <w:t xml:space="preserve"> </w:t>
      </w:r>
      <w:proofErr w:type="spellStart"/>
      <w:r>
        <w:t>ve</w:t>
      </w:r>
      <w:proofErr w:type="spellEnd"/>
      <w:r>
        <w:t xml:space="preserve"> </w:t>
      </w:r>
      <w:proofErr w:type="spellStart"/>
      <w:r>
        <w:t>devriyeler</w:t>
      </w:r>
      <w:proofErr w:type="spellEnd"/>
      <w:r>
        <w:t xml:space="preserve"> </w:t>
      </w:r>
      <w:proofErr w:type="spellStart"/>
      <w:r>
        <w:t>bölgeye</w:t>
      </w:r>
      <w:proofErr w:type="spellEnd"/>
      <w:r>
        <w:t xml:space="preserve"> </w:t>
      </w:r>
      <w:proofErr w:type="spellStart"/>
      <w:r>
        <w:t>gönderilmektedir</w:t>
      </w:r>
      <w:proofErr w:type="spellEnd"/>
      <w:r>
        <w:t>.</w:t>
      </w:r>
    </w:p>
    <w:p w14:paraId="65746800" w14:textId="77777777" w:rsidR="00D4001A" w:rsidRDefault="00D4001A" w:rsidP="000244B3">
      <w:pPr>
        <w:pStyle w:val="ParaNoG"/>
        <w:numPr>
          <w:ilvl w:val="0"/>
          <w:numId w:val="0"/>
        </w:numPr>
        <w:tabs>
          <w:tab w:val="left" w:pos="0"/>
        </w:tabs>
        <w:ind w:left="1134"/>
      </w:pPr>
      <w:r>
        <w:t>100.</w:t>
      </w:r>
      <w:r>
        <w:tab/>
      </w:r>
      <w:proofErr w:type="spellStart"/>
      <w:r>
        <w:t>İllerde</w:t>
      </w:r>
      <w:proofErr w:type="spellEnd"/>
      <w:r>
        <w:t xml:space="preserve"> </w:t>
      </w:r>
      <w:proofErr w:type="spellStart"/>
      <w:r>
        <w:t>kurulan</w:t>
      </w:r>
      <w:proofErr w:type="spellEnd"/>
      <w:r>
        <w:t xml:space="preserve"> "</w:t>
      </w:r>
      <w:proofErr w:type="spellStart"/>
      <w:r w:rsidRPr="00D4001A">
        <w:rPr>
          <w:i/>
        </w:rPr>
        <w:t>Şiddet</w:t>
      </w:r>
      <w:proofErr w:type="spellEnd"/>
      <w:r w:rsidRPr="00D4001A">
        <w:rPr>
          <w:i/>
        </w:rPr>
        <w:t xml:space="preserve"> </w:t>
      </w:r>
      <w:proofErr w:type="spellStart"/>
      <w:r w:rsidRPr="00D4001A">
        <w:rPr>
          <w:i/>
        </w:rPr>
        <w:t>Önleme</w:t>
      </w:r>
      <w:proofErr w:type="spellEnd"/>
      <w:r w:rsidRPr="00D4001A">
        <w:rPr>
          <w:i/>
        </w:rPr>
        <w:t xml:space="preserve"> </w:t>
      </w:r>
      <w:proofErr w:type="spellStart"/>
      <w:r w:rsidRPr="00D4001A">
        <w:rPr>
          <w:i/>
        </w:rPr>
        <w:t>ve</w:t>
      </w:r>
      <w:proofErr w:type="spellEnd"/>
      <w:r w:rsidRPr="00D4001A">
        <w:rPr>
          <w:i/>
        </w:rPr>
        <w:t xml:space="preserve"> </w:t>
      </w:r>
      <w:proofErr w:type="spellStart"/>
      <w:r w:rsidRPr="00D4001A">
        <w:rPr>
          <w:i/>
        </w:rPr>
        <w:t>İzleme</w:t>
      </w:r>
      <w:proofErr w:type="spellEnd"/>
      <w:r w:rsidRPr="00D4001A">
        <w:rPr>
          <w:i/>
        </w:rPr>
        <w:t xml:space="preserve"> </w:t>
      </w:r>
      <w:proofErr w:type="spellStart"/>
      <w:r w:rsidRPr="00D4001A">
        <w:rPr>
          <w:i/>
        </w:rPr>
        <w:t>Merkezlerinde</w:t>
      </w:r>
      <w:proofErr w:type="spellEnd"/>
      <w:r>
        <w:t xml:space="preserve"> (ŞÖNİM)" </w:t>
      </w:r>
      <w:proofErr w:type="spellStart"/>
      <w:r>
        <w:t>kadına</w:t>
      </w:r>
      <w:proofErr w:type="spellEnd"/>
      <w:r>
        <w:t xml:space="preserve"> </w:t>
      </w:r>
      <w:proofErr w:type="spellStart"/>
      <w:r>
        <w:t>yönelik</w:t>
      </w:r>
      <w:proofErr w:type="spellEnd"/>
      <w:r>
        <w:t xml:space="preserve"> </w:t>
      </w:r>
      <w:proofErr w:type="spellStart"/>
      <w:r>
        <w:t>şiddetin</w:t>
      </w:r>
      <w:proofErr w:type="spellEnd"/>
      <w:r>
        <w:t xml:space="preserve"> </w:t>
      </w:r>
      <w:proofErr w:type="spellStart"/>
      <w:r>
        <w:t>önlenmesi</w:t>
      </w:r>
      <w:proofErr w:type="spellEnd"/>
      <w:r>
        <w:t xml:space="preserve">, </w:t>
      </w:r>
      <w:proofErr w:type="spellStart"/>
      <w:r>
        <w:t>koruyucu</w:t>
      </w:r>
      <w:proofErr w:type="spellEnd"/>
      <w:r>
        <w:t xml:space="preserve"> </w:t>
      </w:r>
      <w:proofErr w:type="spellStart"/>
      <w:r>
        <w:t>ve</w:t>
      </w:r>
      <w:proofErr w:type="spellEnd"/>
      <w:r>
        <w:t xml:space="preserve"> </w:t>
      </w:r>
      <w:proofErr w:type="spellStart"/>
      <w:r>
        <w:t>önleyici</w:t>
      </w:r>
      <w:proofErr w:type="spellEnd"/>
      <w:r>
        <w:t xml:space="preserve"> </w:t>
      </w:r>
      <w:proofErr w:type="spellStart"/>
      <w:r>
        <w:t>tedbirlerin</w:t>
      </w:r>
      <w:proofErr w:type="spellEnd"/>
      <w:r>
        <w:t xml:space="preserve"> </w:t>
      </w:r>
      <w:proofErr w:type="spellStart"/>
      <w:r>
        <w:t>etkin</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uygulanmasına</w:t>
      </w:r>
      <w:proofErr w:type="spellEnd"/>
      <w:r>
        <w:t xml:space="preserve"> </w:t>
      </w:r>
      <w:proofErr w:type="spellStart"/>
      <w:r>
        <w:t>yönelik</w:t>
      </w:r>
      <w:proofErr w:type="spellEnd"/>
      <w:r>
        <w:t xml:space="preserve"> </w:t>
      </w:r>
      <w:proofErr w:type="spellStart"/>
      <w:r>
        <w:t>destek</w:t>
      </w:r>
      <w:proofErr w:type="spellEnd"/>
      <w:r>
        <w:t xml:space="preserve"> </w:t>
      </w:r>
      <w:proofErr w:type="spellStart"/>
      <w:r>
        <w:t>ve</w:t>
      </w:r>
      <w:proofErr w:type="spellEnd"/>
      <w:r>
        <w:t xml:space="preserve"> </w:t>
      </w:r>
      <w:proofErr w:type="spellStart"/>
      <w:r>
        <w:t>izleme</w:t>
      </w:r>
      <w:proofErr w:type="spellEnd"/>
      <w:r>
        <w:t xml:space="preserve"> </w:t>
      </w:r>
      <w:proofErr w:type="spellStart"/>
      <w:r>
        <w:t>hizmetlerinin</w:t>
      </w:r>
      <w:proofErr w:type="spellEnd"/>
      <w:r>
        <w:t xml:space="preserve"> </w:t>
      </w:r>
      <w:proofErr w:type="spellStart"/>
      <w:r>
        <w:t>sağlanması</w:t>
      </w:r>
      <w:proofErr w:type="spellEnd"/>
      <w:r>
        <w:t xml:space="preserve"> </w:t>
      </w:r>
      <w:proofErr w:type="spellStart"/>
      <w:r>
        <w:t>amacıyla</w:t>
      </w:r>
      <w:proofErr w:type="spellEnd"/>
      <w:r>
        <w:t xml:space="preserve"> polis </w:t>
      </w:r>
      <w:proofErr w:type="spellStart"/>
      <w:r>
        <w:t>memurları</w:t>
      </w:r>
      <w:proofErr w:type="spellEnd"/>
      <w:r>
        <w:t xml:space="preserve"> </w:t>
      </w:r>
      <w:proofErr w:type="spellStart"/>
      <w:r>
        <w:t>görevlendirilmiştir</w:t>
      </w:r>
      <w:proofErr w:type="spellEnd"/>
      <w:r>
        <w:t>.</w:t>
      </w:r>
    </w:p>
    <w:p w14:paraId="0AC249AF" w14:textId="77777777" w:rsidR="00D4001A" w:rsidRDefault="00D4001A" w:rsidP="000244B3">
      <w:pPr>
        <w:pStyle w:val="ParaNoG"/>
        <w:numPr>
          <w:ilvl w:val="0"/>
          <w:numId w:val="0"/>
        </w:numPr>
        <w:tabs>
          <w:tab w:val="left" w:pos="0"/>
        </w:tabs>
        <w:ind w:left="1134"/>
      </w:pPr>
      <w:r>
        <w:t>101.</w:t>
      </w:r>
      <w:r>
        <w:tab/>
      </w:r>
      <w:proofErr w:type="spellStart"/>
      <w:r>
        <w:t>Kolluk</w:t>
      </w:r>
      <w:proofErr w:type="spellEnd"/>
      <w:r>
        <w:t xml:space="preserve"> </w:t>
      </w:r>
      <w:proofErr w:type="spellStart"/>
      <w:r>
        <w:t>kuvvetlerinin</w:t>
      </w:r>
      <w:proofErr w:type="spellEnd"/>
      <w:r>
        <w:t xml:space="preserve"> </w:t>
      </w:r>
      <w:proofErr w:type="spellStart"/>
      <w:r>
        <w:t>şiddet</w:t>
      </w:r>
      <w:proofErr w:type="spellEnd"/>
      <w:r>
        <w:t xml:space="preserve"> </w:t>
      </w:r>
      <w:proofErr w:type="spellStart"/>
      <w:r>
        <w:t>mağdurlarını</w:t>
      </w:r>
      <w:proofErr w:type="spellEnd"/>
      <w:r>
        <w:t xml:space="preserve"> </w:t>
      </w:r>
      <w:proofErr w:type="spellStart"/>
      <w:r>
        <w:t>şiddet</w:t>
      </w:r>
      <w:proofErr w:type="spellEnd"/>
      <w:r>
        <w:t xml:space="preserve"> </w:t>
      </w:r>
      <w:proofErr w:type="spellStart"/>
      <w:r>
        <w:t>uygulayan</w:t>
      </w:r>
      <w:proofErr w:type="spellEnd"/>
      <w:r>
        <w:t xml:space="preserve"> </w:t>
      </w:r>
      <w:proofErr w:type="spellStart"/>
      <w:r>
        <w:t>veya</w:t>
      </w:r>
      <w:proofErr w:type="spellEnd"/>
      <w:r>
        <w:t xml:space="preserve"> </w:t>
      </w:r>
      <w:proofErr w:type="spellStart"/>
      <w:r>
        <w:t>uygulama</w:t>
      </w:r>
      <w:proofErr w:type="spellEnd"/>
      <w:r>
        <w:t xml:space="preserve"> </w:t>
      </w:r>
      <w:proofErr w:type="spellStart"/>
      <w:r>
        <w:t>ihtimali</w:t>
      </w:r>
      <w:proofErr w:type="spellEnd"/>
      <w:r>
        <w:t xml:space="preserve"> </w:t>
      </w:r>
      <w:proofErr w:type="spellStart"/>
      <w:r>
        <w:t>bulunan</w:t>
      </w:r>
      <w:proofErr w:type="spellEnd"/>
      <w:r>
        <w:t xml:space="preserve"> </w:t>
      </w:r>
      <w:proofErr w:type="spellStart"/>
      <w:r>
        <w:t>kişilerden</w:t>
      </w:r>
      <w:proofErr w:type="spellEnd"/>
      <w:r>
        <w:t xml:space="preserve"> </w:t>
      </w:r>
      <w:proofErr w:type="spellStart"/>
      <w:r>
        <w:t>korumaya</w:t>
      </w:r>
      <w:proofErr w:type="spellEnd"/>
      <w:r>
        <w:t xml:space="preserve"> </w:t>
      </w:r>
      <w:proofErr w:type="spellStart"/>
      <w:r>
        <w:t>yönelik</w:t>
      </w:r>
      <w:proofErr w:type="spellEnd"/>
      <w:r>
        <w:t xml:space="preserve"> </w:t>
      </w:r>
      <w:proofErr w:type="spellStart"/>
      <w:r>
        <w:t>tedbirler</w:t>
      </w:r>
      <w:proofErr w:type="spellEnd"/>
      <w:r>
        <w:t xml:space="preserve"> </w:t>
      </w:r>
      <w:proofErr w:type="spellStart"/>
      <w:r>
        <w:t>alabilmesini</w:t>
      </w:r>
      <w:proofErr w:type="spellEnd"/>
      <w:r>
        <w:t xml:space="preserve"> </w:t>
      </w:r>
      <w:proofErr w:type="spellStart"/>
      <w:r>
        <w:t>teminen</w:t>
      </w:r>
      <w:proofErr w:type="spellEnd"/>
      <w:r>
        <w:t xml:space="preserve"> "</w:t>
      </w:r>
      <w:proofErr w:type="spellStart"/>
      <w:r w:rsidRPr="00D4001A">
        <w:rPr>
          <w:i/>
        </w:rPr>
        <w:t>elektronik</w:t>
      </w:r>
      <w:proofErr w:type="spellEnd"/>
      <w:r w:rsidRPr="00D4001A">
        <w:rPr>
          <w:i/>
        </w:rPr>
        <w:t xml:space="preserve"> </w:t>
      </w:r>
      <w:proofErr w:type="spellStart"/>
      <w:r w:rsidRPr="00D4001A">
        <w:rPr>
          <w:i/>
        </w:rPr>
        <w:t>kelepçe</w:t>
      </w:r>
      <w:proofErr w:type="spellEnd"/>
      <w:r>
        <w:t xml:space="preserve">" pilot </w:t>
      </w:r>
      <w:proofErr w:type="spellStart"/>
      <w:r>
        <w:t>uygulaması</w:t>
      </w:r>
      <w:proofErr w:type="spellEnd"/>
      <w:r>
        <w:t xml:space="preserve"> </w:t>
      </w:r>
      <w:proofErr w:type="spellStart"/>
      <w:r>
        <w:t>hayata</w:t>
      </w:r>
      <w:proofErr w:type="spellEnd"/>
      <w:r>
        <w:t xml:space="preserve"> </w:t>
      </w:r>
      <w:proofErr w:type="spellStart"/>
      <w:r>
        <w:t>geçirilmiştir</w:t>
      </w:r>
      <w:proofErr w:type="spellEnd"/>
      <w:r>
        <w:t>.</w:t>
      </w:r>
      <w:r w:rsidR="00400D63">
        <w:tab/>
      </w:r>
      <w:r w:rsidR="00400D63">
        <w:tab/>
      </w:r>
    </w:p>
    <w:p w14:paraId="298359EE" w14:textId="20602B55" w:rsidR="00400D63" w:rsidRPr="006515E2" w:rsidRDefault="006515E2" w:rsidP="000244B3">
      <w:pPr>
        <w:pStyle w:val="ParaNoG"/>
        <w:numPr>
          <w:ilvl w:val="0"/>
          <w:numId w:val="0"/>
        </w:numPr>
        <w:tabs>
          <w:tab w:val="left" w:pos="0"/>
        </w:tabs>
        <w:ind w:left="1134"/>
        <w:rPr>
          <w:i/>
        </w:rPr>
      </w:pPr>
      <w:r w:rsidRPr="006515E2">
        <w:rPr>
          <w:i/>
        </w:rPr>
        <w:t xml:space="preserve">Hakim </w:t>
      </w:r>
      <w:proofErr w:type="spellStart"/>
      <w:r w:rsidRPr="006515E2">
        <w:rPr>
          <w:i/>
        </w:rPr>
        <w:t>ve</w:t>
      </w:r>
      <w:proofErr w:type="spellEnd"/>
      <w:r w:rsidRPr="006515E2">
        <w:rPr>
          <w:i/>
        </w:rPr>
        <w:t xml:space="preserve"> </w:t>
      </w:r>
      <w:proofErr w:type="spellStart"/>
      <w:r w:rsidRPr="006515E2">
        <w:rPr>
          <w:i/>
        </w:rPr>
        <w:t>Savcıların</w:t>
      </w:r>
      <w:proofErr w:type="spellEnd"/>
      <w:r w:rsidRPr="006515E2">
        <w:rPr>
          <w:i/>
        </w:rPr>
        <w:t xml:space="preserve"> </w:t>
      </w:r>
      <w:proofErr w:type="spellStart"/>
      <w:r w:rsidRPr="006515E2">
        <w:rPr>
          <w:i/>
        </w:rPr>
        <w:t>Eğitimi</w:t>
      </w:r>
      <w:proofErr w:type="spellEnd"/>
    </w:p>
    <w:p w14:paraId="5DC41202" w14:textId="77777777" w:rsidR="006515E2" w:rsidRDefault="005D2855" w:rsidP="000244B3">
      <w:pPr>
        <w:pStyle w:val="ParaNoG"/>
        <w:numPr>
          <w:ilvl w:val="0"/>
          <w:numId w:val="0"/>
        </w:numPr>
        <w:tabs>
          <w:tab w:val="left" w:pos="0"/>
        </w:tabs>
        <w:ind w:left="1134"/>
      </w:pPr>
      <w:r w:rsidRPr="005D06F7">
        <w:t>102.</w:t>
      </w:r>
      <w:r w:rsidRPr="005D06F7">
        <w:tab/>
      </w:r>
      <w:proofErr w:type="spellStart"/>
      <w:r w:rsidR="006515E2" w:rsidRPr="006515E2">
        <w:t>Türkiye</w:t>
      </w:r>
      <w:proofErr w:type="spellEnd"/>
      <w:r w:rsidR="006515E2" w:rsidRPr="006515E2">
        <w:t xml:space="preserve"> </w:t>
      </w:r>
      <w:proofErr w:type="spellStart"/>
      <w:r w:rsidR="006515E2" w:rsidRPr="006515E2">
        <w:t>Adalet</w:t>
      </w:r>
      <w:proofErr w:type="spellEnd"/>
      <w:r w:rsidR="006515E2" w:rsidRPr="006515E2">
        <w:t xml:space="preserve"> </w:t>
      </w:r>
      <w:proofErr w:type="spellStart"/>
      <w:r w:rsidR="006515E2" w:rsidRPr="006515E2">
        <w:t>Akademisi</w:t>
      </w:r>
      <w:proofErr w:type="spellEnd"/>
      <w:r w:rsidR="006515E2" w:rsidRPr="006515E2">
        <w:t xml:space="preserve">, </w:t>
      </w:r>
      <w:proofErr w:type="spellStart"/>
      <w:r w:rsidR="006515E2" w:rsidRPr="006515E2">
        <w:t>hâkim</w:t>
      </w:r>
      <w:proofErr w:type="spellEnd"/>
      <w:r w:rsidR="006515E2" w:rsidRPr="006515E2">
        <w:t xml:space="preserve"> </w:t>
      </w:r>
      <w:proofErr w:type="spellStart"/>
      <w:r w:rsidR="006515E2" w:rsidRPr="006515E2">
        <w:t>ve</w:t>
      </w:r>
      <w:proofErr w:type="spellEnd"/>
      <w:r w:rsidR="006515E2" w:rsidRPr="006515E2">
        <w:t xml:space="preserve"> </w:t>
      </w:r>
      <w:proofErr w:type="spellStart"/>
      <w:r w:rsidR="006515E2" w:rsidRPr="006515E2">
        <w:t>savcı</w:t>
      </w:r>
      <w:proofErr w:type="spellEnd"/>
      <w:r w:rsidR="006515E2" w:rsidRPr="006515E2">
        <w:t xml:space="preserve"> </w:t>
      </w:r>
      <w:proofErr w:type="spellStart"/>
      <w:r w:rsidR="006515E2" w:rsidRPr="006515E2">
        <w:t>adaylarına</w:t>
      </w:r>
      <w:proofErr w:type="spellEnd"/>
      <w:r w:rsidR="006515E2" w:rsidRPr="006515E2">
        <w:t xml:space="preserve"> 6284 </w:t>
      </w:r>
      <w:proofErr w:type="spellStart"/>
      <w:r w:rsidR="006515E2" w:rsidRPr="006515E2">
        <w:t>sayılı</w:t>
      </w:r>
      <w:proofErr w:type="spellEnd"/>
      <w:r w:rsidR="006515E2" w:rsidRPr="006515E2">
        <w:t xml:space="preserve"> </w:t>
      </w:r>
      <w:proofErr w:type="spellStart"/>
      <w:r w:rsidR="006515E2" w:rsidRPr="006515E2">
        <w:t>Ailenin</w:t>
      </w:r>
      <w:proofErr w:type="spellEnd"/>
      <w:r w:rsidR="006515E2" w:rsidRPr="006515E2">
        <w:t xml:space="preserve"> </w:t>
      </w:r>
      <w:proofErr w:type="spellStart"/>
      <w:r w:rsidR="006515E2" w:rsidRPr="006515E2">
        <w:t>Korunması</w:t>
      </w:r>
      <w:proofErr w:type="spellEnd"/>
      <w:r w:rsidR="006515E2" w:rsidRPr="006515E2">
        <w:t xml:space="preserve"> </w:t>
      </w:r>
      <w:proofErr w:type="spellStart"/>
      <w:r w:rsidR="006515E2" w:rsidRPr="006515E2">
        <w:t>ve</w:t>
      </w:r>
      <w:proofErr w:type="spellEnd"/>
      <w:r w:rsidR="006515E2" w:rsidRPr="006515E2">
        <w:t xml:space="preserve"> </w:t>
      </w:r>
      <w:proofErr w:type="spellStart"/>
      <w:r w:rsidR="006515E2" w:rsidRPr="006515E2">
        <w:t>Kadına</w:t>
      </w:r>
      <w:proofErr w:type="spellEnd"/>
      <w:r w:rsidR="006515E2" w:rsidRPr="006515E2">
        <w:t xml:space="preserve"> </w:t>
      </w:r>
      <w:proofErr w:type="spellStart"/>
      <w:r w:rsidR="006515E2" w:rsidRPr="006515E2">
        <w:t>Karşı</w:t>
      </w:r>
      <w:proofErr w:type="spellEnd"/>
      <w:r w:rsidR="006515E2" w:rsidRPr="006515E2">
        <w:t xml:space="preserve"> </w:t>
      </w:r>
      <w:proofErr w:type="spellStart"/>
      <w:r w:rsidR="006515E2" w:rsidRPr="006515E2">
        <w:t>Şiddetin</w:t>
      </w:r>
      <w:proofErr w:type="spellEnd"/>
      <w:r w:rsidR="006515E2" w:rsidRPr="006515E2">
        <w:t xml:space="preserve"> </w:t>
      </w:r>
      <w:proofErr w:type="spellStart"/>
      <w:r w:rsidR="006515E2" w:rsidRPr="006515E2">
        <w:t>Önlenmesine</w:t>
      </w:r>
      <w:proofErr w:type="spellEnd"/>
      <w:r w:rsidR="006515E2" w:rsidRPr="006515E2">
        <w:t xml:space="preserve"> </w:t>
      </w:r>
      <w:proofErr w:type="spellStart"/>
      <w:r w:rsidR="006515E2" w:rsidRPr="006515E2">
        <w:t>Dair</w:t>
      </w:r>
      <w:proofErr w:type="spellEnd"/>
      <w:r w:rsidR="006515E2" w:rsidRPr="006515E2">
        <w:t xml:space="preserve"> Kanun </w:t>
      </w:r>
      <w:proofErr w:type="spellStart"/>
      <w:r w:rsidR="006515E2" w:rsidRPr="006515E2">
        <w:t>ile</w:t>
      </w:r>
      <w:proofErr w:type="spellEnd"/>
      <w:r w:rsidR="006515E2" w:rsidRPr="006515E2">
        <w:t xml:space="preserve"> </w:t>
      </w:r>
      <w:proofErr w:type="spellStart"/>
      <w:r w:rsidR="006515E2" w:rsidRPr="006515E2">
        <w:t>Mağdur</w:t>
      </w:r>
      <w:proofErr w:type="spellEnd"/>
      <w:r w:rsidR="006515E2" w:rsidRPr="006515E2">
        <w:t xml:space="preserve"> </w:t>
      </w:r>
      <w:proofErr w:type="spellStart"/>
      <w:r w:rsidR="006515E2" w:rsidRPr="006515E2">
        <w:t>Hakları</w:t>
      </w:r>
      <w:proofErr w:type="spellEnd"/>
      <w:r w:rsidR="006515E2" w:rsidRPr="006515E2">
        <w:t xml:space="preserve"> </w:t>
      </w:r>
      <w:proofErr w:type="spellStart"/>
      <w:r w:rsidR="006515E2" w:rsidRPr="006515E2">
        <w:t>ve</w:t>
      </w:r>
      <w:proofErr w:type="spellEnd"/>
      <w:r w:rsidR="006515E2" w:rsidRPr="006515E2">
        <w:t xml:space="preserve"> </w:t>
      </w:r>
      <w:proofErr w:type="spellStart"/>
      <w:r w:rsidR="006515E2" w:rsidRPr="006515E2">
        <w:t>Uygulamaları</w:t>
      </w:r>
      <w:proofErr w:type="spellEnd"/>
      <w:r w:rsidR="006515E2" w:rsidRPr="006515E2">
        <w:t xml:space="preserve"> </w:t>
      </w:r>
      <w:proofErr w:type="spellStart"/>
      <w:r w:rsidR="006515E2" w:rsidRPr="006515E2">
        <w:t>konularında</w:t>
      </w:r>
      <w:proofErr w:type="spellEnd"/>
      <w:r w:rsidR="006515E2" w:rsidRPr="006515E2">
        <w:t xml:space="preserve"> </w:t>
      </w:r>
      <w:proofErr w:type="spellStart"/>
      <w:r w:rsidR="006515E2" w:rsidRPr="006515E2">
        <w:t>dersler</w:t>
      </w:r>
      <w:proofErr w:type="spellEnd"/>
      <w:r w:rsidR="006515E2" w:rsidRPr="006515E2">
        <w:t xml:space="preserve"> </w:t>
      </w:r>
      <w:proofErr w:type="spellStart"/>
      <w:r w:rsidR="006515E2" w:rsidRPr="006515E2">
        <w:t>vermektedir</w:t>
      </w:r>
      <w:proofErr w:type="spellEnd"/>
      <w:r w:rsidR="006515E2" w:rsidRPr="006515E2">
        <w:t>.</w:t>
      </w:r>
    </w:p>
    <w:p w14:paraId="2574242D" w14:textId="3B5D0342" w:rsidR="00400D63" w:rsidRPr="006515E2" w:rsidRDefault="006515E2" w:rsidP="000244B3">
      <w:pPr>
        <w:pStyle w:val="ParaNoG"/>
        <w:numPr>
          <w:ilvl w:val="0"/>
          <w:numId w:val="0"/>
        </w:numPr>
        <w:tabs>
          <w:tab w:val="left" w:pos="0"/>
        </w:tabs>
        <w:ind w:left="1134"/>
        <w:rPr>
          <w:i/>
        </w:rPr>
      </w:pPr>
      <w:proofErr w:type="spellStart"/>
      <w:r w:rsidRPr="006515E2">
        <w:rPr>
          <w:i/>
        </w:rPr>
        <w:t>İçişleri</w:t>
      </w:r>
      <w:proofErr w:type="spellEnd"/>
      <w:r w:rsidRPr="006515E2">
        <w:rPr>
          <w:i/>
        </w:rPr>
        <w:t xml:space="preserve"> </w:t>
      </w:r>
      <w:proofErr w:type="spellStart"/>
      <w:r w:rsidRPr="006515E2">
        <w:rPr>
          <w:i/>
        </w:rPr>
        <w:t>Bakanlığı</w:t>
      </w:r>
      <w:proofErr w:type="spellEnd"/>
      <w:r w:rsidRPr="006515E2">
        <w:rPr>
          <w:i/>
        </w:rPr>
        <w:t xml:space="preserve"> </w:t>
      </w:r>
      <w:proofErr w:type="spellStart"/>
      <w:r w:rsidRPr="006515E2">
        <w:rPr>
          <w:i/>
        </w:rPr>
        <w:t>Birimlerinin</w:t>
      </w:r>
      <w:proofErr w:type="spellEnd"/>
      <w:r w:rsidRPr="006515E2">
        <w:rPr>
          <w:i/>
        </w:rPr>
        <w:t xml:space="preserve"> </w:t>
      </w:r>
      <w:proofErr w:type="spellStart"/>
      <w:r w:rsidRPr="006515E2">
        <w:rPr>
          <w:i/>
        </w:rPr>
        <w:t>Eğitimi</w:t>
      </w:r>
      <w:proofErr w:type="spellEnd"/>
    </w:p>
    <w:p w14:paraId="00EB4836" w14:textId="77777777" w:rsidR="00D11669" w:rsidRDefault="005D2855" w:rsidP="000244B3">
      <w:pPr>
        <w:pStyle w:val="ParaNoG"/>
        <w:tabs>
          <w:tab w:val="left" w:pos="0"/>
        </w:tabs>
      </w:pPr>
      <w:r w:rsidRPr="005D06F7">
        <w:rPr>
          <w:lang w:val="tr-TR"/>
        </w:rPr>
        <w:t>103.</w:t>
      </w:r>
      <w:r w:rsidRPr="005D06F7">
        <w:rPr>
          <w:lang w:val="tr-TR"/>
        </w:rPr>
        <w:tab/>
      </w:r>
      <w:proofErr w:type="spellStart"/>
      <w:r w:rsidR="00D11669">
        <w:t>Kolluk</w:t>
      </w:r>
      <w:proofErr w:type="spellEnd"/>
      <w:r w:rsidR="00D11669">
        <w:t xml:space="preserve"> </w:t>
      </w:r>
      <w:proofErr w:type="spellStart"/>
      <w:r w:rsidR="00D11669">
        <w:t>kuvvetlerinin</w:t>
      </w:r>
      <w:proofErr w:type="spellEnd"/>
      <w:r w:rsidR="00D11669">
        <w:t xml:space="preserve"> </w:t>
      </w:r>
      <w:proofErr w:type="spellStart"/>
      <w:r w:rsidR="00D11669">
        <w:t>eğitimine</w:t>
      </w:r>
      <w:proofErr w:type="spellEnd"/>
      <w:r w:rsidR="00D11669">
        <w:t xml:space="preserve"> </w:t>
      </w:r>
      <w:proofErr w:type="spellStart"/>
      <w:r w:rsidR="00D11669">
        <w:t>ilişkin</w:t>
      </w:r>
      <w:proofErr w:type="spellEnd"/>
      <w:r w:rsidR="00D11669">
        <w:t xml:space="preserve"> </w:t>
      </w:r>
      <w:proofErr w:type="spellStart"/>
      <w:r w:rsidR="00D11669">
        <w:t>olarak</w:t>
      </w:r>
      <w:proofErr w:type="spellEnd"/>
      <w:r w:rsidR="00D11669">
        <w:t xml:space="preserve">, 6284 </w:t>
      </w:r>
      <w:proofErr w:type="spellStart"/>
      <w:r w:rsidR="00D11669">
        <w:t>sayılı</w:t>
      </w:r>
      <w:proofErr w:type="spellEnd"/>
      <w:r w:rsidR="00D11669">
        <w:t xml:space="preserve"> Kanun </w:t>
      </w:r>
      <w:proofErr w:type="spellStart"/>
      <w:r w:rsidR="00D11669">
        <w:t>kapsamında</w:t>
      </w:r>
      <w:proofErr w:type="spellEnd"/>
      <w:r w:rsidR="00D11669">
        <w:t xml:space="preserve"> </w:t>
      </w:r>
      <w:proofErr w:type="spellStart"/>
      <w:r w:rsidR="00D11669">
        <w:t>kadına</w:t>
      </w:r>
      <w:proofErr w:type="spellEnd"/>
      <w:r w:rsidR="00D11669">
        <w:t xml:space="preserve"> </w:t>
      </w:r>
      <w:proofErr w:type="spellStart"/>
      <w:r w:rsidR="00D11669">
        <w:t>yönelik</w:t>
      </w:r>
      <w:proofErr w:type="spellEnd"/>
      <w:r w:rsidR="00D11669">
        <w:t xml:space="preserve"> </w:t>
      </w:r>
      <w:proofErr w:type="spellStart"/>
      <w:r w:rsidR="00D11669">
        <w:t>şiddet</w:t>
      </w:r>
      <w:proofErr w:type="spellEnd"/>
      <w:r w:rsidR="00D11669">
        <w:t xml:space="preserve"> </w:t>
      </w:r>
      <w:proofErr w:type="spellStart"/>
      <w:r w:rsidR="00D11669">
        <w:t>ve</w:t>
      </w:r>
      <w:proofErr w:type="spellEnd"/>
      <w:r w:rsidR="00D11669">
        <w:t xml:space="preserve"> </w:t>
      </w:r>
      <w:proofErr w:type="spellStart"/>
      <w:r w:rsidR="00D11669">
        <w:t>aile</w:t>
      </w:r>
      <w:proofErr w:type="spellEnd"/>
      <w:r w:rsidR="00D11669">
        <w:t xml:space="preserve"> </w:t>
      </w:r>
      <w:proofErr w:type="spellStart"/>
      <w:r w:rsidR="00D11669">
        <w:t>içi</w:t>
      </w:r>
      <w:proofErr w:type="spellEnd"/>
      <w:r w:rsidR="00D11669">
        <w:t xml:space="preserve"> </w:t>
      </w:r>
      <w:proofErr w:type="spellStart"/>
      <w:r w:rsidR="00D11669">
        <w:t>şiddetle</w:t>
      </w:r>
      <w:proofErr w:type="spellEnd"/>
      <w:r w:rsidR="00D11669">
        <w:t xml:space="preserve"> </w:t>
      </w:r>
      <w:proofErr w:type="spellStart"/>
      <w:r w:rsidR="00D11669">
        <w:t>mücadeleye</w:t>
      </w:r>
      <w:proofErr w:type="spellEnd"/>
      <w:r w:rsidR="00D11669">
        <w:t xml:space="preserve"> </w:t>
      </w:r>
      <w:proofErr w:type="spellStart"/>
      <w:r w:rsidR="00D11669">
        <w:t>ilişkin</w:t>
      </w:r>
      <w:proofErr w:type="spellEnd"/>
      <w:r w:rsidR="00D11669">
        <w:t xml:space="preserve"> </w:t>
      </w:r>
      <w:proofErr w:type="spellStart"/>
      <w:r w:rsidR="00D11669">
        <w:t>hizmetlerin</w:t>
      </w:r>
      <w:proofErr w:type="spellEnd"/>
      <w:r w:rsidR="00D11669">
        <w:t xml:space="preserve"> </w:t>
      </w:r>
      <w:proofErr w:type="spellStart"/>
      <w:r w:rsidR="00D11669">
        <w:t>daha</w:t>
      </w:r>
      <w:proofErr w:type="spellEnd"/>
      <w:r w:rsidR="00D11669">
        <w:t xml:space="preserve"> </w:t>
      </w:r>
      <w:proofErr w:type="spellStart"/>
      <w:r w:rsidR="00D11669">
        <w:t>etkin</w:t>
      </w:r>
      <w:proofErr w:type="spellEnd"/>
      <w:r w:rsidR="00D11669">
        <w:t xml:space="preserve"> </w:t>
      </w:r>
      <w:proofErr w:type="spellStart"/>
      <w:r w:rsidR="00D11669">
        <w:lastRenderedPageBreak/>
        <w:t>yürütülmesini</w:t>
      </w:r>
      <w:proofErr w:type="spellEnd"/>
      <w:r w:rsidR="00D11669">
        <w:t xml:space="preserve">, </w:t>
      </w:r>
      <w:proofErr w:type="spellStart"/>
      <w:r w:rsidR="00D11669">
        <w:t>etkin</w:t>
      </w:r>
      <w:proofErr w:type="spellEnd"/>
      <w:r w:rsidR="00D11669">
        <w:t xml:space="preserve"> </w:t>
      </w:r>
      <w:proofErr w:type="spellStart"/>
      <w:r w:rsidR="00D11669">
        <w:t>suç</w:t>
      </w:r>
      <w:proofErr w:type="spellEnd"/>
      <w:r w:rsidR="00D11669">
        <w:t xml:space="preserve"> </w:t>
      </w:r>
      <w:proofErr w:type="spellStart"/>
      <w:r w:rsidR="00D11669">
        <w:t>soruşturması</w:t>
      </w:r>
      <w:proofErr w:type="spellEnd"/>
      <w:r w:rsidR="00D11669">
        <w:t xml:space="preserve"> </w:t>
      </w:r>
      <w:proofErr w:type="spellStart"/>
      <w:r w:rsidR="00D11669">
        <w:t>yapılmasını</w:t>
      </w:r>
      <w:proofErr w:type="spellEnd"/>
      <w:r w:rsidR="00D11669">
        <w:t xml:space="preserve">, </w:t>
      </w:r>
      <w:proofErr w:type="spellStart"/>
      <w:r w:rsidR="00D11669">
        <w:t>koruyucu</w:t>
      </w:r>
      <w:proofErr w:type="spellEnd"/>
      <w:r w:rsidR="00D11669">
        <w:t xml:space="preserve"> </w:t>
      </w:r>
      <w:proofErr w:type="spellStart"/>
      <w:r w:rsidR="00D11669">
        <w:t>ve</w:t>
      </w:r>
      <w:proofErr w:type="spellEnd"/>
      <w:r w:rsidR="00D11669">
        <w:t xml:space="preserve"> </w:t>
      </w:r>
      <w:proofErr w:type="spellStart"/>
      <w:r w:rsidR="00D11669">
        <w:t>önleyici</w:t>
      </w:r>
      <w:proofErr w:type="spellEnd"/>
      <w:r w:rsidR="00D11669">
        <w:t xml:space="preserve"> </w:t>
      </w:r>
      <w:proofErr w:type="spellStart"/>
      <w:r w:rsidR="00D11669">
        <w:t>tedbirlerin</w:t>
      </w:r>
      <w:proofErr w:type="spellEnd"/>
      <w:r w:rsidR="00D11669">
        <w:t xml:space="preserve"> </w:t>
      </w:r>
      <w:proofErr w:type="spellStart"/>
      <w:r w:rsidR="00D11669">
        <w:t>alınmasını</w:t>
      </w:r>
      <w:proofErr w:type="spellEnd"/>
      <w:r w:rsidR="00D11669">
        <w:t xml:space="preserve"> </w:t>
      </w:r>
      <w:proofErr w:type="spellStart"/>
      <w:r w:rsidR="00D11669">
        <w:t>sağlamak</w:t>
      </w:r>
      <w:proofErr w:type="spellEnd"/>
      <w:r w:rsidR="00D11669">
        <w:t xml:space="preserve"> </w:t>
      </w:r>
      <w:proofErr w:type="spellStart"/>
      <w:r w:rsidR="00D11669">
        <w:t>amacıyla</w:t>
      </w:r>
      <w:proofErr w:type="spellEnd"/>
      <w:r w:rsidR="00D11669">
        <w:t xml:space="preserve">; </w:t>
      </w:r>
      <w:proofErr w:type="spellStart"/>
      <w:r w:rsidR="00D11669">
        <w:t>kadına</w:t>
      </w:r>
      <w:proofErr w:type="spellEnd"/>
      <w:r w:rsidR="00D11669">
        <w:t xml:space="preserve"> </w:t>
      </w:r>
      <w:proofErr w:type="spellStart"/>
      <w:r w:rsidR="00D11669">
        <w:t>yönelik</w:t>
      </w:r>
      <w:proofErr w:type="spellEnd"/>
      <w:r w:rsidR="00D11669">
        <w:t xml:space="preserve"> </w:t>
      </w:r>
      <w:proofErr w:type="spellStart"/>
      <w:r w:rsidR="00D11669">
        <w:t>şiddet</w:t>
      </w:r>
      <w:proofErr w:type="spellEnd"/>
      <w:r w:rsidR="00D11669">
        <w:t xml:space="preserve"> </w:t>
      </w:r>
      <w:proofErr w:type="spellStart"/>
      <w:r w:rsidR="00D11669">
        <w:t>ve</w:t>
      </w:r>
      <w:proofErr w:type="spellEnd"/>
      <w:r w:rsidR="00D11669">
        <w:t xml:space="preserve"> </w:t>
      </w:r>
      <w:proofErr w:type="spellStart"/>
      <w:r w:rsidR="00D11669">
        <w:t>aile</w:t>
      </w:r>
      <w:proofErr w:type="spellEnd"/>
      <w:r w:rsidR="00D11669">
        <w:t xml:space="preserve"> </w:t>
      </w:r>
      <w:proofErr w:type="spellStart"/>
      <w:r w:rsidR="00D11669">
        <w:t>içi</w:t>
      </w:r>
      <w:proofErr w:type="spellEnd"/>
      <w:r w:rsidR="00D11669">
        <w:t xml:space="preserve"> </w:t>
      </w:r>
      <w:proofErr w:type="spellStart"/>
      <w:r w:rsidR="00D11669">
        <w:t>şiddetle</w:t>
      </w:r>
      <w:proofErr w:type="spellEnd"/>
      <w:r w:rsidR="00D11669">
        <w:t xml:space="preserve"> </w:t>
      </w:r>
      <w:proofErr w:type="spellStart"/>
      <w:r w:rsidR="00D11669">
        <w:t>mücadele</w:t>
      </w:r>
      <w:proofErr w:type="spellEnd"/>
      <w:r w:rsidR="00D11669">
        <w:t xml:space="preserve"> </w:t>
      </w:r>
      <w:proofErr w:type="spellStart"/>
      <w:r w:rsidR="00D11669">
        <w:t>alanında</w:t>
      </w:r>
      <w:proofErr w:type="spellEnd"/>
      <w:r w:rsidR="00D11669">
        <w:t xml:space="preserve"> </w:t>
      </w:r>
      <w:proofErr w:type="spellStart"/>
      <w:r w:rsidR="00D11669">
        <w:t>tüm</w:t>
      </w:r>
      <w:proofErr w:type="spellEnd"/>
      <w:r w:rsidR="00D11669">
        <w:t xml:space="preserve"> </w:t>
      </w:r>
      <w:proofErr w:type="spellStart"/>
      <w:r w:rsidR="00D11669">
        <w:t>birimlerde</w:t>
      </w:r>
      <w:proofErr w:type="spellEnd"/>
      <w:r w:rsidR="00D11669">
        <w:t xml:space="preserve"> </w:t>
      </w:r>
      <w:proofErr w:type="spellStart"/>
      <w:r w:rsidR="00D11669">
        <w:t>görev</w:t>
      </w:r>
      <w:proofErr w:type="spellEnd"/>
      <w:r w:rsidR="00D11669">
        <w:t xml:space="preserve"> </w:t>
      </w:r>
      <w:proofErr w:type="spellStart"/>
      <w:r w:rsidR="00D11669">
        <w:t>yapan</w:t>
      </w:r>
      <w:proofErr w:type="spellEnd"/>
      <w:r w:rsidR="00D11669">
        <w:t xml:space="preserve"> </w:t>
      </w:r>
      <w:proofErr w:type="spellStart"/>
      <w:r w:rsidR="00D11669">
        <w:t>personele</w:t>
      </w:r>
      <w:proofErr w:type="spellEnd"/>
      <w:r w:rsidR="00D11669">
        <w:t xml:space="preserve"> 81 </w:t>
      </w:r>
      <w:proofErr w:type="spellStart"/>
      <w:r w:rsidR="00D11669">
        <w:t>ilde</w:t>
      </w:r>
      <w:proofErr w:type="spellEnd"/>
      <w:r w:rsidR="00D11669">
        <w:t xml:space="preserve"> </w:t>
      </w:r>
      <w:proofErr w:type="spellStart"/>
      <w:r w:rsidR="00D11669">
        <w:t>ilgili</w:t>
      </w:r>
      <w:proofErr w:type="spellEnd"/>
      <w:r w:rsidR="00D11669">
        <w:t xml:space="preserve"> </w:t>
      </w:r>
      <w:proofErr w:type="spellStart"/>
      <w:r w:rsidR="00D11669">
        <w:t>konularda</w:t>
      </w:r>
      <w:proofErr w:type="spellEnd"/>
      <w:r w:rsidR="00D11669">
        <w:t xml:space="preserve"> </w:t>
      </w:r>
      <w:proofErr w:type="spellStart"/>
      <w:r w:rsidR="00D11669">
        <w:t>eğitim</w:t>
      </w:r>
      <w:proofErr w:type="spellEnd"/>
      <w:r w:rsidR="00D11669">
        <w:t xml:space="preserve"> </w:t>
      </w:r>
      <w:proofErr w:type="spellStart"/>
      <w:r w:rsidR="00D11669">
        <w:t>verilmektedir</w:t>
      </w:r>
      <w:proofErr w:type="spellEnd"/>
      <w:r w:rsidR="00D11669">
        <w:t xml:space="preserve">. </w:t>
      </w:r>
      <w:proofErr w:type="spellStart"/>
      <w:r w:rsidR="00D11669">
        <w:t>Akademinin</w:t>
      </w:r>
      <w:proofErr w:type="spellEnd"/>
      <w:r w:rsidR="00D11669">
        <w:t xml:space="preserve"> </w:t>
      </w:r>
      <w:proofErr w:type="spellStart"/>
      <w:r w:rsidR="00D11669">
        <w:t>müfredatında</w:t>
      </w:r>
      <w:proofErr w:type="spellEnd"/>
      <w:r w:rsidR="00D11669">
        <w:t xml:space="preserve"> </w:t>
      </w:r>
      <w:proofErr w:type="spellStart"/>
      <w:r w:rsidR="00D11669">
        <w:t>aile</w:t>
      </w:r>
      <w:proofErr w:type="spellEnd"/>
      <w:r w:rsidR="00D11669">
        <w:t xml:space="preserve"> </w:t>
      </w:r>
      <w:proofErr w:type="spellStart"/>
      <w:r w:rsidR="00D11669">
        <w:t>içi</w:t>
      </w:r>
      <w:proofErr w:type="spellEnd"/>
      <w:r w:rsidR="00D11669">
        <w:t xml:space="preserve"> </w:t>
      </w:r>
      <w:proofErr w:type="spellStart"/>
      <w:r w:rsidR="00D11669">
        <w:t>şiddet</w:t>
      </w:r>
      <w:proofErr w:type="spellEnd"/>
      <w:r w:rsidR="00D11669">
        <w:t xml:space="preserve"> </w:t>
      </w:r>
      <w:proofErr w:type="spellStart"/>
      <w:r w:rsidR="00D11669">
        <w:t>ve</w:t>
      </w:r>
      <w:proofErr w:type="spellEnd"/>
      <w:r w:rsidR="00D11669">
        <w:t xml:space="preserve"> </w:t>
      </w:r>
      <w:proofErr w:type="spellStart"/>
      <w:r w:rsidR="00D11669">
        <w:t>kadına</w:t>
      </w:r>
      <w:proofErr w:type="spellEnd"/>
      <w:r w:rsidR="00D11669">
        <w:t xml:space="preserve"> </w:t>
      </w:r>
      <w:proofErr w:type="spellStart"/>
      <w:r w:rsidR="00D11669">
        <w:t>yönelik</w:t>
      </w:r>
      <w:proofErr w:type="spellEnd"/>
      <w:r w:rsidR="00D11669">
        <w:t xml:space="preserve"> </w:t>
      </w:r>
      <w:proofErr w:type="spellStart"/>
      <w:r w:rsidR="00D11669">
        <w:t>şiddete</w:t>
      </w:r>
      <w:proofErr w:type="spellEnd"/>
      <w:r w:rsidR="00D11669">
        <w:t xml:space="preserve"> </w:t>
      </w:r>
      <w:proofErr w:type="spellStart"/>
      <w:r w:rsidR="00D11669">
        <w:t>ilişkin</w:t>
      </w:r>
      <w:proofErr w:type="spellEnd"/>
      <w:r w:rsidR="00D11669">
        <w:t xml:space="preserve"> </w:t>
      </w:r>
      <w:proofErr w:type="spellStart"/>
      <w:r w:rsidR="00D11669">
        <w:t>ulusal</w:t>
      </w:r>
      <w:proofErr w:type="spellEnd"/>
      <w:r w:rsidR="00D11669">
        <w:t xml:space="preserve"> </w:t>
      </w:r>
      <w:proofErr w:type="spellStart"/>
      <w:r w:rsidR="00D11669">
        <w:t>ve</w:t>
      </w:r>
      <w:proofErr w:type="spellEnd"/>
      <w:r w:rsidR="00D11669">
        <w:t xml:space="preserve"> </w:t>
      </w:r>
      <w:proofErr w:type="spellStart"/>
      <w:r w:rsidR="00D11669">
        <w:t>uluslararası</w:t>
      </w:r>
      <w:proofErr w:type="spellEnd"/>
      <w:r w:rsidR="00D11669">
        <w:t xml:space="preserve"> </w:t>
      </w:r>
      <w:proofErr w:type="spellStart"/>
      <w:r w:rsidR="00D11669">
        <w:t>mevzuat</w:t>
      </w:r>
      <w:proofErr w:type="spellEnd"/>
      <w:r w:rsidR="00D11669">
        <w:t xml:space="preserve">, </w:t>
      </w:r>
      <w:proofErr w:type="spellStart"/>
      <w:r w:rsidR="00D11669">
        <w:t>şiddet</w:t>
      </w:r>
      <w:proofErr w:type="spellEnd"/>
      <w:r w:rsidR="00D11669">
        <w:t xml:space="preserve"> </w:t>
      </w:r>
      <w:proofErr w:type="spellStart"/>
      <w:r w:rsidR="00D11669">
        <w:t>mağdurlarına</w:t>
      </w:r>
      <w:proofErr w:type="spellEnd"/>
      <w:r w:rsidR="00D11669">
        <w:t xml:space="preserve"> </w:t>
      </w:r>
      <w:proofErr w:type="spellStart"/>
      <w:r w:rsidR="00D11669">
        <w:t>yaklaşım</w:t>
      </w:r>
      <w:proofErr w:type="spellEnd"/>
      <w:r w:rsidR="00D11669">
        <w:t xml:space="preserve"> </w:t>
      </w:r>
      <w:proofErr w:type="spellStart"/>
      <w:r w:rsidR="00D11669">
        <w:t>biçimleri</w:t>
      </w:r>
      <w:proofErr w:type="spellEnd"/>
      <w:r w:rsidR="00D11669">
        <w:t xml:space="preserve"> </w:t>
      </w:r>
      <w:proofErr w:type="spellStart"/>
      <w:r w:rsidR="00D11669">
        <w:t>ve</w:t>
      </w:r>
      <w:proofErr w:type="spellEnd"/>
      <w:r w:rsidR="00D11669">
        <w:t xml:space="preserve"> </w:t>
      </w:r>
      <w:proofErr w:type="spellStart"/>
      <w:r w:rsidR="00D11669">
        <w:t>kolluk</w:t>
      </w:r>
      <w:proofErr w:type="spellEnd"/>
      <w:r w:rsidR="00D11669">
        <w:t xml:space="preserve"> </w:t>
      </w:r>
      <w:proofErr w:type="spellStart"/>
      <w:r w:rsidR="00D11669">
        <w:t>uygulamaları</w:t>
      </w:r>
      <w:proofErr w:type="spellEnd"/>
      <w:r w:rsidR="00D11669">
        <w:t xml:space="preserve">, </w:t>
      </w:r>
      <w:proofErr w:type="spellStart"/>
      <w:r w:rsidR="00D11669">
        <w:t>çocuk</w:t>
      </w:r>
      <w:proofErr w:type="spellEnd"/>
      <w:r w:rsidR="00D11669">
        <w:t xml:space="preserve"> </w:t>
      </w:r>
      <w:proofErr w:type="spellStart"/>
      <w:r w:rsidR="00D11669">
        <w:t>hukuku</w:t>
      </w:r>
      <w:proofErr w:type="spellEnd"/>
      <w:r w:rsidR="00D11669">
        <w:t xml:space="preserve">, </w:t>
      </w:r>
      <w:proofErr w:type="spellStart"/>
      <w:r w:rsidR="00D11669">
        <w:t>çocuk</w:t>
      </w:r>
      <w:proofErr w:type="spellEnd"/>
      <w:r w:rsidR="00D11669">
        <w:t xml:space="preserve"> </w:t>
      </w:r>
      <w:proofErr w:type="spellStart"/>
      <w:r w:rsidR="00D11669">
        <w:t>suçluluğunun</w:t>
      </w:r>
      <w:proofErr w:type="spellEnd"/>
      <w:r w:rsidR="00D11669">
        <w:t xml:space="preserve"> </w:t>
      </w:r>
      <w:proofErr w:type="spellStart"/>
      <w:r w:rsidR="00D11669">
        <w:t>önlenmesi</w:t>
      </w:r>
      <w:proofErr w:type="spellEnd"/>
      <w:r w:rsidR="00D11669">
        <w:t xml:space="preserve">, </w:t>
      </w:r>
      <w:proofErr w:type="spellStart"/>
      <w:r w:rsidR="00D11669">
        <w:t>çocuk</w:t>
      </w:r>
      <w:proofErr w:type="spellEnd"/>
      <w:r w:rsidR="00D11669">
        <w:t xml:space="preserve"> </w:t>
      </w:r>
      <w:proofErr w:type="spellStart"/>
      <w:r w:rsidR="00D11669">
        <w:t>gelişimi</w:t>
      </w:r>
      <w:proofErr w:type="spellEnd"/>
      <w:r w:rsidR="00D11669">
        <w:t xml:space="preserve"> </w:t>
      </w:r>
      <w:proofErr w:type="spellStart"/>
      <w:r w:rsidR="00D11669">
        <w:t>ve</w:t>
      </w:r>
      <w:proofErr w:type="spellEnd"/>
      <w:r w:rsidR="00D11669">
        <w:t xml:space="preserve"> </w:t>
      </w:r>
      <w:proofErr w:type="spellStart"/>
      <w:r w:rsidR="00D11669">
        <w:t>psikolojisi</w:t>
      </w:r>
      <w:proofErr w:type="spellEnd"/>
      <w:r w:rsidR="00D11669">
        <w:t xml:space="preserve"> </w:t>
      </w:r>
      <w:proofErr w:type="spellStart"/>
      <w:r w:rsidR="00D11669">
        <w:t>gibi</w:t>
      </w:r>
      <w:proofErr w:type="spellEnd"/>
      <w:r w:rsidR="00D11669">
        <w:t xml:space="preserve"> </w:t>
      </w:r>
      <w:proofErr w:type="spellStart"/>
      <w:r w:rsidR="00D11669">
        <w:t>konular</w:t>
      </w:r>
      <w:proofErr w:type="spellEnd"/>
      <w:r w:rsidR="00D11669">
        <w:t xml:space="preserve"> </w:t>
      </w:r>
      <w:proofErr w:type="spellStart"/>
      <w:r w:rsidR="00D11669">
        <w:t>yer</w:t>
      </w:r>
      <w:proofErr w:type="spellEnd"/>
      <w:r w:rsidR="00D11669">
        <w:t xml:space="preserve"> </w:t>
      </w:r>
      <w:proofErr w:type="spellStart"/>
      <w:r w:rsidR="00D11669">
        <w:t>almaktadır</w:t>
      </w:r>
      <w:proofErr w:type="spellEnd"/>
      <w:r w:rsidR="00D11669">
        <w:t>.</w:t>
      </w:r>
    </w:p>
    <w:p w14:paraId="00C5AB18" w14:textId="77777777" w:rsidR="00D11669" w:rsidRDefault="00D11669" w:rsidP="000244B3">
      <w:pPr>
        <w:pStyle w:val="ParaNoG"/>
        <w:numPr>
          <w:ilvl w:val="0"/>
          <w:numId w:val="0"/>
        </w:numPr>
        <w:tabs>
          <w:tab w:val="left" w:pos="0"/>
        </w:tabs>
        <w:ind w:left="1134"/>
      </w:pPr>
      <w:r>
        <w:t>104.</w:t>
      </w:r>
      <w:r>
        <w:tab/>
        <w:t>"</w:t>
      </w:r>
      <w:proofErr w:type="spellStart"/>
      <w:r w:rsidRPr="00D11669">
        <w:rPr>
          <w:i/>
        </w:rPr>
        <w:t>Kadına</w:t>
      </w:r>
      <w:proofErr w:type="spellEnd"/>
      <w:r w:rsidRPr="00D11669">
        <w:rPr>
          <w:i/>
        </w:rPr>
        <w:t xml:space="preserve"> </w:t>
      </w:r>
      <w:proofErr w:type="spellStart"/>
      <w:r w:rsidRPr="00D11669">
        <w:rPr>
          <w:i/>
        </w:rPr>
        <w:t>Yönelik</w:t>
      </w:r>
      <w:proofErr w:type="spellEnd"/>
      <w:r w:rsidRPr="00D11669">
        <w:rPr>
          <w:i/>
        </w:rPr>
        <w:t xml:space="preserve"> </w:t>
      </w:r>
      <w:proofErr w:type="spellStart"/>
      <w:r w:rsidRPr="00D11669">
        <w:rPr>
          <w:i/>
        </w:rPr>
        <w:t>Şiddetle</w:t>
      </w:r>
      <w:proofErr w:type="spellEnd"/>
      <w:r w:rsidRPr="00D11669">
        <w:rPr>
          <w:i/>
        </w:rPr>
        <w:t xml:space="preserve"> </w:t>
      </w:r>
      <w:proofErr w:type="spellStart"/>
      <w:r w:rsidRPr="00D11669">
        <w:rPr>
          <w:i/>
        </w:rPr>
        <w:t>Mücadele</w:t>
      </w:r>
      <w:r>
        <w:rPr>
          <w:i/>
        </w:rPr>
        <w:t>ye</w:t>
      </w:r>
      <w:proofErr w:type="spellEnd"/>
      <w:r>
        <w:rPr>
          <w:i/>
        </w:rPr>
        <w:t xml:space="preserve"> </w:t>
      </w:r>
      <w:proofErr w:type="spellStart"/>
      <w:r>
        <w:rPr>
          <w:i/>
        </w:rPr>
        <w:t>İlişkin</w:t>
      </w:r>
      <w:proofErr w:type="spellEnd"/>
      <w:r w:rsidRPr="00D11669">
        <w:rPr>
          <w:i/>
        </w:rPr>
        <w:t xml:space="preserve"> </w:t>
      </w:r>
      <w:proofErr w:type="spellStart"/>
      <w:r w:rsidRPr="00D11669">
        <w:rPr>
          <w:i/>
        </w:rPr>
        <w:t>Genelgesi</w:t>
      </w:r>
      <w:proofErr w:type="spellEnd"/>
      <w:r>
        <w:t xml:space="preserve">" </w:t>
      </w:r>
      <w:proofErr w:type="spellStart"/>
      <w:r>
        <w:t>kapsamında</w:t>
      </w:r>
      <w:proofErr w:type="spellEnd"/>
      <w:r>
        <w:t xml:space="preserve"> 2020-2021 </w:t>
      </w:r>
      <w:proofErr w:type="spellStart"/>
      <w:r>
        <w:t>yılları</w:t>
      </w:r>
      <w:proofErr w:type="spellEnd"/>
      <w:r>
        <w:t xml:space="preserve"> </w:t>
      </w:r>
      <w:proofErr w:type="spellStart"/>
      <w:r>
        <w:t>arasında</w:t>
      </w:r>
      <w:proofErr w:type="spellEnd"/>
      <w:r>
        <w:t xml:space="preserve"> </w:t>
      </w:r>
      <w:proofErr w:type="spellStart"/>
      <w:r>
        <w:t>tüm</w:t>
      </w:r>
      <w:proofErr w:type="spellEnd"/>
      <w:r>
        <w:t xml:space="preserve"> </w:t>
      </w:r>
      <w:proofErr w:type="spellStart"/>
      <w:r>
        <w:t>Emniyet</w:t>
      </w:r>
      <w:proofErr w:type="spellEnd"/>
      <w:r>
        <w:t xml:space="preserve"> </w:t>
      </w:r>
      <w:proofErr w:type="spellStart"/>
      <w:r>
        <w:t>Genel</w:t>
      </w:r>
      <w:proofErr w:type="spellEnd"/>
      <w:r>
        <w:t xml:space="preserve"> </w:t>
      </w:r>
      <w:proofErr w:type="spellStart"/>
      <w:r>
        <w:t>Müdürlüğü</w:t>
      </w:r>
      <w:proofErr w:type="spellEnd"/>
      <w:r>
        <w:t xml:space="preserve">, </w:t>
      </w:r>
      <w:proofErr w:type="spellStart"/>
      <w:r>
        <w:t>Jandarma</w:t>
      </w:r>
      <w:proofErr w:type="spellEnd"/>
      <w:r>
        <w:t xml:space="preserve"> </w:t>
      </w:r>
      <w:proofErr w:type="spellStart"/>
      <w:r>
        <w:t>Genel</w:t>
      </w:r>
      <w:proofErr w:type="spellEnd"/>
      <w:r>
        <w:t xml:space="preserve"> </w:t>
      </w:r>
      <w:proofErr w:type="spellStart"/>
      <w:r>
        <w:t>Komutanlığı</w:t>
      </w:r>
      <w:proofErr w:type="spellEnd"/>
      <w:r>
        <w:t xml:space="preserve"> </w:t>
      </w:r>
      <w:proofErr w:type="spellStart"/>
      <w:r>
        <w:t>ve</w:t>
      </w:r>
      <w:proofErr w:type="spellEnd"/>
      <w:r>
        <w:t xml:space="preserve"> Sahil </w:t>
      </w:r>
      <w:proofErr w:type="spellStart"/>
      <w:r>
        <w:t>Güvenlik</w:t>
      </w:r>
      <w:proofErr w:type="spellEnd"/>
      <w:r>
        <w:t xml:space="preserve"> </w:t>
      </w:r>
      <w:proofErr w:type="spellStart"/>
      <w:r>
        <w:t>Komutanlığı</w:t>
      </w:r>
      <w:proofErr w:type="spellEnd"/>
      <w:r>
        <w:t xml:space="preserve"> </w:t>
      </w:r>
      <w:proofErr w:type="spellStart"/>
      <w:r>
        <w:t>personeline</w:t>
      </w:r>
      <w:proofErr w:type="spellEnd"/>
      <w:r>
        <w:t xml:space="preserve"> </w:t>
      </w:r>
      <w:proofErr w:type="spellStart"/>
      <w:r>
        <w:t>aile</w:t>
      </w:r>
      <w:proofErr w:type="spellEnd"/>
      <w:r>
        <w:t xml:space="preserve"> </w:t>
      </w:r>
      <w:proofErr w:type="spellStart"/>
      <w:r>
        <w:t>içi</w:t>
      </w:r>
      <w:proofErr w:type="spellEnd"/>
      <w:r>
        <w:t xml:space="preserve"> </w:t>
      </w:r>
      <w:proofErr w:type="spellStart"/>
      <w:r>
        <w:t>şiddet</w:t>
      </w:r>
      <w:proofErr w:type="spellEnd"/>
      <w:r>
        <w:t xml:space="preserve"> </w:t>
      </w:r>
      <w:proofErr w:type="spellStart"/>
      <w:r>
        <w:t>ve</w:t>
      </w:r>
      <w:proofErr w:type="spellEnd"/>
      <w:r>
        <w:t xml:space="preserve"> </w:t>
      </w:r>
      <w:proofErr w:type="spellStart"/>
      <w:r>
        <w:t>kadına</w:t>
      </w:r>
      <w:proofErr w:type="spellEnd"/>
      <w:r>
        <w:t xml:space="preserve"> </w:t>
      </w:r>
      <w:proofErr w:type="spellStart"/>
      <w:r>
        <w:t>yönelik</w:t>
      </w:r>
      <w:proofErr w:type="spellEnd"/>
      <w:r>
        <w:t xml:space="preserve"> </w:t>
      </w:r>
      <w:proofErr w:type="spellStart"/>
      <w:r>
        <w:t>şiddetin</w:t>
      </w:r>
      <w:proofErr w:type="spellEnd"/>
      <w:r>
        <w:t xml:space="preserve"> </w:t>
      </w:r>
      <w:proofErr w:type="spellStart"/>
      <w:r>
        <w:t>önlenmesi</w:t>
      </w:r>
      <w:proofErr w:type="spellEnd"/>
      <w:r>
        <w:t xml:space="preserve"> </w:t>
      </w:r>
      <w:proofErr w:type="spellStart"/>
      <w:r>
        <w:t>konusunda</w:t>
      </w:r>
      <w:proofErr w:type="spellEnd"/>
      <w:r>
        <w:t xml:space="preserve"> </w:t>
      </w:r>
      <w:proofErr w:type="spellStart"/>
      <w:r>
        <w:t>mesleki</w:t>
      </w:r>
      <w:proofErr w:type="spellEnd"/>
      <w:r>
        <w:t xml:space="preserve"> </w:t>
      </w:r>
      <w:proofErr w:type="spellStart"/>
      <w:r>
        <w:t>eğitim</w:t>
      </w:r>
      <w:proofErr w:type="spellEnd"/>
      <w:r>
        <w:t xml:space="preserve"> </w:t>
      </w:r>
      <w:proofErr w:type="spellStart"/>
      <w:r>
        <w:t>verilecektir</w:t>
      </w:r>
      <w:proofErr w:type="spellEnd"/>
      <w:r>
        <w:t xml:space="preserve">. </w:t>
      </w:r>
      <w:proofErr w:type="spellStart"/>
      <w:r>
        <w:t>Yaklaşık</w:t>
      </w:r>
      <w:proofErr w:type="spellEnd"/>
      <w:r>
        <w:t xml:space="preserve"> 500.000 </w:t>
      </w:r>
      <w:proofErr w:type="spellStart"/>
      <w:r>
        <w:t>kolluk</w:t>
      </w:r>
      <w:proofErr w:type="spellEnd"/>
      <w:r>
        <w:t xml:space="preserve"> </w:t>
      </w:r>
      <w:proofErr w:type="spellStart"/>
      <w:r>
        <w:t>personelinin</w:t>
      </w:r>
      <w:proofErr w:type="spellEnd"/>
      <w:r>
        <w:t xml:space="preserve"> </w:t>
      </w:r>
      <w:proofErr w:type="spellStart"/>
      <w:r>
        <w:t>bu</w:t>
      </w:r>
      <w:proofErr w:type="spellEnd"/>
      <w:r>
        <w:t xml:space="preserve"> </w:t>
      </w:r>
      <w:proofErr w:type="spellStart"/>
      <w:r>
        <w:t>konularda</w:t>
      </w:r>
      <w:proofErr w:type="spellEnd"/>
      <w:r>
        <w:t xml:space="preserve"> </w:t>
      </w:r>
      <w:proofErr w:type="spellStart"/>
      <w:r>
        <w:t>eğitime</w:t>
      </w:r>
      <w:proofErr w:type="spellEnd"/>
      <w:r>
        <w:t xml:space="preserve"> tabi </w:t>
      </w:r>
      <w:proofErr w:type="spellStart"/>
      <w:r>
        <w:t>tutulması</w:t>
      </w:r>
      <w:proofErr w:type="spellEnd"/>
      <w:r>
        <w:t xml:space="preserve"> </w:t>
      </w:r>
      <w:proofErr w:type="spellStart"/>
      <w:r>
        <w:t>planlanmaktadır</w:t>
      </w:r>
      <w:proofErr w:type="spellEnd"/>
      <w:r>
        <w:t>.</w:t>
      </w:r>
    </w:p>
    <w:p w14:paraId="3665206C" w14:textId="461018F1" w:rsidR="00D11669" w:rsidRPr="00D11669" w:rsidRDefault="00D11669" w:rsidP="000244B3">
      <w:pPr>
        <w:pStyle w:val="H1G"/>
        <w:spacing w:before="0" w:after="120"/>
        <w:jc w:val="both"/>
        <w:rPr>
          <w:rFonts w:eastAsia="SimSun"/>
          <w:b w:val="0"/>
          <w:sz w:val="20"/>
          <w:lang w:val="tr-TR"/>
        </w:rPr>
      </w:pPr>
      <w:bookmarkStart w:id="29" w:name="_Toc54175077"/>
      <w:r>
        <w:rPr>
          <w:rFonts w:eastAsia="SimSun"/>
          <w:b w:val="0"/>
          <w:sz w:val="20"/>
          <w:lang w:val="tr-TR"/>
        </w:rPr>
        <w:tab/>
      </w:r>
      <w:r>
        <w:rPr>
          <w:rFonts w:eastAsia="SimSun"/>
          <w:b w:val="0"/>
          <w:sz w:val="20"/>
          <w:lang w:val="tr-TR"/>
        </w:rPr>
        <w:tab/>
      </w:r>
      <w:r w:rsidRPr="00D11669">
        <w:rPr>
          <w:rFonts w:eastAsia="SimSun"/>
          <w:b w:val="0"/>
          <w:sz w:val="20"/>
          <w:lang w:val="tr-TR"/>
        </w:rPr>
        <w:t>105.</w:t>
      </w:r>
      <w:r w:rsidRPr="00D11669">
        <w:rPr>
          <w:rFonts w:eastAsia="SimSun"/>
          <w:b w:val="0"/>
          <w:sz w:val="20"/>
          <w:lang w:val="tr-TR"/>
        </w:rPr>
        <w:tab/>
        <w:t>BM Nüfus Fonu Türkiye Ülke Ofisi (UNFPA) ile İçişleri Bakanlığı arasında imzalanan "</w:t>
      </w:r>
      <w:r w:rsidRPr="00D11669">
        <w:rPr>
          <w:rFonts w:eastAsia="SimSun"/>
          <w:b w:val="0"/>
          <w:i/>
          <w:sz w:val="20"/>
          <w:lang w:val="tr-TR"/>
        </w:rPr>
        <w:t>Kadına Yönelik Şiddetle Mücadelede Kurumsal İşbirliği Ve Eşgüdümün Artırılmasına Dair Protokol</w:t>
      </w:r>
      <w:r w:rsidRPr="00D11669">
        <w:rPr>
          <w:rFonts w:eastAsia="SimSun"/>
          <w:b w:val="0"/>
          <w:sz w:val="20"/>
          <w:lang w:val="tr-TR"/>
        </w:rPr>
        <w:t>" kapsamında Çocuk ve Kadın Kısım Amirliklerinde görevli 134 jandarma personeline, Jandarma ve Sahil Güvenlik Akademisi personeline ve Rehberlik ve Danışma Merkezlerine 16 Nisan - 12 Mayıs 2018 tarihleri arasında 6 dönem halinde 5'er günlük eğitim verilmiştir. 2018 yılında toplam 11.641 Jandarma personeline eğitim verilmiştir. 131 mülki idare amiri ise UNFPA ile imzalanan işbirliği protokolü çerçevesinde 2019 yılında "İnsan Hakları Temelli Kadın ve Çocuk Hakları" konulu eğitime katılmıştır.</w:t>
      </w:r>
    </w:p>
    <w:p w14:paraId="60999C55" w14:textId="7299A4E6" w:rsidR="00D11669" w:rsidRPr="00D11669" w:rsidRDefault="00D11669" w:rsidP="000244B3">
      <w:pPr>
        <w:pStyle w:val="H1G"/>
        <w:spacing w:before="0" w:after="120"/>
        <w:jc w:val="both"/>
        <w:rPr>
          <w:rFonts w:eastAsia="SimSun"/>
          <w:b w:val="0"/>
          <w:sz w:val="20"/>
          <w:lang w:val="tr-TR"/>
        </w:rPr>
      </w:pPr>
      <w:r>
        <w:rPr>
          <w:rFonts w:eastAsia="SimSun"/>
          <w:b w:val="0"/>
          <w:sz w:val="20"/>
          <w:lang w:val="tr-TR"/>
        </w:rPr>
        <w:tab/>
      </w:r>
      <w:r>
        <w:rPr>
          <w:rFonts w:eastAsia="SimSun"/>
          <w:b w:val="0"/>
          <w:sz w:val="20"/>
          <w:lang w:val="tr-TR"/>
        </w:rPr>
        <w:tab/>
      </w:r>
      <w:r w:rsidRPr="00D11669">
        <w:rPr>
          <w:rFonts w:eastAsia="SimSun"/>
          <w:b w:val="0"/>
          <w:sz w:val="20"/>
          <w:lang w:val="tr-TR"/>
        </w:rPr>
        <w:t>106.</w:t>
      </w:r>
      <w:r w:rsidRPr="00D11669">
        <w:rPr>
          <w:rFonts w:eastAsia="SimSun"/>
          <w:b w:val="0"/>
          <w:sz w:val="20"/>
          <w:lang w:val="tr-TR"/>
        </w:rPr>
        <w:tab/>
        <w:t>İçişleri Bakanlığı e-İçişleri Akademisi sistemi üzerinden "</w:t>
      </w:r>
      <w:r w:rsidRPr="00D11669">
        <w:rPr>
          <w:rFonts w:eastAsia="SimSun"/>
          <w:b w:val="0"/>
          <w:i/>
          <w:sz w:val="20"/>
          <w:lang w:val="tr-TR"/>
        </w:rPr>
        <w:t>Aile ve Kadına Karşı Şiddetin Önlenmesi Eğitimi</w:t>
      </w:r>
      <w:r w:rsidRPr="00D11669">
        <w:rPr>
          <w:rFonts w:eastAsia="SimSun"/>
          <w:b w:val="0"/>
          <w:sz w:val="20"/>
          <w:lang w:val="tr-TR"/>
        </w:rPr>
        <w:t>" çevrimiçi kursu Mart 2020 itibarıyla tüm Bakanlık personelinin erişimine açılmıştır.</w:t>
      </w:r>
    </w:p>
    <w:p w14:paraId="67E5612F" w14:textId="77777777" w:rsidR="00D11669" w:rsidRDefault="00D11669" w:rsidP="000244B3">
      <w:pPr>
        <w:pStyle w:val="H1G"/>
        <w:spacing w:before="0" w:after="120"/>
        <w:jc w:val="both"/>
        <w:rPr>
          <w:rFonts w:eastAsia="SimSun"/>
          <w:b w:val="0"/>
          <w:sz w:val="20"/>
          <w:lang w:val="tr-TR"/>
        </w:rPr>
      </w:pPr>
      <w:r>
        <w:rPr>
          <w:rFonts w:eastAsia="SimSun"/>
          <w:b w:val="0"/>
          <w:sz w:val="20"/>
          <w:lang w:val="tr-TR"/>
        </w:rPr>
        <w:tab/>
      </w:r>
      <w:r>
        <w:rPr>
          <w:rFonts w:eastAsia="SimSun"/>
          <w:b w:val="0"/>
          <w:sz w:val="20"/>
          <w:lang w:val="tr-TR"/>
        </w:rPr>
        <w:tab/>
      </w:r>
      <w:r w:rsidRPr="00D11669">
        <w:rPr>
          <w:rFonts w:eastAsia="SimSun"/>
          <w:b w:val="0"/>
          <w:sz w:val="20"/>
          <w:lang w:val="tr-TR"/>
        </w:rPr>
        <w:t>107.</w:t>
      </w:r>
      <w:r w:rsidRPr="00D11669">
        <w:rPr>
          <w:rFonts w:eastAsia="SimSun"/>
          <w:b w:val="0"/>
          <w:sz w:val="20"/>
          <w:lang w:val="tr-TR"/>
        </w:rPr>
        <w:tab/>
        <w:t>2019 Cumhurbaşkanlığı Programı kapsamında Aile, Çalışma ve Sosyal Hizmetler Bakanlığı ve UNICEF işbirliğinde 8-12 Nisan 2019 tarihleri arasında Jandarma Genel Komutanlığı bünyesinde aile içi şiddet ve çocuk suçluluğu ile mücadele alanında görev yapan 146 personele "</w:t>
      </w:r>
      <w:r w:rsidRPr="00D11669">
        <w:rPr>
          <w:rFonts w:eastAsia="SimSun"/>
          <w:b w:val="0"/>
          <w:i/>
          <w:sz w:val="20"/>
          <w:lang w:val="tr-TR"/>
        </w:rPr>
        <w:t>Erken Yaşta ve Zorla Evlilikler ve Kadına Yönelik Şiddetle Mücadele</w:t>
      </w:r>
      <w:r w:rsidRPr="00D11669">
        <w:rPr>
          <w:rFonts w:eastAsia="SimSun"/>
          <w:b w:val="0"/>
          <w:sz w:val="20"/>
          <w:lang w:val="tr-TR"/>
        </w:rPr>
        <w:t xml:space="preserve">" konulu eğitim semineri verilmiştir. </w:t>
      </w:r>
    </w:p>
    <w:p w14:paraId="1F2D4597" w14:textId="77777777" w:rsidR="00D11669" w:rsidRPr="00597411" w:rsidRDefault="00D11669" w:rsidP="000244B3">
      <w:pPr>
        <w:pStyle w:val="H1G"/>
        <w:spacing w:before="0" w:after="120"/>
        <w:jc w:val="both"/>
        <w:rPr>
          <w:lang w:val="tr-TR"/>
        </w:rPr>
      </w:pPr>
      <w:r>
        <w:rPr>
          <w:rFonts w:eastAsia="SimSun"/>
          <w:b w:val="0"/>
          <w:sz w:val="20"/>
          <w:lang w:val="tr-TR"/>
        </w:rPr>
        <w:tab/>
      </w:r>
      <w:r>
        <w:rPr>
          <w:rFonts w:eastAsia="SimSun"/>
          <w:b w:val="0"/>
          <w:sz w:val="20"/>
          <w:lang w:val="tr-TR"/>
        </w:rPr>
        <w:tab/>
      </w:r>
      <w:r w:rsidRPr="00D11669">
        <w:rPr>
          <w:rFonts w:eastAsia="SimSun"/>
          <w:b w:val="0"/>
          <w:sz w:val="20"/>
          <w:lang w:val="tr-TR"/>
        </w:rPr>
        <w:t>108.</w:t>
      </w:r>
      <w:r w:rsidRPr="00D11669">
        <w:rPr>
          <w:rFonts w:eastAsia="SimSun"/>
          <w:b w:val="0"/>
          <w:sz w:val="20"/>
          <w:lang w:val="tr-TR"/>
        </w:rPr>
        <w:tab/>
        <w:t>Konuyla ilgili daha fazla bilgi için bkz. Türkiye'nin Kadınlara Karşı Ayrımcılığın Önlenmesi Komitesi'ne (CEDAW) sunduğu periyodik raporlar.</w:t>
      </w:r>
      <w:r w:rsidR="00400D63" w:rsidRPr="00597411">
        <w:rPr>
          <w:lang w:val="tr-TR"/>
        </w:rPr>
        <w:tab/>
      </w:r>
      <w:r w:rsidR="00400D63" w:rsidRPr="00597411">
        <w:rPr>
          <w:lang w:val="tr-TR"/>
        </w:rPr>
        <w:tab/>
      </w:r>
    </w:p>
    <w:p w14:paraId="45C6919E" w14:textId="034E2E3E" w:rsidR="00400D63" w:rsidRPr="00D11669" w:rsidRDefault="00D11669" w:rsidP="000244B3">
      <w:pPr>
        <w:pStyle w:val="H1G"/>
        <w:jc w:val="both"/>
        <w:rPr>
          <w:rFonts w:eastAsia="SimSun"/>
          <w:b w:val="0"/>
          <w:sz w:val="20"/>
          <w:lang w:val="tr-TR"/>
        </w:rPr>
      </w:pPr>
      <w:r w:rsidRPr="00597411">
        <w:rPr>
          <w:lang w:val="tr-TR"/>
        </w:rPr>
        <w:tab/>
      </w:r>
      <w:r w:rsidRPr="00597411">
        <w:rPr>
          <w:lang w:val="tr-TR"/>
        </w:rPr>
        <w:tab/>
        <w:t>Madde</w:t>
      </w:r>
      <w:r w:rsidR="00400D63" w:rsidRPr="00597411">
        <w:rPr>
          <w:lang w:val="tr-TR"/>
        </w:rPr>
        <w:t xml:space="preserve"> 3</w:t>
      </w:r>
      <w:bookmarkEnd w:id="29"/>
    </w:p>
    <w:p w14:paraId="5C841D7B" w14:textId="404733DE" w:rsidR="00D11669" w:rsidRPr="00597411" w:rsidRDefault="003811BF" w:rsidP="000244B3">
      <w:pPr>
        <w:pStyle w:val="ParaNoG"/>
        <w:numPr>
          <w:ilvl w:val="0"/>
          <w:numId w:val="0"/>
        </w:numPr>
        <w:tabs>
          <w:tab w:val="left" w:pos="0"/>
        </w:tabs>
        <w:ind w:left="1134"/>
        <w:rPr>
          <w:b/>
          <w:lang w:val="tr-TR"/>
        </w:rPr>
      </w:pPr>
      <w:r w:rsidRPr="00597411">
        <w:rPr>
          <w:b/>
          <w:lang w:val="tr-TR"/>
        </w:rPr>
        <w:t>Sıralanan hususlara ilişkin listenin</w:t>
      </w:r>
      <w:r w:rsidR="00D11669" w:rsidRPr="00597411">
        <w:rPr>
          <w:b/>
          <w:lang w:val="tr-TR"/>
        </w:rPr>
        <w:t xml:space="preserve"> 21. paragra</w:t>
      </w:r>
      <w:r w:rsidRPr="00597411">
        <w:rPr>
          <w:b/>
          <w:lang w:val="tr-TR"/>
        </w:rPr>
        <w:t>f</w:t>
      </w:r>
      <w:r w:rsidR="00D11669" w:rsidRPr="00597411">
        <w:rPr>
          <w:b/>
          <w:lang w:val="tr-TR"/>
        </w:rPr>
        <w:t xml:space="preserve">ına yanıt </w:t>
      </w:r>
    </w:p>
    <w:p w14:paraId="74F512D8" w14:textId="069DA81D" w:rsidR="00400D63" w:rsidRPr="00597411" w:rsidRDefault="00400D63" w:rsidP="000244B3">
      <w:pPr>
        <w:pStyle w:val="H23G"/>
        <w:jc w:val="both"/>
        <w:rPr>
          <w:lang w:val="tr-TR"/>
        </w:rPr>
      </w:pPr>
      <w:r w:rsidRPr="00597411">
        <w:rPr>
          <w:lang w:val="tr-TR"/>
        </w:rPr>
        <w:tab/>
      </w:r>
      <w:r w:rsidR="005D4B51" w:rsidRPr="00597411">
        <w:rPr>
          <w:lang w:val="tr-TR"/>
        </w:rPr>
        <w:tab/>
        <w:t>Sözleşmeye Uygun Olarak Atılan Adımlar</w:t>
      </w:r>
    </w:p>
    <w:p w14:paraId="6AE1FD5B" w14:textId="77777777" w:rsidR="00F93EFB" w:rsidRPr="00597411" w:rsidRDefault="00F93EFB" w:rsidP="000244B3">
      <w:pPr>
        <w:pStyle w:val="ParaNoG"/>
        <w:numPr>
          <w:ilvl w:val="0"/>
          <w:numId w:val="0"/>
        </w:numPr>
        <w:tabs>
          <w:tab w:val="left" w:pos="0"/>
        </w:tabs>
        <w:ind w:left="1134"/>
        <w:rPr>
          <w:lang w:val="tr-TR"/>
        </w:rPr>
      </w:pPr>
    </w:p>
    <w:p w14:paraId="783A479E" w14:textId="77777777" w:rsidR="00F93EFB" w:rsidRPr="00597411" w:rsidRDefault="00F93EFB" w:rsidP="000244B3">
      <w:pPr>
        <w:pStyle w:val="ParaNoG"/>
        <w:numPr>
          <w:ilvl w:val="0"/>
          <w:numId w:val="0"/>
        </w:numPr>
        <w:tabs>
          <w:tab w:val="left" w:pos="0"/>
        </w:tabs>
        <w:ind w:left="1134"/>
        <w:rPr>
          <w:lang w:val="tr-TR"/>
        </w:rPr>
      </w:pPr>
      <w:r w:rsidRPr="00597411">
        <w:rPr>
          <w:lang w:val="tr-TR"/>
        </w:rPr>
        <w:t>109.</w:t>
      </w:r>
      <w:r w:rsidRPr="00597411">
        <w:rPr>
          <w:lang w:val="tr-TR"/>
        </w:rPr>
        <w:tab/>
        <w:t>Türkiye, Mültecilerin Statüsüne İlişkin 1951 Cenevre Sözleşmesi'ne ve Mültecilerin Hukuki Statüsüne İlişkin 1967 Protokolü'ne taraftır. 1951 Cenevre Sözleşmesi'nin 33. Maddesi "</w:t>
      </w:r>
      <w:r w:rsidRPr="00597411">
        <w:rPr>
          <w:i/>
          <w:lang w:val="tr-TR"/>
        </w:rPr>
        <w:t>Sınır Dışı Etme veya Geri Gönderme Yasağı</w:t>
      </w:r>
      <w:r w:rsidRPr="00597411">
        <w:rPr>
          <w:lang w:val="tr-TR"/>
        </w:rPr>
        <w:t xml:space="preserve"> "nı güvence altına almaktadır.</w:t>
      </w:r>
    </w:p>
    <w:p w14:paraId="6EDA765A" w14:textId="750D9D66" w:rsidR="00F93EFB" w:rsidRPr="00597411" w:rsidRDefault="00F93EFB" w:rsidP="000244B3">
      <w:pPr>
        <w:pStyle w:val="ParaNoG"/>
        <w:numPr>
          <w:ilvl w:val="0"/>
          <w:numId w:val="0"/>
        </w:numPr>
        <w:ind w:left="1134"/>
        <w:rPr>
          <w:lang w:val="tr-TR"/>
        </w:rPr>
      </w:pPr>
      <w:r w:rsidRPr="00597411">
        <w:rPr>
          <w:lang w:val="tr-TR"/>
        </w:rPr>
        <w:t>110.</w:t>
      </w:r>
      <w:r w:rsidRPr="00597411">
        <w:rPr>
          <w:lang w:val="tr-TR"/>
        </w:rPr>
        <w:tab/>
        <w:t xml:space="preserve">Buna göre, 6458 sayılı Yabancılar ve Uluslararası Koruma Kanunu'nun 4. </w:t>
      </w:r>
      <w:r w:rsidR="001E3C43">
        <w:rPr>
          <w:lang w:val="tr-TR"/>
        </w:rPr>
        <w:t>m</w:t>
      </w:r>
      <w:r w:rsidRPr="00597411">
        <w:rPr>
          <w:lang w:val="tr-TR"/>
        </w:rPr>
        <w:t>addesi "Bu Kanun kapsamındaki hiç kimse, işkenceye, insanlık dışı ya da onur kırıcı ceza veya muameleye tabi tutulacağı veya ırkı, dini, tabiiyeti, belli bir toplumsal gruba mensubiyeti veya siyasi fikirleri dolayısıyla hayatının veya hürriyetinin tehdit altında bulunacağı bir yere gönderilemez" hükmünü içermektedir. Türkiye'de yabancılara ilişkin tüm işlemler bu hükümler çerçevesinde yürütülmektedir.</w:t>
      </w:r>
    </w:p>
    <w:p w14:paraId="4DFB4192" w14:textId="10D42A72" w:rsidR="00F93EFB" w:rsidRPr="00597411" w:rsidRDefault="00F93EFB" w:rsidP="000244B3">
      <w:pPr>
        <w:pStyle w:val="ParaNoG"/>
        <w:numPr>
          <w:ilvl w:val="0"/>
          <w:numId w:val="0"/>
        </w:numPr>
        <w:tabs>
          <w:tab w:val="left" w:pos="0"/>
        </w:tabs>
        <w:rPr>
          <w:i/>
          <w:lang w:val="tr-TR"/>
        </w:rPr>
      </w:pPr>
      <w:r w:rsidRPr="00597411">
        <w:rPr>
          <w:lang w:val="tr-TR"/>
        </w:rPr>
        <w:tab/>
      </w:r>
      <w:r w:rsidRPr="00597411">
        <w:rPr>
          <w:i/>
          <w:lang w:val="tr-TR"/>
        </w:rPr>
        <w:t>İltica Prosedürlerine Erişim ve Bireysel Değerlendirme Taleplerinin Yürütülmesi</w:t>
      </w:r>
    </w:p>
    <w:p w14:paraId="3B0F6704" w14:textId="77777777" w:rsidR="00F93EFB" w:rsidRPr="00597411" w:rsidRDefault="00F93EFB" w:rsidP="000244B3">
      <w:pPr>
        <w:pStyle w:val="ParaNoG"/>
        <w:numPr>
          <w:ilvl w:val="0"/>
          <w:numId w:val="0"/>
        </w:numPr>
        <w:tabs>
          <w:tab w:val="left" w:pos="0"/>
        </w:tabs>
        <w:ind w:left="1134"/>
        <w:rPr>
          <w:lang w:val="tr-TR"/>
        </w:rPr>
      </w:pPr>
      <w:r w:rsidRPr="00597411">
        <w:rPr>
          <w:lang w:val="tr-TR"/>
        </w:rPr>
        <w:t>111.</w:t>
      </w:r>
      <w:r w:rsidRPr="00597411">
        <w:rPr>
          <w:lang w:val="tr-TR"/>
        </w:rPr>
        <w:tab/>
        <w:t xml:space="preserve">6458 sayılı Kanun'un 65. maddesinde uluslararası koruma başvurularının valiliklere şahsen yapılacağı ve başvuruya ilişkin işlemlerin ilgili valiliklerce yürütüleceği hüküm altına alınmıştır. Aynı yönetmelikte, kendi rızasıyla makul bir süre içinde valiliklere uluslararası koruma başvurusunda bulunan kişilere, Türkiye'ye yasal giriş şartlarını ihlal ettikleri veya </w:t>
      </w:r>
      <w:r w:rsidRPr="00597411">
        <w:rPr>
          <w:lang w:val="tr-TR"/>
        </w:rPr>
        <w:lastRenderedPageBreak/>
        <w:t>Türkiye'de yasa dışı bulundukları için kabul edilebilir gerekçeler sunmaları kaydıyla cezai işlem uygulanmayacağı belirtilmiştir.</w:t>
      </w:r>
    </w:p>
    <w:p w14:paraId="58EFCA49" w14:textId="12CB8189" w:rsidR="00F93EFB" w:rsidRPr="00597411" w:rsidRDefault="00F93EFB" w:rsidP="000244B3">
      <w:pPr>
        <w:pStyle w:val="ParaNoG"/>
        <w:numPr>
          <w:ilvl w:val="0"/>
          <w:numId w:val="0"/>
        </w:numPr>
        <w:tabs>
          <w:tab w:val="left" w:pos="0"/>
        </w:tabs>
        <w:ind w:left="1134"/>
        <w:rPr>
          <w:i/>
          <w:lang w:val="tr-TR"/>
        </w:rPr>
      </w:pPr>
      <w:r w:rsidRPr="00597411">
        <w:rPr>
          <w:i/>
          <w:lang w:val="tr-TR"/>
        </w:rPr>
        <w:t>Sığınmacılar arasında işkence mağdurlarının zamanında tespit edilmesi için uygulanan prosedürler</w:t>
      </w:r>
    </w:p>
    <w:p w14:paraId="02303774" w14:textId="77777777" w:rsidR="00F93EFB" w:rsidRPr="00597411" w:rsidRDefault="00F93EFB" w:rsidP="000244B3">
      <w:pPr>
        <w:pStyle w:val="ParaNoG"/>
        <w:numPr>
          <w:ilvl w:val="0"/>
          <w:numId w:val="0"/>
        </w:numPr>
        <w:tabs>
          <w:tab w:val="left" w:pos="0"/>
        </w:tabs>
        <w:ind w:left="1134"/>
        <w:rPr>
          <w:lang w:val="tr-TR"/>
        </w:rPr>
      </w:pPr>
      <w:r w:rsidRPr="00597411">
        <w:rPr>
          <w:lang w:val="tr-TR"/>
        </w:rPr>
        <w:t>112.</w:t>
      </w:r>
      <w:r w:rsidRPr="00597411">
        <w:rPr>
          <w:lang w:val="tr-TR"/>
        </w:rPr>
        <w:tab/>
        <w:t>2017 yılında İçişleri Bakanlığı Göç İdaresi Genel Müdürlüğü ve Birleşmiş Milletler Mülteciler Yüksek Komiserliği (BMMYK) işbirliğinde "</w:t>
      </w:r>
      <w:r w:rsidRPr="00597411">
        <w:rPr>
          <w:i/>
          <w:lang w:val="tr-TR"/>
        </w:rPr>
        <w:t>Veri Güncelleme Projesi</w:t>
      </w:r>
      <w:r w:rsidRPr="00597411">
        <w:rPr>
          <w:lang w:val="tr-TR"/>
        </w:rPr>
        <w:t>" yürütülmüş ve bu proje kapsamında "</w:t>
      </w:r>
      <w:r w:rsidRPr="00597411">
        <w:rPr>
          <w:i/>
          <w:lang w:val="tr-TR"/>
        </w:rPr>
        <w:t>Koruma Masaları</w:t>
      </w:r>
      <w:r w:rsidRPr="00597411">
        <w:rPr>
          <w:lang w:val="tr-TR"/>
        </w:rPr>
        <w:t>" kurulmuştur. Proje 2018 yılı sonunda tamamlanmış ve "</w:t>
      </w:r>
      <w:r w:rsidRPr="00597411">
        <w:rPr>
          <w:i/>
          <w:lang w:val="tr-TR"/>
        </w:rPr>
        <w:t>İl Göç İdaresi Müdürlüklerinin Desteklenmesi Projesi</w:t>
      </w:r>
      <w:r w:rsidRPr="00597411">
        <w:rPr>
          <w:lang w:val="tr-TR"/>
        </w:rPr>
        <w:t>" başlatılmıştır. Böylece koruma masalarının kapsamı, bu proje çerçevesinde uluslararası koruma altındaki yabancıları da içerecek şekilde genişletilmiştir.</w:t>
      </w:r>
    </w:p>
    <w:p w14:paraId="0ECC03F5" w14:textId="77777777" w:rsidR="00F93EFB" w:rsidRPr="00597411" w:rsidRDefault="00F93EFB" w:rsidP="000244B3">
      <w:pPr>
        <w:pStyle w:val="ParaNoG"/>
        <w:numPr>
          <w:ilvl w:val="0"/>
          <w:numId w:val="0"/>
        </w:numPr>
        <w:tabs>
          <w:tab w:val="left" w:pos="0"/>
        </w:tabs>
        <w:ind w:left="1134"/>
        <w:rPr>
          <w:lang w:val="tr-TR"/>
        </w:rPr>
      </w:pPr>
      <w:r w:rsidRPr="00597411">
        <w:rPr>
          <w:lang w:val="tr-TR"/>
        </w:rPr>
        <w:t>113.</w:t>
      </w:r>
      <w:r w:rsidRPr="00597411">
        <w:rPr>
          <w:lang w:val="tr-TR"/>
        </w:rPr>
        <w:tab/>
        <w:t>Koruma masaları, özel ihtiyaç sahibi kişilerle detaylı görüşmeler gerçekleştirmekte ve yabancının özel ihtiyaçları ve ailesi hakkında bilgi toplamaktadır. Sonuç olarak, özel ihtiyaç sahibi olduğu düşünülen yabancılar ihtiyaçlarına göre ilgili kamu kurum ve kuruluşlarına yönlendirilmektedir. Aynı zamanda koruma masaları tarafından yeniden yerleştirilmesi uygun görülen ailelerin dosyaları da bu kapsamda Göç İdaresi Genel Müdürlüğüne gönderilmekte ve Genel Müdürlük ve BMMYK aracılığıyla üçüncü ülkelere iletilmektedir.</w:t>
      </w:r>
    </w:p>
    <w:p w14:paraId="43C084EE" w14:textId="019D166E" w:rsidR="00F93EFB" w:rsidRPr="00597411" w:rsidRDefault="00F93EFB" w:rsidP="000244B3">
      <w:pPr>
        <w:pStyle w:val="ParaNoG"/>
        <w:numPr>
          <w:ilvl w:val="0"/>
          <w:numId w:val="0"/>
        </w:numPr>
        <w:tabs>
          <w:tab w:val="left" w:pos="0"/>
        </w:tabs>
        <w:ind w:left="1134"/>
        <w:rPr>
          <w:i/>
          <w:lang w:val="tr-TR"/>
        </w:rPr>
      </w:pPr>
      <w:r w:rsidRPr="00597411">
        <w:rPr>
          <w:i/>
          <w:lang w:val="tr-TR"/>
        </w:rPr>
        <w:t>1951 Sözleşmesi</w:t>
      </w:r>
    </w:p>
    <w:p w14:paraId="4BB86E69" w14:textId="77777777" w:rsidR="00F93EFB" w:rsidRPr="00597411" w:rsidRDefault="00F93EFB" w:rsidP="000244B3">
      <w:pPr>
        <w:pStyle w:val="ParaNoG"/>
        <w:numPr>
          <w:ilvl w:val="0"/>
          <w:numId w:val="0"/>
        </w:numPr>
        <w:tabs>
          <w:tab w:val="left" w:pos="0"/>
        </w:tabs>
        <w:ind w:left="1134"/>
        <w:rPr>
          <w:lang w:val="tr-TR"/>
        </w:rPr>
      </w:pPr>
      <w:r w:rsidRPr="00597411">
        <w:rPr>
          <w:lang w:val="tr-TR"/>
        </w:rPr>
        <w:t>114.</w:t>
      </w:r>
      <w:r w:rsidRPr="00597411">
        <w:rPr>
          <w:lang w:val="tr-TR"/>
        </w:rPr>
        <w:tab/>
        <w:t>24 Mart 2001 tarih ve 24352 sayılı Resmi Gazete'de yayımlanan "AB Müktesebatının Üstlenilmesine İlişkin Türkiye Ulusal Eylem Planı "nın 4.25.2. paragrafında "1951 Cenevre Sözleşmesi'nin iltica konusunda getirdiği coğrafi kısıtlamaların kaldırılması, mevzuat ve altyapı değişikliklerinin Türkiye'ye iltica akımını teşvik etmeyecek şekilde gerçekleştirilmesine ve AB ülkelerinin yük paylaşımı konusundaki hassasiyetlerine bağlı olarak değerlendirilecektir." denilmektedir. Bu çerçevede, coğrafi kısıtlamaların kaldırılmasından önce, AB ile yük paylaşımı ilkesi doğrultusunda Türkiye'nin AB'ye üye olacağı güne kadar gerekli mevzuat ve altyapı çalışmalarının tamamlanması öngörülmektedir.</w:t>
      </w:r>
    </w:p>
    <w:p w14:paraId="7D7084B6" w14:textId="576610BD" w:rsidR="00F93EFB" w:rsidRPr="00597411" w:rsidRDefault="00F93EFB" w:rsidP="000244B3">
      <w:pPr>
        <w:pStyle w:val="ParaNoG"/>
        <w:numPr>
          <w:ilvl w:val="0"/>
          <w:numId w:val="0"/>
        </w:numPr>
        <w:tabs>
          <w:tab w:val="left" w:pos="0"/>
        </w:tabs>
        <w:ind w:left="1134"/>
        <w:rPr>
          <w:i/>
          <w:lang w:val="tr-TR"/>
        </w:rPr>
      </w:pPr>
      <w:r w:rsidRPr="00597411">
        <w:rPr>
          <w:i/>
          <w:lang w:val="tr-TR"/>
        </w:rPr>
        <w:t>18 Mart 2016 Tarihli Türkiye-AB Anlaşması</w:t>
      </w:r>
    </w:p>
    <w:p w14:paraId="60A040C3" w14:textId="1DC3F256" w:rsidR="00F93EFB" w:rsidRPr="00597411" w:rsidRDefault="00F93EFB" w:rsidP="000244B3">
      <w:pPr>
        <w:pStyle w:val="ParaNoG"/>
        <w:numPr>
          <w:ilvl w:val="0"/>
          <w:numId w:val="0"/>
        </w:numPr>
        <w:tabs>
          <w:tab w:val="left" w:pos="0"/>
        </w:tabs>
        <w:ind w:left="1134"/>
        <w:rPr>
          <w:lang w:val="tr-TR"/>
        </w:rPr>
      </w:pPr>
      <w:r w:rsidRPr="00597411">
        <w:rPr>
          <w:lang w:val="tr-TR"/>
        </w:rPr>
        <w:t>115.</w:t>
      </w:r>
      <w:r w:rsidRPr="00597411">
        <w:rPr>
          <w:lang w:val="tr-TR"/>
        </w:rPr>
        <w:tab/>
        <w:t>Türkiye Cumhuriyeti ile AB arasında 18 Mart 2016 tarihinde Brüksel'de imzalanan "Türkiye-AB Mutabakatı"</w:t>
      </w:r>
      <w:r w:rsidR="002F5E55">
        <w:rPr>
          <w:lang w:val="tr-TR"/>
        </w:rPr>
        <w:t xml:space="preserve"> </w:t>
      </w:r>
      <w:r w:rsidRPr="00597411">
        <w:rPr>
          <w:lang w:val="tr-TR"/>
        </w:rPr>
        <w:t xml:space="preserve">nın göçle ilgili işbirliği maddeleri uyarınca, 20 Mart 2016 tarihinden itibaren Türkiye'den Yunan adalarına geçen tüm yeni düzensiz göçmenlerin iadesine 4 Nisan 2016 tarihinde başlanmıştır. Yunan adalarına ulaşan göçmenlerden sadece uluslararası koruma başvurusu reddedilen veya uluslararası korumaya ihtiyacı olmayanların geri dönüşü kabul edilmektedir. </w:t>
      </w:r>
    </w:p>
    <w:p w14:paraId="7EE16269" w14:textId="77777777" w:rsidR="00F93EFB" w:rsidRPr="00597411" w:rsidRDefault="00F93EFB" w:rsidP="000244B3">
      <w:pPr>
        <w:pStyle w:val="ParaNoG"/>
        <w:numPr>
          <w:ilvl w:val="0"/>
          <w:numId w:val="0"/>
        </w:numPr>
        <w:tabs>
          <w:tab w:val="left" w:pos="0"/>
        </w:tabs>
        <w:ind w:left="1134"/>
        <w:rPr>
          <w:lang w:val="tr-TR"/>
        </w:rPr>
      </w:pPr>
      <w:r w:rsidRPr="00597411">
        <w:rPr>
          <w:lang w:val="tr-TR"/>
        </w:rPr>
        <w:t>116.</w:t>
      </w:r>
      <w:r w:rsidRPr="00597411">
        <w:rPr>
          <w:lang w:val="tr-TR"/>
        </w:rPr>
        <w:tab/>
        <w:t>Anlaşma kapsamında, Yunan adalarından geri gönderilen bir Suriyeli göçmen karşılığında, bir Suriyeli göçmenin Üye Devletlerde geçici koruma altına alınması öngörülmektedir. Halihazırda Midilli, İstanköy, Sakız, Sisam ve Leros adalarında, Yunan adalarına geçen düzensiz göçmenlerin işlemlerini izlemek ve düzenli bilgi almak üzere irtibat görevlileri görevlendirilmiştir.</w:t>
      </w:r>
    </w:p>
    <w:p w14:paraId="278953BA" w14:textId="77777777" w:rsidR="00F93EFB" w:rsidRPr="00597411" w:rsidRDefault="00F93EFB" w:rsidP="000244B3">
      <w:pPr>
        <w:pStyle w:val="ParaNoG"/>
        <w:numPr>
          <w:ilvl w:val="0"/>
          <w:numId w:val="0"/>
        </w:numPr>
        <w:tabs>
          <w:tab w:val="left" w:pos="0"/>
        </w:tabs>
        <w:ind w:left="1134"/>
        <w:rPr>
          <w:lang w:val="tr-TR"/>
        </w:rPr>
      </w:pPr>
      <w:r w:rsidRPr="00597411">
        <w:rPr>
          <w:lang w:val="tr-TR"/>
        </w:rPr>
        <w:t>117.</w:t>
      </w:r>
      <w:r w:rsidRPr="00597411">
        <w:rPr>
          <w:lang w:val="tr-TR"/>
        </w:rPr>
        <w:tab/>
        <w:t>Türkiye'ye geri dönen Suriyeli göçmenler, Geçici Koruma Yönetmeliğinde yapılan değişiklikler uyarınca ikamet ettikleri şehre veya uygun barınma merkezlerine transfer edilmekte ve geçici koruma altına alınmaktadır. Ancak diğer yabancı uyruklular geri gönderme merkezlerine geri gönderilmektedir.</w:t>
      </w:r>
    </w:p>
    <w:p w14:paraId="7AC18118" w14:textId="62322E20" w:rsidR="00F93EFB" w:rsidRDefault="00F93EFB" w:rsidP="000244B3">
      <w:pPr>
        <w:pStyle w:val="ParaNoG"/>
        <w:numPr>
          <w:ilvl w:val="0"/>
          <w:numId w:val="0"/>
        </w:numPr>
        <w:tabs>
          <w:tab w:val="left" w:pos="0"/>
        </w:tabs>
        <w:ind w:left="1134"/>
      </w:pPr>
      <w:r w:rsidRPr="00597411">
        <w:rPr>
          <w:lang w:val="tr-TR"/>
        </w:rPr>
        <w:t>118.</w:t>
      </w:r>
      <w:r w:rsidRPr="00597411">
        <w:rPr>
          <w:lang w:val="tr-TR"/>
        </w:rPr>
        <w:tab/>
        <w:t>Türkiye'den AB'ye düzensiz göçü önlemek amacıyla oluşturulan yeniden yerleştirme yöntemi "</w:t>
      </w:r>
      <w:r w:rsidRPr="00597411">
        <w:rPr>
          <w:i/>
          <w:lang w:val="tr-TR"/>
        </w:rPr>
        <w:t>1'e 1 kapsamında yeniden yerleştirme</w:t>
      </w:r>
      <w:r w:rsidRPr="00597411">
        <w:rPr>
          <w:lang w:val="tr-TR"/>
        </w:rPr>
        <w:t xml:space="preserve">" olarak adlandırılmaktadır. Bu formül kapsamında yürütülen kapsamında yeniden yerleştirme prosedürü 4 Nisan 2016'dan beri uygulanmaktadır. </w:t>
      </w:r>
      <w:proofErr w:type="spellStart"/>
      <w:r>
        <w:t>Aşağıda</w:t>
      </w:r>
      <w:proofErr w:type="spellEnd"/>
      <w:r>
        <w:t xml:space="preserve"> </w:t>
      </w:r>
      <w:proofErr w:type="spellStart"/>
      <w:r>
        <w:t>konuya</w:t>
      </w:r>
      <w:proofErr w:type="spellEnd"/>
      <w:r>
        <w:t xml:space="preserve"> </w:t>
      </w:r>
      <w:proofErr w:type="spellStart"/>
      <w:r>
        <w:t>ilişkin</w:t>
      </w:r>
      <w:proofErr w:type="spellEnd"/>
      <w:r>
        <w:t xml:space="preserve"> </w:t>
      </w:r>
      <w:proofErr w:type="spellStart"/>
      <w:r>
        <w:t>istatistikleri</w:t>
      </w:r>
      <w:proofErr w:type="spellEnd"/>
      <w:r>
        <w:t xml:space="preserve"> </w:t>
      </w:r>
      <w:proofErr w:type="spellStart"/>
      <w:r>
        <w:t>içeren</w:t>
      </w:r>
      <w:proofErr w:type="spellEnd"/>
      <w:r>
        <w:t xml:space="preserve"> </w:t>
      </w:r>
      <w:proofErr w:type="spellStart"/>
      <w:r>
        <w:t>bir</w:t>
      </w:r>
      <w:proofErr w:type="spellEnd"/>
      <w:r>
        <w:t xml:space="preserve"> </w:t>
      </w:r>
      <w:proofErr w:type="spellStart"/>
      <w:r>
        <w:t>tablo</w:t>
      </w:r>
      <w:proofErr w:type="spellEnd"/>
      <w:r>
        <w:t xml:space="preserve"> </w:t>
      </w:r>
      <w:proofErr w:type="spellStart"/>
      <w:r>
        <w:t>yer</w:t>
      </w:r>
      <w:proofErr w:type="spellEnd"/>
      <w:r>
        <w:t xml:space="preserve"> </w:t>
      </w:r>
      <w:proofErr w:type="spellStart"/>
      <w:r>
        <w:t>almaktadır</w:t>
      </w:r>
      <w:proofErr w:type="spellEnd"/>
      <w:r>
        <w:t>.</w:t>
      </w:r>
    </w:p>
    <w:p w14:paraId="7B1205AC" w14:textId="3A207ADC" w:rsidR="00400D63" w:rsidRPr="005D06F7" w:rsidRDefault="00400D63" w:rsidP="000244B3">
      <w:pPr>
        <w:pStyle w:val="ParaNoG"/>
        <w:numPr>
          <w:ilvl w:val="0"/>
          <w:numId w:val="0"/>
        </w:numPr>
        <w:tabs>
          <w:tab w:val="left" w:pos="0"/>
        </w:tabs>
        <w:ind w:left="1134"/>
        <w:rPr>
          <w:rFonts w:cs="Arial"/>
        </w:rPr>
      </w:pPr>
    </w:p>
    <w:tbl>
      <w:tblPr>
        <w:tblW w:w="7370" w:type="dxa"/>
        <w:tblInd w:w="1134" w:type="dxa"/>
        <w:tblLayout w:type="fixed"/>
        <w:tblCellMar>
          <w:left w:w="0" w:type="dxa"/>
          <w:right w:w="0" w:type="dxa"/>
        </w:tblCellMar>
        <w:tblLook w:val="04A0" w:firstRow="1" w:lastRow="0" w:firstColumn="1" w:lastColumn="0" w:noHBand="0" w:noVBand="1"/>
      </w:tblPr>
      <w:tblGrid>
        <w:gridCol w:w="3758"/>
        <w:gridCol w:w="3612"/>
      </w:tblGrid>
      <w:tr w:rsidR="00400D63" w:rsidRPr="00AF28EF" w14:paraId="602812C2" w14:textId="77777777" w:rsidTr="00193530">
        <w:trPr>
          <w:tblHeader/>
        </w:trPr>
        <w:tc>
          <w:tcPr>
            <w:tcW w:w="7370" w:type="dxa"/>
            <w:gridSpan w:val="2"/>
            <w:tcBorders>
              <w:top w:val="single" w:sz="4" w:space="0" w:color="auto"/>
              <w:bottom w:val="single" w:sz="12" w:space="0" w:color="auto"/>
            </w:tcBorders>
            <w:shd w:val="clear" w:color="auto" w:fill="auto"/>
            <w:vAlign w:val="bottom"/>
          </w:tcPr>
          <w:p w14:paraId="7D708194" w14:textId="6821ED05" w:rsidR="00400D63" w:rsidRPr="00AF28EF" w:rsidRDefault="005D4B51" w:rsidP="000244B3">
            <w:pPr>
              <w:keepNext/>
              <w:keepLines/>
              <w:suppressAutoHyphens w:val="0"/>
              <w:spacing w:before="80" w:after="80" w:line="200" w:lineRule="exact"/>
              <w:jc w:val="both"/>
              <w:rPr>
                <w:rFonts w:eastAsia="Calibri"/>
                <w:i/>
                <w:sz w:val="16"/>
                <w:szCs w:val="22"/>
              </w:rPr>
            </w:pPr>
            <w:r w:rsidRPr="005D4B51">
              <w:rPr>
                <w:rFonts w:eastAsia="Calibri"/>
                <w:i/>
                <w:sz w:val="16"/>
                <w:szCs w:val="22"/>
              </w:rPr>
              <w:lastRenderedPageBreak/>
              <w:t xml:space="preserve">1'e 1 </w:t>
            </w:r>
            <w:proofErr w:type="spellStart"/>
            <w:r w:rsidRPr="005D4B51">
              <w:rPr>
                <w:rFonts w:eastAsia="Calibri"/>
                <w:i/>
                <w:sz w:val="16"/>
                <w:szCs w:val="22"/>
              </w:rPr>
              <w:t>Formülü</w:t>
            </w:r>
            <w:proofErr w:type="spellEnd"/>
            <w:r w:rsidRPr="005D4B51">
              <w:rPr>
                <w:rFonts w:eastAsia="Calibri"/>
                <w:i/>
                <w:sz w:val="16"/>
                <w:szCs w:val="22"/>
              </w:rPr>
              <w:t xml:space="preserve"> </w:t>
            </w:r>
            <w:proofErr w:type="spellStart"/>
            <w:r w:rsidRPr="005D4B51">
              <w:rPr>
                <w:rFonts w:eastAsia="Calibri"/>
                <w:i/>
                <w:sz w:val="16"/>
                <w:szCs w:val="22"/>
              </w:rPr>
              <w:t>Kapsamında</w:t>
            </w:r>
            <w:proofErr w:type="spellEnd"/>
            <w:r w:rsidRPr="005D4B51">
              <w:rPr>
                <w:rFonts w:eastAsia="Calibri"/>
                <w:i/>
                <w:sz w:val="16"/>
                <w:szCs w:val="22"/>
              </w:rPr>
              <w:t xml:space="preserve"> </w:t>
            </w:r>
            <w:proofErr w:type="spellStart"/>
            <w:r w:rsidRPr="005D4B51">
              <w:rPr>
                <w:rFonts w:eastAsia="Calibri"/>
                <w:i/>
                <w:sz w:val="16"/>
                <w:szCs w:val="22"/>
              </w:rPr>
              <w:t>Türkiye'den</w:t>
            </w:r>
            <w:proofErr w:type="spellEnd"/>
            <w:r w:rsidRPr="005D4B51">
              <w:rPr>
                <w:rFonts w:eastAsia="Calibri"/>
                <w:i/>
                <w:sz w:val="16"/>
                <w:szCs w:val="22"/>
              </w:rPr>
              <w:t xml:space="preserve"> </w:t>
            </w:r>
            <w:proofErr w:type="spellStart"/>
            <w:r w:rsidRPr="005D4B51">
              <w:rPr>
                <w:rFonts w:eastAsia="Calibri"/>
                <w:i/>
                <w:sz w:val="16"/>
                <w:szCs w:val="22"/>
              </w:rPr>
              <w:t>Çıkış</w:t>
            </w:r>
            <w:proofErr w:type="spellEnd"/>
            <w:r w:rsidRPr="005D4B51">
              <w:rPr>
                <w:rFonts w:eastAsia="Calibri"/>
                <w:i/>
                <w:sz w:val="16"/>
                <w:szCs w:val="22"/>
              </w:rPr>
              <w:t xml:space="preserve"> </w:t>
            </w:r>
            <w:proofErr w:type="spellStart"/>
            <w:r w:rsidRPr="005D4B51">
              <w:rPr>
                <w:rFonts w:eastAsia="Calibri"/>
                <w:i/>
                <w:sz w:val="16"/>
                <w:szCs w:val="22"/>
              </w:rPr>
              <w:t>Yapan</w:t>
            </w:r>
            <w:proofErr w:type="spellEnd"/>
            <w:r w:rsidRPr="005D4B51">
              <w:rPr>
                <w:rFonts w:eastAsia="Calibri"/>
                <w:i/>
                <w:sz w:val="16"/>
                <w:szCs w:val="22"/>
              </w:rPr>
              <w:t xml:space="preserve"> </w:t>
            </w:r>
            <w:proofErr w:type="spellStart"/>
            <w:r w:rsidRPr="005D4B51">
              <w:rPr>
                <w:rFonts w:eastAsia="Calibri"/>
                <w:i/>
                <w:sz w:val="16"/>
                <w:szCs w:val="22"/>
              </w:rPr>
              <w:t>Suriyelilere</w:t>
            </w:r>
            <w:proofErr w:type="spellEnd"/>
            <w:r w:rsidRPr="005D4B51">
              <w:rPr>
                <w:rFonts w:eastAsia="Calibri"/>
                <w:i/>
                <w:sz w:val="16"/>
                <w:szCs w:val="22"/>
              </w:rPr>
              <w:t xml:space="preserve"> </w:t>
            </w:r>
            <w:proofErr w:type="spellStart"/>
            <w:r w:rsidRPr="005D4B51">
              <w:rPr>
                <w:rFonts w:eastAsia="Calibri"/>
                <w:i/>
                <w:sz w:val="16"/>
                <w:szCs w:val="22"/>
              </w:rPr>
              <w:t>İlişkin</w:t>
            </w:r>
            <w:proofErr w:type="spellEnd"/>
            <w:r w:rsidRPr="005D4B51">
              <w:rPr>
                <w:rFonts w:eastAsia="Calibri"/>
                <w:i/>
                <w:sz w:val="16"/>
                <w:szCs w:val="22"/>
              </w:rPr>
              <w:t xml:space="preserve"> </w:t>
            </w:r>
            <w:proofErr w:type="spellStart"/>
            <w:r w:rsidRPr="005D4B51">
              <w:rPr>
                <w:rFonts w:eastAsia="Calibri"/>
                <w:i/>
                <w:sz w:val="16"/>
                <w:szCs w:val="22"/>
              </w:rPr>
              <w:t>İstatistiki</w:t>
            </w:r>
            <w:proofErr w:type="spellEnd"/>
            <w:r w:rsidRPr="005D4B51">
              <w:rPr>
                <w:rFonts w:eastAsia="Calibri"/>
                <w:i/>
                <w:sz w:val="16"/>
                <w:szCs w:val="22"/>
              </w:rPr>
              <w:t xml:space="preserve"> </w:t>
            </w:r>
            <w:proofErr w:type="spellStart"/>
            <w:r w:rsidRPr="005D4B51">
              <w:rPr>
                <w:rFonts w:eastAsia="Calibri"/>
                <w:i/>
                <w:sz w:val="16"/>
                <w:szCs w:val="22"/>
              </w:rPr>
              <w:t>Bilgiler</w:t>
            </w:r>
            <w:proofErr w:type="spellEnd"/>
          </w:p>
        </w:tc>
      </w:tr>
      <w:tr w:rsidR="00400D63" w:rsidRPr="00C81EF2" w14:paraId="6F363192" w14:textId="77777777" w:rsidTr="00C81EF2">
        <w:tc>
          <w:tcPr>
            <w:tcW w:w="3758" w:type="dxa"/>
            <w:tcBorders>
              <w:top w:val="single" w:sz="12" w:space="0" w:color="auto"/>
              <w:bottom w:val="single" w:sz="4" w:space="0" w:color="auto"/>
            </w:tcBorders>
            <w:shd w:val="clear" w:color="auto" w:fill="auto"/>
          </w:tcPr>
          <w:p w14:paraId="7C649063" w14:textId="15F8623D" w:rsidR="00400D63" w:rsidRPr="00C81EF2" w:rsidRDefault="005D4B51" w:rsidP="000244B3">
            <w:pPr>
              <w:keepNext/>
              <w:keepLines/>
              <w:suppressAutoHyphens w:val="0"/>
              <w:spacing w:before="40" w:after="40" w:line="220" w:lineRule="exact"/>
              <w:jc w:val="both"/>
              <w:rPr>
                <w:rFonts w:eastAsia="Calibri"/>
                <w:bCs/>
                <w:sz w:val="18"/>
                <w:szCs w:val="22"/>
              </w:rPr>
            </w:pPr>
            <w:proofErr w:type="spellStart"/>
            <w:r>
              <w:rPr>
                <w:rFonts w:eastAsia="Calibri"/>
                <w:bCs/>
                <w:sz w:val="18"/>
                <w:szCs w:val="22"/>
              </w:rPr>
              <w:t>Ülke</w:t>
            </w:r>
            <w:proofErr w:type="spellEnd"/>
          </w:p>
        </w:tc>
        <w:tc>
          <w:tcPr>
            <w:tcW w:w="3612" w:type="dxa"/>
            <w:tcBorders>
              <w:top w:val="single" w:sz="12" w:space="0" w:color="auto"/>
              <w:bottom w:val="single" w:sz="4" w:space="0" w:color="auto"/>
            </w:tcBorders>
            <w:shd w:val="clear" w:color="auto" w:fill="auto"/>
          </w:tcPr>
          <w:p w14:paraId="39042618" w14:textId="71E9A304" w:rsidR="00400D63" w:rsidRPr="00C81EF2" w:rsidRDefault="005D4B51" w:rsidP="000244B3">
            <w:pPr>
              <w:keepNext/>
              <w:keepLines/>
              <w:suppressAutoHyphens w:val="0"/>
              <w:spacing w:before="40" w:after="40" w:line="220" w:lineRule="exact"/>
              <w:jc w:val="both"/>
              <w:rPr>
                <w:rFonts w:eastAsia="Calibri"/>
                <w:bCs/>
                <w:sz w:val="18"/>
                <w:szCs w:val="22"/>
              </w:rPr>
            </w:pPr>
            <w:proofErr w:type="spellStart"/>
            <w:r>
              <w:rPr>
                <w:rFonts w:eastAsia="Calibri"/>
                <w:bCs/>
                <w:sz w:val="18"/>
                <w:szCs w:val="22"/>
              </w:rPr>
              <w:t>Toplam</w:t>
            </w:r>
            <w:proofErr w:type="spellEnd"/>
            <w:r>
              <w:rPr>
                <w:rFonts w:eastAsia="Calibri"/>
                <w:bCs/>
                <w:sz w:val="18"/>
                <w:szCs w:val="22"/>
              </w:rPr>
              <w:t xml:space="preserve"> </w:t>
            </w:r>
            <w:proofErr w:type="spellStart"/>
            <w:r>
              <w:rPr>
                <w:rFonts w:eastAsia="Calibri"/>
                <w:bCs/>
                <w:sz w:val="18"/>
                <w:szCs w:val="22"/>
              </w:rPr>
              <w:t>Sayı</w:t>
            </w:r>
            <w:proofErr w:type="spellEnd"/>
          </w:p>
        </w:tc>
      </w:tr>
      <w:tr w:rsidR="00400D63" w:rsidRPr="00AF28EF" w14:paraId="3AF04D95" w14:textId="77777777" w:rsidTr="00C81EF2">
        <w:tc>
          <w:tcPr>
            <w:tcW w:w="3758" w:type="dxa"/>
            <w:tcBorders>
              <w:top w:val="single" w:sz="4" w:space="0" w:color="auto"/>
              <w:bottom w:val="single" w:sz="4" w:space="0" w:color="auto"/>
            </w:tcBorders>
            <w:shd w:val="clear" w:color="auto" w:fill="auto"/>
          </w:tcPr>
          <w:p w14:paraId="0D18997D" w14:textId="7ED98BAC" w:rsidR="00400D63" w:rsidRPr="00AF28EF" w:rsidRDefault="005D4B51" w:rsidP="000244B3">
            <w:pPr>
              <w:keepNext/>
              <w:keepLines/>
              <w:suppressAutoHyphens w:val="0"/>
              <w:spacing w:before="40" w:after="40" w:line="220" w:lineRule="exact"/>
              <w:jc w:val="both"/>
              <w:rPr>
                <w:rFonts w:eastAsia="Calibri"/>
                <w:b/>
                <w:sz w:val="18"/>
                <w:szCs w:val="22"/>
              </w:rPr>
            </w:pPr>
            <w:proofErr w:type="spellStart"/>
            <w:r>
              <w:rPr>
                <w:rFonts w:eastAsia="Calibri"/>
                <w:b/>
                <w:sz w:val="18"/>
                <w:szCs w:val="22"/>
              </w:rPr>
              <w:t>Genel</w:t>
            </w:r>
            <w:proofErr w:type="spellEnd"/>
            <w:r>
              <w:rPr>
                <w:rFonts w:eastAsia="Calibri"/>
                <w:b/>
                <w:sz w:val="18"/>
                <w:szCs w:val="22"/>
              </w:rPr>
              <w:t xml:space="preserve"> </w:t>
            </w:r>
            <w:proofErr w:type="spellStart"/>
            <w:r>
              <w:rPr>
                <w:rFonts w:eastAsia="Calibri"/>
                <w:b/>
                <w:sz w:val="18"/>
                <w:szCs w:val="22"/>
              </w:rPr>
              <w:t>Toplam</w:t>
            </w:r>
            <w:proofErr w:type="spellEnd"/>
          </w:p>
        </w:tc>
        <w:tc>
          <w:tcPr>
            <w:tcW w:w="3612" w:type="dxa"/>
            <w:tcBorders>
              <w:top w:val="single" w:sz="4" w:space="0" w:color="auto"/>
              <w:bottom w:val="single" w:sz="4" w:space="0" w:color="auto"/>
            </w:tcBorders>
            <w:shd w:val="clear" w:color="auto" w:fill="auto"/>
          </w:tcPr>
          <w:p w14:paraId="03C5162C" w14:textId="310FF53A" w:rsidR="00400D63" w:rsidRPr="00AF28EF" w:rsidRDefault="00400D63" w:rsidP="000244B3">
            <w:pPr>
              <w:keepNext/>
              <w:keepLines/>
              <w:suppressAutoHyphens w:val="0"/>
              <w:spacing w:before="40" w:after="40" w:line="220" w:lineRule="exact"/>
              <w:jc w:val="both"/>
              <w:rPr>
                <w:rFonts w:eastAsia="Calibri"/>
                <w:b/>
                <w:sz w:val="18"/>
                <w:szCs w:val="22"/>
              </w:rPr>
            </w:pPr>
            <w:r w:rsidRPr="00AF28EF">
              <w:rPr>
                <w:rFonts w:eastAsia="Calibri"/>
                <w:b/>
                <w:sz w:val="18"/>
                <w:szCs w:val="22"/>
              </w:rPr>
              <w:t>26</w:t>
            </w:r>
            <w:r w:rsidR="00C81EF2">
              <w:rPr>
                <w:rFonts w:eastAsia="Calibri"/>
                <w:b/>
                <w:sz w:val="18"/>
                <w:szCs w:val="22"/>
              </w:rPr>
              <w:t xml:space="preserve"> </w:t>
            </w:r>
            <w:r w:rsidRPr="00AF28EF">
              <w:rPr>
                <w:rFonts w:eastAsia="Calibri"/>
                <w:b/>
                <w:sz w:val="18"/>
                <w:szCs w:val="22"/>
              </w:rPr>
              <w:t>143</w:t>
            </w:r>
          </w:p>
        </w:tc>
      </w:tr>
      <w:tr w:rsidR="005D4B51" w:rsidRPr="00AF28EF" w14:paraId="7FEA160E" w14:textId="77777777" w:rsidTr="00C81EF2">
        <w:tc>
          <w:tcPr>
            <w:tcW w:w="3758" w:type="dxa"/>
            <w:tcBorders>
              <w:top w:val="single" w:sz="4" w:space="0" w:color="auto"/>
            </w:tcBorders>
            <w:shd w:val="clear" w:color="auto" w:fill="auto"/>
          </w:tcPr>
          <w:p w14:paraId="2FDD1E6D" w14:textId="054297A5"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Almanya</w:t>
            </w:r>
            <w:proofErr w:type="spellEnd"/>
          </w:p>
        </w:tc>
        <w:tc>
          <w:tcPr>
            <w:tcW w:w="3612" w:type="dxa"/>
            <w:tcBorders>
              <w:top w:val="single" w:sz="4" w:space="0" w:color="auto"/>
            </w:tcBorders>
            <w:shd w:val="clear" w:color="auto" w:fill="auto"/>
          </w:tcPr>
          <w:p w14:paraId="50E51882" w14:textId="38C28B0A"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9</w:t>
            </w:r>
            <w:r>
              <w:rPr>
                <w:rFonts w:eastAsia="Calibri"/>
                <w:sz w:val="18"/>
                <w:szCs w:val="22"/>
              </w:rPr>
              <w:t xml:space="preserve"> </w:t>
            </w:r>
            <w:r w:rsidRPr="00AF28EF">
              <w:rPr>
                <w:rFonts w:eastAsia="Calibri"/>
                <w:sz w:val="18"/>
                <w:szCs w:val="22"/>
              </w:rPr>
              <w:t>501</w:t>
            </w:r>
          </w:p>
        </w:tc>
      </w:tr>
      <w:tr w:rsidR="005D4B51" w:rsidRPr="00AF28EF" w14:paraId="4CC31D01" w14:textId="77777777" w:rsidTr="00193530">
        <w:tc>
          <w:tcPr>
            <w:tcW w:w="3758" w:type="dxa"/>
            <w:shd w:val="clear" w:color="auto" w:fill="auto"/>
          </w:tcPr>
          <w:p w14:paraId="525D0754" w14:textId="7A92B7EF"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Fransa</w:t>
            </w:r>
            <w:proofErr w:type="spellEnd"/>
          </w:p>
        </w:tc>
        <w:tc>
          <w:tcPr>
            <w:tcW w:w="3612" w:type="dxa"/>
            <w:shd w:val="clear" w:color="auto" w:fill="auto"/>
          </w:tcPr>
          <w:p w14:paraId="55EEFF40" w14:textId="74C46454"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4</w:t>
            </w:r>
            <w:r>
              <w:rPr>
                <w:rFonts w:eastAsia="Calibri"/>
                <w:sz w:val="18"/>
                <w:szCs w:val="22"/>
              </w:rPr>
              <w:t xml:space="preserve"> </w:t>
            </w:r>
            <w:r w:rsidRPr="00AF28EF">
              <w:rPr>
                <w:rFonts w:eastAsia="Calibri"/>
                <w:sz w:val="18"/>
                <w:szCs w:val="22"/>
              </w:rPr>
              <w:t>549</w:t>
            </w:r>
          </w:p>
        </w:tc>
      </w:tr>
      <w:tr w:rsidR="005D4B51" w:rsidRPr="00AF28EF" w14:paraId="691CE02D" w14:textId="77777777" w:rsidTr="00193530">
        <w:tc>
          <w:tcPr>
            <w:tcW w:w="3758" w:type="dxa"/>
            <w:shd w:val="clear" w:color="auto" w:fill="auto"/>
          </w:tcPr>
          <w:p w14:paraId="743C98A2" w14:textId="5324EE64"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Hollanda</w:t>
            </w:r>
            <w:proofErr w:type="spellEnd"/>
          </w:p>
        </w:tc>
        <w:tc>
          <w:tcPr>
            <w:tcW w:w="3612" w:type="dxa"/>
            <w:shd w:val="clear" w:color="auto" w:fill="auto"/>
          </w:tcPr>
          <w:p w14:paraId="53B886EC" w14:textId="04E72764"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4</w:t>
            </w:r>
            <w:r>
              <w:rPr>
                <w:rFonts w:eastAsia="Calibri"/>
                <w:sz w:val="18"/>
                <w:szCs w:val="22"/>
              </w:rPr>
              <w:t xml:space="preserve"> </w:t>
            </w:r>
            <w:r w:rsidRPr="00AF28EF">
              <w:rPr>
                <w:rFonts w:eastAsia="Calibri"/>
                <w:sz w:val="18"/>
                <w:szCs w:val="22"/>
              </w:rPr>
              <w:t>464</w:t>
            </w:r>
          </w:p>
        </w:tc>
      </w:tr>
      <w:tr w:rsidR="005D4B51" w:rsidRPr="00AF28EF" w14:paraId="25CB00E0" w14:textId="77777777" w:rsidTr="00193530">
        <w:tc>
          <w:tcPr>
            <w:tcW w:w="3758" w:type="dxa"/>
            <w:shd w:val="clear" w:color="auto" w:fill="auto"/>
          </w:tcPr>
          <w:p w14:paraId="13D11363" w14:textId="354F6C48"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Finlandiya</w:t>
            </w:r>
            <w:proofErr w:type="spellEnd"/>
          </w:p>
        </w:tc>
        <w:tc>
          <w:tcPr>
            <w:tcW w:w="3612" w:type="dxa"/>
            <w:shd w:val="clear" w:color="auto" w:fill="auto"/>
          </w:tcPr>
          <w:p w14:paraId="56E18C2A" w14:textId="27C821AD"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1</w:t>
            </w:r>
            <w:r>
              <w:rPr>
                <w:rFonts w:eastAsia="Calibri"/>
                <w:sz w:val="18"/>
                <w:szCs w:val="22"/>
              </w:rPr>
              <w:t xml:space="preserve"> </w:t>
            </w:r>
            <w:r w:rsidRPr="00AF28EF">
              <w:rPr>
                <w:rFonts w:eastAsia="Calibri"/>
                <w:sz w:val="18"/>
                <w:szCs w:val="22"/>
              </w:rPr>
              <w:t>950</w:t>
            </w:r>
          </w:p>
        </w:tc>
      </w:tr>
      <w:tr w:rsidR="005D4B51" w:rsidRPr="00AF28EF" w14:paraId="35B5D8A2" w14:textId="77777777" w:rsidTr="00193530">
        <w:tc>
          <w:tcPr>
            <w:tcW w:w="3758" w:type="dxa"/>
            <w:shd w:val="clear" w:color="auto" w:fill="auto"/>
          </w:tcPr>
          <w:p w14:paraId="77ED4E24" w14:textId="08355E40"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İsveç</w:t>
            </w:r>
            <w:proofErr w:type="spellEnd"/>
          </w:p>
        </w:tc>
        <w:tc>
          <w:tcPr>
            <w:tcW w:w="3612" w:type="dxa"/>
            <w:shd w:val="clear" w:color="auto" w:fill="auto"/>
          </w:tcPr>
          <w:p w14:paraId="65DBA0D4" w14:textId="546AF0C2"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1</w:t>
            </w:r>
            <w:r>
              <w:rPr>
                <w:rFonts w:eastAsia="Calibri"/>
                <w:sz w:val="18"/>
                <w:szCs w:val="22"/>
              </w:rPr>
              <w:t xml:space="preserve"> </w:t>
            </w:r>
            <w:r w:rsidRPr="00AF28EF">
              <w:rPr>
                <w:rFonts w:eastAsia="Calibri"/>
                <w:sz w:val="18"/>
                <w:szCs w:val="22"/>
              </w:rPr>
              <w:t>917</w:t>
            </w:r>
          </w:p>
        </w:tc>
      </w:tr>
      <w:tr w:rsidR="005D4B51" w:rsidRPr="00AF28EF" w14:paraId="60E1D3A1" w14:textId="77777777" w:rsidTr="00193530">
        <w:tc>
          <w:tcPr>
            <w:tcW w:w="3758" w:type="dxa"/>
            <w:shd w:val="clear" w:color="auto" w:fill="auto"/>
          </w:tcPr>
          <w:p w14:paraId="1C447CBF" w14:textId="3C567810"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Belçika</w:t>
            </w:r>
            <w:proofErr w:type="spellEnd"/>
          </w:p>
        </w:tc>
        <w:tc>
          <w:tcPr>
            <w:tcW w:w="3612" w:type="dxa"/>
            <w:shd w:val="clear" w:color="auto" w:fill="auto"/>
          </w:tcPr>
          <w:p w14:paraId="0A726037" w14:textId="7C1AD143"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1</w:t>
            </w:r>
            <w:r>
              <w:rPr>
                <w:rFonts w:eastAsia="Calibri"/>
                <w:sz w:val="18"/>
                <w:szCs w:val="22"/>
              </w:rPr>
              <w:t xml:space="preserve"> </w:t>
            </w:r>
            <w:r w:rsidRPr="00AF28EF">
              <w:rPr>
                <w:rFonts w:eastAsia="Calibri"/>
                <w:sz w:val="18"/>
                <w:szCs w:val="22"/>
              </w:rPr>
              <w:t>301</w:t>
            </w:r>
          </w:p>
        </w:tc>
      </w:tr>
      <w:tr w:rsidR="005D4B51" w:rsidRPr="00AF28EF" w14:paraId="254DD0C4" w14:textId="77777777" w:rsidTr="00193530">
        <w:tc>
          <w:tcPr>
            <w:tcW w:w="3758" w:type="dxa"/>
            <w:shd w:val="clear" w:color="auto" w:fill="auto"/>
          </w:tcPr>
          <w:p w14:paraId="5280A36D" w14:textId="6DDA14A1"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İspanya</w:t>
            </w:r>
            <w:proofErr w:type="spellEnd"/>
          </w:p>
        </w:tc>
        <w:tc>
          <w:tcPr>
            <w:tcW w:w="3612" w:type="dxa"/>
            <w:shd w:val="clear" w:color="auto" w:fill="auto"/>
          </w:tcPr>
          <w:p w14:paraId="2C0A6191"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754</w:t>
            </w:r>
          </w:p>
        </w:tc>
      </w:tr>
      <w:tr w:rsidR="005D4B51" w:rsidRPr="00AF28EF" w14:paraId="1B325127" w14:textId="77777777" w:rsidTr="00193530">
        <w:tc>
          <w:tcPr>
            <w:tcW w:w="3758" w:type="dxa"/>
            <w:shd w:val="clear" w:color="auto" w:fill="auto"/>
          </w:tcPr>
          <w:p w14:paraId="354EC7EB" w14:textId="26AF7411"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İtalya</w:t>
            </w:r>
            <w:proofErr w:type="spellEnd"/>
          </w:p>
        </w:tc>
        <w:tc>
          <w:tcPr>
            <w:tcW w:w="3612" w:type="dxa"/>
            <w:shd w:val="clear" w:color="auto" w:fill="auto"/>
          </w:tcPr>
          <w:p w14:paraId="2A585E9C"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396</w:t>
            </w:r>
          </w:p>
        </w:tc>
      </w:tr>
      <w:tr w:rsidR="005D4B51" w:rsidRPr="00AF28EF" w14:paraId="456C3C97" w14:textId="77777777" w:rsidTr="00193530">
        <w:tc>
          <w:tcPr>
            <w:tcW w:w="3758" w:type="dxa"/>
            <w:shd w:val="clear" w:color="auto" w:fill="auto"/>
          </w:tcPr>
          <w:p w14:paraId="74600DC5" w14:textId="2C357861"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Hırvatistan</w:t>
            </w:r>
            <w:proofErr w:type="spellEnd"/>
          </w:p>
        </w:tc>
        <w:tc>
          <w:tcPr>
            <w:tcW w:w="3612" w:type="dxa"/>
            <w:shd w:val="clear" w:color="auto" w:fill="auto"/>
          </w:tcPr>
          <w:p w14:paraId="23FD3F25"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250</w:t>
            </w:r>
          </w:p>
        </w:tc>
      </w:tr>
      <w:tr w:rsidR="005D4B51" w:rsidRPr="00AF28EF" w14:paraId="3A9A0560" w14:textId="77777777" w:rsidTr="00193530">
        <w:tc>
          <w:tcPr>
            <w:tcW w:w="3758" w:type="dxa"/>
            <w:shd w:val="clear" w:color="auto" w:fill="auto"/>
          </w:tcPr>
          <w:p w14:paraId="645D5800" w14:textId="3873CC0A"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Portekiz</w:t>
            </w:r>
            <w:proofErr w:type="spellEnd"/>
          </w:p>
        </w:tc>
        <w:tc>
          <w:tcPr>
            <w:tcW w:w="3612" w:type="dxa"/>
            <w:shd w:val="clear" w:color="auto" w:fill="auto"/>
          </w:tcPr>
          <w:p w14:paraId="6C05EE76"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244</w:t>
            </w:r>
          </w:p>
        </w:tc>
      </w:tr>
      <w:tr w:rsidR="005D4B51" w:rsidRPr="00AF28EF" w14:paraId="5AE37F2E" w14:textId="77777777" w:rsidTr="00193530">
        <w:tc>
          <w:tcPr>
            <w:tcW w:w="3758" w:type="dxa"/>
            <w:shd w:val="clear" w:color="auto" w:fill="auto"/>
          </w:tcPr>
          <w:p w14:paraId="41CD0BEA" w14:textId="12E1EDDA"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Avusturya</w:t>
            </w:r>
            <w:proofErr w:type="spellEnd"/>
          </w:p>
        </w:tc>
        <w:tc>
          <w:tcPr>
            <w:tcW w:w="3612" w:type="dxa"/>
            <w:shd w:val="clear" w:color="auto" w:fill="auto"/>
          </w:tcPr>
          <w:p w14:paraId="724EFA41"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213</w:t>
            </w:r>
          </w:p>
        </w:tc>
      </w:tr>
      <w:tr w:rsidR="005D4B51" w:rsidRPr="00AF28EF" w14:paraId="4C562F8F" w14:textId="77777777" w:rsidTr="00193530">
        <w:tc>
          <w:tcPr>
            <w:tcW w:w="3758" w:type="dxa"/>
            <w:shd w:val="clear" w:color="auto" w:fill="auto"/>
          </w:tcPr>
          <w:p w14:paraId="6492F362" w14:textId="2892F76D"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Lüksemburg</w:t>
            </w:r>
            <w:proofErr w:type="spellEnd"/>
          </w:p>
        </w:tc>
        <w:tc>
          <w:tcPr>
            <w:tcW w:w="3612" w:type="dxa"/>
            <w:shd w:val="clear" w:color="auto" w:fill="auto"/>
          </w:tcPr>
          <w:p w14:paraId="748FD11D"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206</w:t>
            </w:r>
          </w:p>
        </w:tc>
      </w:tr>
      <w:tr w:rsidR="005D4B51" w:rsidRPr="00AF28EF" w14:paraId="2F28EE2A" w14:textId="77777777" w:rsidTr="00193530">
        <w:tc>
          <w:tcPr>
            <w:tcW w:w="3758" w:type="dxa"/>
            <w:shd w:val="clear" w:color="auto" w:fill="auto"/>
          </w:tcPr>
          <w:p w14:paraId="216B5BB1" w14:textId="6BC1A6C4"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Litvanya</w:t>
            </w:r>
            <w:proofErr w:type="spellEnd"/>
          </w:p>
        </w:tc>
        <w:tc>
          <w:tcPr>
            <w:tcW w:w="3612" w:type="dxa"/>
            <w:shd w:val="clear" w:color="auto" w:fill="auto"/>
          </w:tcPr>
          <w:p w14:paraId="2EA94781"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102</w:t>
            </w:r>
          </w:p>
        </w:tc>
      </w:tr>
      <w:tr w:rsidR="005D4B51" w:rsidRPr="00AF28EF" w14:paraId="08827CE5" w14:textId="77777777" w:rsidTr="00193530">
        <w:tc>
          <w:tcPr>
            <w:tcW w:w="3758" w:type="dxa"/>
            <w:shd w:val="clear" w:color="auto" w:fill="auto"/>
          </w:tcPr>
          <w:p w14:paraId="504593FA" w14:textId="3074ED95"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Bulgaristan</w:t>
            </w:r>
            <w:proofErr w:type="spellEnd"/>
          </w:p>
        </w:tc>
        <w:tc>
          <w:tcPr>
            <w:tcW w:w="3612" w:type="dxa"/>
            <w:shd w:val="clear" w:color="auto" w:fill="auto"/>
          </w:tcPr>
          <w:p w14:paraId="184ACC0B"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85</w:t>
            </w:r>
          </w:p>
        </w:tc>
      </w:tr>
      <w:tr w:rsidR="005D4B51" w:rsidRPr="00AF28EF" w14:paraId="31BE130A" w14:textId="77777777" w:rsidTr="00193530">
        <w:tc>
          <w:tcPr>
            <w:tcW w:w="3758" w:type="dxa"/>
            <w:shd w:val="clear" w:color="auto" w:fill="auto"/>
          </w:tcPr>
          <w:p w14:paraId="10FE07D4" w14:textId="5F800002"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Estonya</w:t>
            </w:r>
            <w:proofErr w:type="spellEnd"/>
          </w:p>
        </w:tc>
        <w:tc>
          <w:tcPr>
            <w:tcW w:w="3612" w:type="dxa"/>
            <w:shd w:val="clear" w:color="auto" w:fill="auto"/>
          </w:tcPr>
          <w:p w14:paraId="7C7F110D"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59</w:t>
            </w:r>
          </w:p>
        </w:tc>
      </w:tr>
      <w:tr w:rsidR="005D4B51" w:rsidRPr="00AF28EF" w14:paraId="7B2C8A3E" w14:textId="77777777" w:rsidTr="00193530">
        <w:tc>
          <w:tcPr>
            <w:tcW w:w="3758" w:type="dxa"/>
            <w:shd w:val="clear" w:color="auto" w:fill="auto"/>
          </w:tcPr>
          <w:p w14:paraId="63ED2F16" w14:textId="60B97B91"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Letonya</w:t>
            </w:r>
            <w:proofErr w:type="spellEnd"/>
          </w:p>
        </w:tc>
        <w:tc>
          <w:tcPr>
            <w:tcW w:w="3612" w:type="dxa"/>
            <w:shd w:val="clear" w:color="auto" w:fill="auto"/>
          </w:tcPr>
          <w:p w14:paraId="1D3451A3"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46</w:t>
            </w:r>
          </w:p>
        </w:tc>
      </w:tr>
      <w:tr w:rsidR="005D4B51" w:rsidRPr="00AF28EF" w14:paraId="09EADECF" w14:textId="77777777" w:rsidTr="00193530">
        <w:tc>
          <w:tcPr>
            <w:tcW w:w="3758" w:type="dxa"/>
            <w:shd w:val="clear" w:color="auto" w:fill="auto"/>
          </w:tcPr>
          <w:p w14:paraId="76C056EB" w14:textId="4185D4B1"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Slovenya</w:t>
            </w:r>
            <w:proofErr w:type="spellEnd"/>
          </w:p>
        </w:tc>
        <w:tc>
          <w:tcPr>
            <w:tcW w:w="3612" w:type="dxa"/>
            <w:shd w:val="clear" w:color="auto" w:fill="auto"/>
          </w:tcPr>
          <w:p w14:paraId="4BD372E0"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34</w:t>
            </w:r>
          </w:p>
        </w:tc>
      </w:tr>
      <w:tr w:rsidR="005D4B51" w:rsidRPr="00AF28EF" w14:paraId="74D377A0" w14:textId="77777777" w:rsidTr="00193530">
        <w:tc>
          <w:tcPr>
            <w:tcW w:w="3758" w:type="dxa"/>
            <w:shd w:val="clear" w:color="auto" w:fill="auto"/>
          </w:tcPr>
          <w:p w14:paraId="1272601A" w14:textId="3AFB58FA"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Romanya</w:t>
            </w:r>
            <w:proofErr w:type="spellEnd"/>
          </w:p>
        </w:tc>
        <w:tc>
          <w:tcPr>
            <w:tcW w:w="3612" w:type="dxa"/>
            <w:shd w:val="clear" w:color="auto" w:fill="auto"/>
          </w:tcPr>
          <w:p w14:paraId="48DD8210"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31</w:t>
            </w:r>
          </w:p>
        </w:tc>
      </w:tr>
      <w:tr w:rsidR="005D4B51" w:rsidRPr="00AF28EF" w14:paraId="14F47E56" w14:textId="77777777" w:rsidTr="00193530">
        <w:tc>
          <w:tcPr>
            <w:tcW w:w="3758" w:type="dxa"/>
            <w:shd w:val="clear" w:color="auto" w:fill="auto"/>
          </w:tcPr>
          <w:p w14:paraId="6FA130D4" w14:textId="7A7DD9FF" w:rsidR="005D4B51" w:rsidRPr="00AF28EF" w:rsidRDefault="005D4B51" w:rsidP="000244B3">
            <w:pPr>
              <w:keepNext/>
              <w:keepLines/>
              <w:suppressAutoHyphens w:val="0"/>
              <w:spacing w:before="40" w:after="40" w:line="220" w:lineRule="exact"/>
              <w:jc w:val="both"/>
              <w:rPr>
                <w:rFonts w:eastAsia="Calibri"/>
                <w:sz w:val="18"/>
                <w:szCs w:val="22"/>
              </w:rPr>
            </w:pPr>
            <w:proofErr w:type="spellStart"/>
            <w:r w:rsidRPr="00664915">
              <w:t>Danimarka</w:t>
            </w:r>
            <w:proofErr w:type="spellEnd"/>
          </w:p>
        </w:tc>
        <w:tc>
          <w:tcPr>
            <w:tcW w:w="3612" w:type="dxa"/>
            <w:shd w:val="clear" w:color="auto" w:fill="auto"/>
          </w:tcPr>
          <w:p w14:paraId="15DB3106"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24</w:t>
            </w:r>
          </w:p>
        </w:tc>
      </w:tr>
      <w:tr w:rsidR="005D4B51" w:rsidRPr="00AF28EF" w14:paraId="3DD17CF5" w14:textId="77777777" w:rsidTr="00193530">
        <w:tc>
          <w:tcPr>
            <w:tcW w:w="3758" w:type="dxa"/>
            <w:tcBorders>
              <w:bottom w:val="single" w:sz="12" w:space="0" w:color="auto"/>
            </w:tcBorders>
            <w:shd w:val="clear" w:color="auto" w:fill="auto"/>
          </w:tcPr>
          <w:p w14:paraId="029F63D7" w14:textId="12435AB4" w:rsidR="005D4B51" w:rsidRPr="00AF28EF" w:rsidRDefault="005D4B51" w:rsidP="000244B3">
            <w:pPr>
              <w:keepNext/>
              <w:keepLines/>
              <w:suppressAutoHyphens w:val="0"/>
              <w:spacing w:before="40" w:after="40" w:line="220" w:lineRule="exact"/>
              <w:jc w:val="both"/>
              <w:rPr>
                <w:rFonts w:eastAsia="Calibri"/>
                <w:sz w:val="18"/>
                <w:szCs w:val="22"/>
              </w:rPr>
            </w:pPr>
            <w:r w:rsidRPr="00664915">
              <w:t>Malta</w:t>
            </w:r>
          </w:p>
        </w:tc>
        <w:tc>
          <w:tcPr>
            <w:tcW w:w="3612" w:type="dxa"/>
            <w:tcBorders>
              <w:bottom w:val="single" w:sz="12" w:space="0" w:color="auto"/>
            </w:tcBorders>
            <w:shd w:val="clear" w:color="auto" w:fill="auto"/>
          </w:tcPr>
          <w:p w14:paraId="37C5E43B" w14:textId="77777777" w:rsidR="005D4B51" w:rsidRPr="00AF28EF" w:rsidRDefault="005D4B51" w:rsidP="000244B3">
            <w:pPr>
              <w:keepNext/>
              <w:keepLines/>
              <w:suppressAutoHyphens w:val="0"/>
              <w:spacing w:before="40" w:after="40" w:line="220" w:lineRule="exact"/>
              <w:jc w:val="both"/>
              <w:rPr>
                <w:rFonts w:eastAsia="Calibri"/>
                <w:sz w:val="18"/>
                <w:szCs w:val="22"/>
              </w:rPr>
            </w:pPr>
            <w:r w:rsidRPr="00AF28EF">
              <w:rPr>
                <w:rFonts w:eastAsia="Calibri"/>
                <w:sz w:val="18"/>
                <w:szCs w:val="22"/>
              </w:rPr>
              <w:t>17</w:t>
            </w:r>
          </w:p>
        </w:tc>
      </w:tr>
    </w:tbl>
    <w:p w14:paraId="5859154B" w14:textId="77777777" w:rsidR="005D4B51" w:rsidRDefault="005D4B51" w:rsidP="000244B3">
      <w:pPr>
        <w:pStyle w:val="ParaNoG"/>
        <w:numPr>
          <w:ilvl w:val="0"/>
          <w:numId w:val="0"/>
        </w:numPr>
        <w:tabs>
          <w:tab w:val="left" w:pos="0"/>
        </w:tabs>
        <w:ind w:left="1134"/>
        <w:rPr>
          <w:lang w:val="en-US"/>
        </w:rPr>
      </w:pPr>
    </w:p>
    <w:p w14:paraId="28B3A576" w14:textId="5C6E3EA5" w:rsidR="00400D63" w:rsidRPr="005D4B51"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5D4B51">
        <w:rPr>
          <w:b/>
        </w:rPr>
        <w:t xml:space="preserve"> </w:t>
      </w:r>
      <w:r w:rsidR="009630B9">
        <w:rPr>
          <w:b/>
        </w:rPr>
        <w:t>22</w:t>
      </w:r>
      <w:r w:rsidR="005D4B51">
        <w:rPr>
          <w:b/>
        </w:rPr>
        <w:t xml:space="preserve">. </w:t>
      </w:r>
      <w:proofErr w:type="spellStart"/>
      <w:r w:rsidR="005D4B51">
        <w:rPr>
          <w:b/>
        </w:rPr>
        <w:t>paragra</w:t>
      </w:r>
      <w:r w:rsidR="009630B9">
        <w:rPr>
          <w:b/>
        </w:rPr>
        <w:t>f</w:t>
      </w:r>
      <w:r w:rsidR="005D4B51" w:rsidRPr="00660186">
        <w:rPr>
          <w:b/>
        </w:rPr>
        <w:t>ına</w:t>
      </w:r>
      <w:proofErr w:type="spellEnd"/>
      <w:r w:rsidR="005D4B51" w:rsidRPr="00660186">
        <w:rPr>
          <w:b/>
        </w:rPr>
        <w:t xml:space="preserve"> </w:t>
      </w:r>
      <w:proofErr w:type="spellStart"/>
      <w:r w:rsidR="005D4B51" w:rsidRPr="00660186">
        <w:rPr>
          <w:b/>
        </w:rPr>
        <w:t>yanıt</w:t>
      </w:r>
      <w:proofErr w:type="spellEnd"/>
      <w:r w:rsidR="005D4B51" w:rsidRPr="00660186">
        <w:rPr>
          <w:b/>
        </w:rPr>
        <w:t xml:space="preserve"> </w:t>
      </w:r>
    </w:p>
    <w:p w14:paraId="0EDF6D45" w14:textId="31463975" w:rsidR="00400D63" w:rsidRPr="005D06F7" w:rsidRDefault="005D2855" w:rsidP="000244B3">
      <w:pPr>
        <w:pStyle w:val="ParaNoG"/>
        <w:numPr>
          <w:ilvl w:val="0"/>
          <w:numId w:val="0"/>
        </w:numPr>
        <w:tabs>
          <w:tab w:val="left" w:pos="0"/>
        </w:tabs>
        <w:ind w:left="1134"/>
      </w:pPr>
      <w:r w:rsidRPr="005D06F7">
        <w:t>119.</w:t>
      </w:r>
      <w:r w:rsidRPr="005D06F7">
        <w:tab/>
      </w:r>
      <w:proofErr w:type="spellStart"/>
      <w:r w:rsidR="005D4B51">
        <w:t>Konuya</w:t>
      </w:r>
      <w:proofErr w:type="spellEnd"/>
      <w:r w:rsidR="005D4B51">
        <w:t xml:space="preserve"> </w:t>
      </w:r>
      <w:proofErr w:type="spellStart"/>
      <w:r w:rsidR="005D4B51">
        <w:t>ilişkin</w:t>
      </w:r>
      <w:proofErr w:type="spellEnd"/>
      <w:r w:rsidR="005D4B51">
        <w:t xml:space="preserve"> </w:t>
      </w:r>
      <w:proofErr w:type="spellStart"/>
      <w:r w:rsidR="005D4B51">
        <w:t>tablolar</w:t>
      </w:r>
      <w:proofErr w:type="spellEnd"/>
      <w:r w:rsidR="005D4B51">
        <w:t xml:space="preserve"> </w:t>
      </w:r>
      <w:proofErr w:type="spellStart"/>
      <w:r w:rsidR="005D4B51">
        <w:t>aşağıda</w:t>
      </w:r>
      <w:proofErr w:type="spellEnd"/>
      <w:r w:rsidR="005D4B51">
        <w:t xml:space="preserve"> </w:t>
      </w:r>
      <w:proofErr w:type="spellStart"/>
      <w:r w:rsidR="005D4B51">
        <w:t>sunulmaktadır</w:t>
      </w:r>
      <w:proofErr w:type="spellEnd"/>
      <w:r w:rsidR="00400D63" w:rsidRPr="005D06F7">
        <w:t>.</w:t>
      </w:r>
    </w:p>
    <w:tbl>
      <w:tblPr>
        <w:tblW w:w="7370" w:type="dxa"/>
        <w:tblInd w:w="1134" w:type="dxa"/>
        <w:tblLayout w:type="fixed"/>
        <w:tblCellMar>
          <w:left w:w="0" w:type="dxa"/>
          <w:right w:w="0" w:type="dxa"/>
        </w:tblCellMar>
        <w:tblLook w:val="04A0" w:firstRow="1" w:lastRow="0" w:firstColumn="1" w:lastColumn="0" w:noHBand="0" w:noVBand="1"/>
      </w:tblPr>
      <w:tblGrid>
        <w:gridCol w:w="3651"/>
        <w:gridCol w:w="3719"/>
      </w:tblGrid>
      <w:tr w:rsidR="00400D63" w:rsidRPr="00AF28EF" w14:paraId="55881323" w14:textId="77777777" w:rsidTr="00193530">
        <w:trPr>
          <w:tblHeader/>
        </w:trPr>
        <w:tc>
          <w:tcPr>
            <w:tcW w:w="7370" w:type="dxa"/>
            <w:gridSpan w:val="2"/>
            <w:tcBorders>
              <w:top w:val="single" w:sz="4" w:space="0" w:color="auto"/>
              <w:bottom w:val="single" w:sz="12" w:space="0" w:color="auto"/>
            </w:tcBorders>
            <w:shd w:val="clear" w:color="auto" w:fill="auto"/>
            <w:vAlign w:val="bottom"/>
          </w:tcPr>
          <w:p w14:paraId="2C6FBBE5" w14:textId="6B13F8EE" w:rsidR="00400D63" w:rsidRPr="00AF28EF" w:rsidRDefault="009630B9" w:rsidP="000244B3">
            <w:pPr>
              <w:suppressAutoHyphens w:val="0"/>
              <w:spacing w:before="80" w:after="80" w:line="200" w:lineRule="exact"/>
              <w:jc w:val="both"/>
              <w:rPr>
                <w:rFonts w:eastAsia="Calibri"/>
                <w:i/>
                <w:sz w:val="16"/>
                <w:szCs w:val="22"/>
              </w:rPr>
            </w:pPr>
            <w:proofErr w:type="spellStart"/>
            <w:r w:rsidRPr="009630B9">
              <w:rPr>
                <w:rFonts w:eastAsia="Calibri"/>
                <w:i/>
                <w:sz w:val="16"/>
                <w:szCs w:val="22"/>
              </w:rPr>
              <w:t>Yıllara</w:t>
            </w:r>
            <w:proofErr w:type="spellEnd"/>
            <w:r w:rsidRPr="009630B9">
              <w:rPr>
                <w:rFonts w:eastAsia="Calibri"/>
                <w:i/>
                <w:sz w:val="16"/>
                <w:szCs w:val="22"/>
              </w:rPr>
              <w:t xml:space="preserve"> </w:t>
            </w:r>
            <w:proofErr w:type="spellStart"/>
            <w:r w:rsidRPr="009630B9">
              <w:rPr>
                <w:rFonts w:eastAsia="Calibri"/>
                <w:i/>
                <w:sz w:val="16"/>
                <w:szCs w:val="22"/>
              </w:rPr>
              <w:t>Göre</w:t>
            </w:r>
            <w:proofErr w:type="spellEnd"/>
            <w:r w:rsidRPr="009630B9">
              <w:rPr>
                <w:rFonts w:eastAsia="Calibri"/>
                <w:i/>
                <w:sz w:val="16"/>
                <w:szCs w:val="22"/>
              </w:rPr>
              <w:t xml:space="preserve"> </w:t>
            </w:r>
            <w:proofErr w:type="spellStart"/>
            <w:r w:rsidRPr="009630B9">
              <w:rPr>
                <w:rFonts w:eastAsia="Calibri"/>
                <w:i/>
                <w:sz w:val="16"/>
                <w:szCs w:val="22"/>
              </w:rPr>
              <w:t>Uluslararası</w:t>
            </w:r>
            <w:proofErr w:type="spellEnd"/>
            <w:r w:rsidRPr="009630B9">
              <w:rPr>
                <w:rFonts w:eastAsia="Calibri"/>
                <w:i/>
                <w:sz w:val="16"/>
                <w:szCs w:val="22"/>
              </w:rPr>
              <w:t xml:space="preserve"> </w:t>
            </w:r>
            <w:proofErr w:type="spellStart"/>
            <w:r w:rsidRPr="009630B9">
              <w:rPr>
                <w:rFonts w:eastAsia="Calibri"/>
                <w:i/>
                <w:sz w:val="16"/>
                <w:szCs w:val="22"/>
              </w:rPr>
              <w:t>Koruma</w:t>
            </w:r>
            <w:proofErr w:type="spellEnd"/>
            <w:r w:rsidRPr="009630B9">
              <w:rPr>
                <w:rFonts w:eastAsia="Calibri"/>
                <w:i/>
                <w:sz w:val="16"/>
                <w:szCs w:val="22"/>
              </w:rPr>
              <w:t xml:space="preserve"> </w:t>
            </w:r>
            <w:proofErr w:type="spellStart"/>
            <w:r w:rsidRPr="009630B9">
              <w:rPr>
                <w:rFonts w:eastAsia="Calibri"/>
                <w:i/>
                <w:sz w:val="16"/>
                <w:szCs w:val="22"/>
              </w:rPr>
              <w:t>Başvurusu</w:t>
            </w:r>
            <w:proofErr w:type="spellEnd"/>
            <w:r w:rsidRPr="009630B9">
              <w:rPr>
                <w:rFonts w:eastAsia="Calibri"/>
                <w:i/>
                <w:sz w:val="16"/>
                <w:szCs w:val="22"/>
              </w:rPr>
              <w:t xml:space="preserve"> </w:t>
            </w:r>
            <w:proofErr w:type="spellStart"/>
            <w:r w:rsidRPr="009630B9">
              <w:rPr>
                <w:rFonts w:eastAsia="Calibri"/>
                <w:i/>
                <w:sz w:val="16"/>
                <w:szCs w:val="22"/>
              </w:rPr>
              <w:t>Sayıları</w:t>
            </w:r>
            <w:proofErr w:type="spellEnd"/>
          </w:p>
        </w:tc>
      </w:tr>
      <w:tr w:rsidR="00400D63" w:rsidRPr="00AF28EF" w14:paraId="7B572B19" w14:textId="77777777" w:rsidTr="00193530">
        <w:tc>
          <w:tcPr>
            <w:tcW w:w="3651" w:type="dxa"/>
            <w:tcBorders>
              <w:top w:val="single" w:sz="12" w:space="0" w:color="auto"/>
            </w:tcBorders>
            <w:shd w:val="clear" w:color="auto" w:fill="auto"/>
          </w:tcPr>
          <w:p w14:paraId="60530279"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2014</w:t>
            </w:r>
          </w:p>
        </w:tc>
        <w:tc>
          <w:tcPr>
            <w:tcW w:w="3719" w:type="dxa"/>
            <w:tcBorders>
              <w:top w:val="single" w:sz="12" w:space="0" w:color="auto"/>
            </w:tcBorders>
            <w:shd w:val="clear" w:color="auto" w:fill="auto"/>
          </w:tcPr>
          <w:p w14:paraId="6B92D736" w14:textId="449794A1"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34</w:t>
            </w:r>
            <w:r w:rsidR="00EE5950">
              <w:rPr>
                <w:rFonts w:eastAsia="Calibri"/>
                <w:sz w:val="18"/>
                <w:szCs w:val="22"/>
              </w:rPr>
              <w:t xml:space="preserve"> </w:t>
            </w:r>
            <w:r w:rsidRPr="00AF28EF">
              <w:rPr>
                <w:rFonts w:eastAsia="Calibri"/>
                <w:sz w:val="18"/>
                <w:szCs w:val="22"/>
              </w:rPr>
              <w:t>112</w:t>
            </w:r>
          </w:p>
        </w:tc>
      </w:tr>
      <w:tr w:rsidR="00400D63" w:rsidRPr="00AF28EF" w14:paraId="45F9E4B0" w14:textId="77777777" w:rsidTr="00193530">
        <w:tc>
          <w:tcPr>
            <w:tcW w:w="3651" w:type="dxa"/>
            <w:shd w:val="clear" w:color="auto" w:fill="auto"/>
          </w:tcPr>
          <w:p w14:paraId="5A1D6148"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2015</w:t>
            </w:r>
          </w:p>
        </w:tc>
        <w:tc>
          <w:tcPr>
            <w:tcW w:w="3719" w:type="dxa"/>
            <w:shd w:val="clear" w:color="auto" w:fill="auto"/>
          </w:tcPr>
          <w:p w14:paraId="3429E318" w14:textId="24D163D8"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64</w:t>
            </w:r>
            <w:r w:rsidR="00EE5950">
              <w:rPr>
                <w:rFonts w:eastAsia="Calibri"/>
                <w:sz w:val="18"/>
                <w:szCs w:val="22"/>
              </w:rPr>
              <w:t xml:space="preserve"> </w:t>
            </w:r>
            <w:r w:rsidRPr="00AF28EF">
              <w:rPr>
                <w:rFonts w:eastAsia="Calibri"/>
                <w:sz w:val="18"/>
                <w:szCs w:val="22"/>
              </w:rPr>
              <w:t>232</w:t>
            </w:r>
          </w:p>
        </w:tc>
      </w:tr>
      <w:tr w:rsidR="00400D63" w:rsidRPr="00AF28EF" w14:paraId="51032636" w14:textId="77777777" w:rsidTr="00193530">
        <w:tc>
          <w:tcPr>
            <w:tcW w:w="3651" w:type="dxa"/>
            <w:shd w:val="clear" w:color="auto" w:fill="auto"/>
          </w:tcPr>
          <w:p w14:paraId="1EC70D08"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2016</w:t>
            </w:r>
          </w:p>
        </w:tc>
        <w:tc>
          <w:tcPr>
            <w:tcW w:w="3719" w:type="dxa"/>
            <w:shd w:val="clear" w:color="auto" w:fill="auto"/>
          </w:tcPr>
          <w:p w14:paraId="554B9E42" w14:textId="08D8A3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66</w:t>
            </w:r>
            <w:r w:rsidR="00EE5950">
              <w:rPr>
                <w:rFonts w:eastAsia="Calibri"/>
                <w:sz w:val="18"/>
                <w:szCs w:val="22"/>
              </w:rPr>
              <w:t xml:space="preserve"> </w:t>
            </w:r>
            <w:r w:rsidRPr="00AF28EF">
              <w:rPr>
                <w:rFonts w:eastAsia="Calibri"/>
                <w:sz w:val="18"/>
                <w:szCs w:val="22"/>
              </w:rPr>
              <w:t>167</w:t>
            </w:r>
          </w:p>
        </w:tc>
      </w:tr>
      <w:tr w:rsidR="00400D63" w:rsidRPr="00AF28EF" w14:paraId="1A053D2D" w14:textId="77777777" w:rsidTr="00193530">
        <w:tc>
          <w:tcPr>
            <w:tcW w:w="3651" w:type="dxa"/>
            <w:shd w:val="clear" w:color="auto" w:fill="auto"/>
          </w:tcPr>
          <w:p w14:paraId="00DDD677"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2017</w:t>
            </w:r>
          </w:p>
        </w:tc>
        <w:tc>
          <w:tcPr>
            <w:tcW w:w="3719" w:type="dxa"/>
            <w:shd w:val="clear" w:color="auto" w:fill="auto"/>
          </w:tcPr>
          <w:p w14:paraId="59793579" w14:textId="7E87C148"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112</w:t>
            </w:r>
            <w:r w:rsidR="00EE5950">
              <w:rPr>
                <w:rFonts w:eastAsia="Calibri"/>
                <w:sz w:val="18"/>
                <w:szCs w:val="22"/>
              </w:rPr>
              <w:t xml:space="preserve"> </w:t>
            </w:r>
            <w:r w:rsidRPr="00AF28EF">
              <w:rPr>
                <w:rFonts w:eastAsia="Calibri"/>
                <w:sz w:val="18"/>
                <w:szCs w:val="22"/>
              </w:rPr>
              <w:t>415</w:t>
            </w:r>
          </w:p>
        </w:tc>
      </w:tr>
      <w:tr w:rsidR="00400D63" w:rsidRPr="00AF28EF" w14:paraId="147DA5DF" w14:textId="77777777" w:rsidTr="00193530">
        <w:tc>
          <w:tcPr>
            <w:tcW w:w="3651" w:type="dxa"/>
            <w:shd w:val="clear" w:color="auto" w:fill="auto"/>
          </w:tcPr>
          <w:p w14:paraId="56089A99"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2018</w:t>
            </w:r>
          </w:p>
        </w:tc>
        <w:tc>
          <w:tcPr>
            <w:tcW w:w="3719" w:type="dxa"/>
            <w:shd w:val="clear" w:color="auto" w:fill="auto"/>
          </w:tcPr>
          <w:p w14:paraId="231FC2B7" w14:textId="0C587FF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114</w:t>
            </w:r>
            <w:r w:rsidR="00EE5950">
              <w:rPr>
                <w:rFonts w:eastAsia="Calibri"/>
                <w:sz w:val="18"/>
                <w:szCs w:val="22"/>
              </w:rPr>
              <w:t xml:space="preserve"> </w:t>
            </w:r>
            <w:r w:rsidRPr="00AF28EF">
              <w:rPr>
                <w:rFonts w:eastAsia="Calibri"/>
                <w:sz w:val="18"/>
                <w:szCs w:val="22"/>
              </w:rPr>
              <w:t>537</w:t>
            </w:r>
          </w:p>
        </w:tc>
      </w:tr>
      <w:tr w:rsidR="00400D63" w:rsidRPr="00AF28EF" w14:paraId="4A3D75A0" w14:textId="77777777" w:rsidTr="00193530">
        <w:tc>
          <w:tcPr>
            <w:tcW w:w="3651" w:type="dxa"/>
            <w:tcBorders>
              <w:bottom w:val="single" w:sz="12" w:space="0" w:color="auto"/>
            </w:tcBorders>
            <w:shd w:val="clear" w:color="auto" w:fill="auto"/>
          </w:tcPr>
          <w:p w14:paraId="3351291D"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2019</w:t>
            </w:r>
          </w:p>
        </w:tc>
        <w:tc>
          <w:tcPr>
            <w:tcW w:w="3719" w:type="dxa"/>
            <w:tcBorders>
              <w:bottom w:val="single" w:sz="12" w:space="0" w:color="auto"/>
            </w:tcBorders>
            <w:shd w:val="clear" w:color="auto" w:fill="auto"/>
          </w:tcPr>
          <w:p w14:paraId="4BA313DA" w14:textId="25A11406"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56</w:t>
            </w:r>
            <w:r w:rsidR="00EE5950">
              <w:rPr>
                <w:rFonts w:eastAsia="Calibri"/>
                <w:sz w:val="18"/>
                <w:szCs w:val="22"/>
              </w:rPr>
              <w:t xml:space="preserve"> </w:t>
            </w:r>
            <w:r w:rsidRPr="00AF28EF">
              <w:rPr>
                <w:rFonts w:eastAsia="Calibri"/>
                <w:sz w:val="18"/>
                <w:szCs w:val="22"/>
              </w:rPr>
              <w:t>417</w:t>
            </w:r>
          </w:p>
        </w:tc>
      </w:tr>
    </w:tbl>
    <w:p w14:paraId="5C88FC95" w14:textId="77777777" w:rsidR="00D16640" w:rsidRDefault="00D16640" w:rsidP="000244B3">
      <w:pPr>
        <w:jc w:val="both"/>
      </w:pPr>
    </w:p>
    <w:tbl>
      <w:tblPr>
        <w:tblW w:w="7370" w:type="dxa"/>
        <w:tblInd w:w="1134" w:type="dxa"/>
        <w:tblLayout w:type="fixed"/>
        <w:tblCellMar>
          <w:left w:w="0" w:type="dxa"/>
          <w:right w:w="0" w:type="dxa"/>
        </w:tblCellMar>
        <w:tblLook w:val="04A0" w:firstRow="1" w:lastRow="0" w:firstColumn="1" w:lastColumn="0" w:noHBand="0" w:noVBand="1"/>
      </w:tblPr>
      <w:tblGrid>
        <w:gridCol w:w="3633"/>
        <w:gridCol w:w="3737"/>
      </w:tblGrid>
      <w:tr w:rsidR="00400D63" w:rsidRPr="00AF28EF" w14:paraId="63BCF6F1" w14:textId="77777777" w:rsidTr="00193530">
        <w:trPr>
          <w:tblHeader/>
        </w:trPr>
        <w:tc>
          <w:tcPr>
            <w:tcW w:w="7370" w:type="dxa"/>
            <w:gridSpan w:val="2"/>
            <w:tcBorders>
              <w:top w:val="single" w:sz="4" w:space="0" w:color="auto"/>
              <w:bottom w:val="single" w:sz="12" w:space="0" w:color="auto"/>
            </w:tcBorders>
            <w:shd w:val="clear" w:color="auto" w:fill="auto"/>
            <w:vAlign w:val="bottom"/>
          </w:tcPr>
          <w:p w14:paraId="32D65664" w14:textId="7D336BAE" w:rsidR="00400D63" w:rsidRPr="00AF28EF" w:rsidRDefault="009630B9" w:rsidP="000244B3">
            <w:pPr>
              <w:suppressAutoHyphens w:val="0"/>
              <w:spacing w:before="80" w:after="80" w:line="200" w:lineRule="exact"/>
              <w:jc w:val="both"/>
              <w:rPr>
                <w:rFonts w:eastAsia="Calibri"/>
                <w:i/>
                <w:sz w:val="16"/>
                <w:szCs w:val="22"/>
              </w:rPr>
            </w:pPr>
            <w:proofErr w:type="spellStart"/>
            <w:r w:rsidRPr="009630B9">
              <w:rPr>
                <w:rFonts w:eastAsia="Calibri"/>
                <w:i/>
                <w:sz w:val="16"/>
                <w:szCs w:val="22"/>
              </w:rPr>
              <w:t>Yıllara</w:t>
            </w:r>
            <w:proofErr w:type="spellEnd"/>
            <w:r w:rsidRPr="009630B9">
              <w:rPr>
                <w:rFonts w:eastAsia="Calibri"/>
                <w:i/>
                <w:sz w:val="16"/>
                <w:szCs w:val="22"/>
              </w:rPr>
              <w:t xml:space="preserve"> </w:t>
            </w:r>
            <w:proofErr w:type="spellStart"/>
            <w:r w:rsidRPr="009630B9">
              <w:rPr>
                <w:rFonts w:eastAsia="Calibri"/>
                <w:i/>
                <w:sz w:val="16"/>
                <w:szCs w:val="22"/>
              </w:rPr>
              <w:t>Göre</w:t>
            </w:r>
            <w:proofErr w:type="spellEnd"/>
            <w:r w:rsidRPr="009630B9">
              <w:rPr>
                <w:rFonts w:eastAsia="Calibri"/>
                <w:i/>
                <w:sz w:val="16"/>
                <w:szCs w:val="22"/>
              </w:rPr>
              <w:t xml:space="preserve"> </w:t>
            </w:r>
            <w:proofErr w:type="spellStart"/>
            <w:r w:rsidRPr="009630B9">
              <w:rPr>
                <w:rFonts w:eastAsia="Calibri"/>
                <w:i/>
                <w:sz w:val="16"/>
                <w:szCs w:val="22"/>
              </w:rPr>
              <w:t>Geçici</w:t>
            </w:r>
            <w:proofErr w:type="spellEnd"/>
            <w:r w:rsidRPr="009630B9">
              <w:rPr>
                <w:rFonts w:eastAsia="Calibri"/>
                <w:i/>
                <w:sz w:val="16"/>
                <w:szCs w:val="22"/>
              </w:rPr>
              <w:t xml:space="preserve"> </w:t>
            </w:r>
            <w:proofErr w:type="spellStart"/>
            <w:r w:rsidRPr="009630B9">
              <w:rPr>
                <w:rFonts w:eastAsia="Calibri"/>
                <w:i/>
                <w:sz w:val="16"/>
                <w:szCs w:val="22"/>
              </w:rPr>
              <w:t>Koruma</w:t>
            </w:r>
            <w:proofErr w:type="spellEnd"/>
            <w:r w:rsidRPr="009630B9">
              <w:rPr>
                <w:rFonts w:eastAsia="Calibri"/>
                <w:i/>
                <w:sz w:val="16"/>
                <w:szCs w:val="22"/>
              </w:rPr>
              <w:t xml:space="preserve"> </w:t>
            </w:r>
            <w:proofErr w:type="spellStart"/>
            <w:r w:rsidRPr="009630B9">
              <w:rPr>
                <w:rFonts w:eastAsia="Calibri"/>
                <w:i/>
                <w:sz w:val="16"/>
                <w:szCs w:val="22"/>
              </w:rPr>
              <w:t>Altındaki</w:t>
            </w:r>
            <w:proofErr w:type="spellEnd"/>
            <w:r w:rsidRPr="009630B9">
              <w:rPr>
                <w:rFonts w:eastAsia="Calibri"/>
                <w:i/>
                <w:sz w:val="16"/>
                <w:szCs w:val="22"/>
              </w:rPr>
              <w:t xml:space="preserve"> </w:t>
            </w:r>
            <w:proofErr w:type="spellStart"/>
            <w:r w:rsidRPr="009630B9">
              <w:rPr>
                <w:rFonts w:eastAsia="Calibri"/>
                <w:i/>
                <w:sz w:val="16"/>
                <w:szCs w:val="22"/>
              </w:rPr>
              <w:t>Suriyelilerin</w:t>
            </w:r>
            <w:proofErr w:type="spellEnd"/>
            <w:r w:rsidRPr="009630B9">
              <w:rPr>
                <w:rFonts w:eastAsia="Calibri"/>
                <w:i/>
                <w:sz w:val="16"/>
                <w:szCs w:val="22"/>
              </w:rPr>
              <w:t xml:space="preserve"> </w:t>
            </w:r>
            <w:proofErr w:type="spellStart"/>
            <w:r w:rsidRPr="009630B9">
              <w:rPr>
                <w:rFonts w:eastAsia="Calibri"/>
                <w:i/>
                <w:sz w:val="16"/>
                <w:szCs w:val="22"/>
              </w:rPr>
              <w:t>Sayısı</w:t>
            </w:r>
            <w:proofErr w:type="spellEnd"/>
          </w:p>
        </w:tc>
      </w:tr>
      <w:tr w:rsidR="00400D63" w:rsidRPr="00AF28EF" w14:paraId="1DCF095D" w14:textId="77777777" w:rsidTr="00193530">
        <w:tc>
          <w:tcPr>
            <w:tcW w:w="3633" w:type="dxa"/>
            <w:tcBorders>
              <w:top w:val="single" w:sz="12" w:space="0" w:color="auto"/>
            </w:tcBorders>
            <w:shd w:val="clear" w:color="auto" w:fill="auto"/>
          </w:tcPr>
          <w:p w14:paraId="635A79BA"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2014</w:t>
            </w:r>
          </w:p>
        </w:tc>
        <w:tc>
          <w:tcPr>
            <w:tcW w:w="3737" w:type="dxa"/>
            <w:tcBorders>
              <w:top w:val="single" w:sz="12" w:space="0" w:color="auto"/>
            </w:tcBorders>
            <w:shd w:val="clear" w:color="auto" w:fill="auto"/>
          </w:tcPr>
          <w:p w14:paraId="20FCD047" w14:textId="1993B86B"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1</w:t>
            </w:r>
            <w:r w:rsidR="00EE5950">
              <w:rPr>
                <w:rFonts w:eastAsia="Calibri"/>
                <w:sz w:val="18"/>
                <w:szCs w:val="22"/>
              </w:rPr>
              <w:t xml:space="preserve"> </w:t>
            </w:r>
            <w:r w:rsidRPr="00AF28EF">
              <w:rPr>
                <w:rFonts w:eastAsia="Calibri"/>
                <w:sz w:val="18"/>
                <w:szCs w:val="22"/>
              </w:rPr>
              <w:t>519</w:t>
            </w:r>
            <w:r w:rsidR="00EE5950">
              <w:rPr>
                <w:rFonts w:eastAsia="Calibri"/>
                <w:sz w:val="18"/>
                <w:szCs w:val="22"/>
              </w:rPr>
              <w:t xml:space="preserve"> </w:t>
            </w:r>
            <w:r w:rsidRPr="00AF28EF">
              <w:rPr>
                <w:rFonts w:eastAsia="Calibri"/>
                <w:sz w:val="18"/>
                <w:szCs w:val="22"/>
              </w:rPr>
              <w:t>286</w:t>
            </w:r>
          </w:p>
        </w:tc>
      </w:tr>
      <w:tr w:rsidR="00400D63" w:rsidRPr="00AF28EF" w14:paraId="46673435" w14:textId="77777777" w:rsidTr="00193530">
        <w:tc>
          <w:tcPr>
            <w:tcW w:w="3633" w:type="dxa"/>
            <w:shd w:val="clear" w:color="auto" w:fill="auto"/>
          </w:tcPr>
          <w:p w14:paraId="2AA6F8E6"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2015</w:t>
            </w:r>
          </w:p>
        </w:tc>
        <w:tc>
          <w:tcPr>
            <w:tcW w:w="3737" w:type="dxa"/>
            <w:shd w:val="clear" w:color="auto" w:fill="auto"/>
          </w:tcPr>
          <w:p w14:paraId="62A7474D" w14:textId="020EEFE3"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w:t>
            </w:r>
            <w:r w:rsidR="00EE5950">
              <w:rPr>
                <w:rFonts w:eastAsia="Calibri"/>
                <w:sz w:val="18"/>
                <w:szCs w:val="22"/>
              </w:rPr>
              <w:t xml:space="preserve"> </w:t>
            </w:r>
            <w:r w:rsidRPr="00AF28EF">
              <w:rPr>
                <w:rFonts w:eastAsia="Calibri"/>
                <w:sz w:val="18"/>
                <w:szCs w:val="22"/>
              </w:rPr>
              <w:t>503</w:t>
            </w:r>
            <w:r w:rsidR="00EE5950">
              <w:rPr>
                <w:rFonts w:eastAsia="Calibri"/>
                <w:sz w:val="18"/>
                <w:szCs w:val="22"/>
              </w:rPr>
              <w:t xml:space="preserve"> </w:t>
            </w:r>
            <w:r w:rsidRPr="00AF28EF">
              <w:rPr>
                <w:rFonts w:eastAsia="Calibri"/>
                <w:sz w:val="18"/>
                <w:szCs w:val="22"/>
              </w:rPr>
              <w:t>549</w:t>
            </w:r>
          </w:p>
        </w:tc>
      </w:tr>
      <w:tr w:rsidR="00400D63" w:rsidRPr="00AF28EF" w14:paraId="15AA3444" w14:textId="77777777" w:rsidTr="00193530">
        <w:tc>
          <w:tcPr>
            <w:tcW w:w="3633" w:type="dxa"/>
            <w:shd w:val="clear" w:color="auto" w:fill="auto"/>
          </w:tcPr>
          <w:p w14:paraId="004AA9ED"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2016</w:t>
            </w:r>
          </w:p>
        </w:tc>
        <w:tc>
          <w:tcPr>
            <w:tcW w:w="3737" w:type="dxa"/>
            <w:shd w:val="clear" w:color="auto" w:fill="auto"/>
          </w:tcPr>
          <w:p w14:paraId="4B65A650" w14:textId="72FCFC51"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w:t>
            </w:r>
            <w:r w:rsidR="00EE5950">
              <w:rPr>
                <w:rFonts w:eastAsia="Calibri"/>
                <w:sz w:val="18"/>
                <w:szCs w:val="22"/>
              </w:rPr>
              <w:t xml:space="preserve"> </w:t>
            </w:r>
            <w:r w:rsidRPr="00AF28EF">
              <w:rPr>
                <w:rFonts w:eastAsia="Calibri"/>
                <w:sz w:val="18"/>
                <w:szCs w:val="22"/>
              </w:rPr>
              <w:t>834</w:t>
            </w:r>
            <w:r w:rsidR="00EE5950">
              <w:rPr>
                <w:rFonts w:eastAsia="Calibri"/>
                <w:sz w:val="18"/>
                <w:szCs w:val="22"/>
              </w:rPr>
              <w:t xml:space="preserve"> </w:t>
            </w:r>
            <w:r w:rsidRPr="00AF28EF">
              <w:rPr>
                <w:rFonts w:eastAsia="Calibri"/>
                <w:sz w:val="18"/>
                <w:szCs w:val="22"/>
              </w:rPr>
              <w:t>441</w:t>
            </w:r>
          </w:p>
        </w:tc>
      </w:tr>
      <w:tr w:rsidR="00400D63" w:rsidRPr="00AF28EF" w14:paraId="46A510B0" w14:textId="77777777" w:rsidTr="00193530">
        <w:tc>
          <w:tcPr>
            <w:tcW w:w="3633" w:type="dxa"/>
            <w:shd w:val="clear" w:color="auto" w:fill="auto"/>
          </w:tcPr>
          <w:p w14:paraId="3DA3D777"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2017</w:t>
            </w:r>
          </w:p>
        </w:tc>
        <w:tc>
          <w:tcPr>
            <w:tcW w:w="3737" w:type="dxa"/>
            <w:shd w:val="clear" w:color="auto" w:fill="auto"/>
          </w:tcPr>
          <w:p w14:paraId="518DC400" w14:textId="371A8799"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w:t>
            </w:r>
            <w:r w:rsidR="00EE5950">
              <w:rPr>
                <w:rFonts w:eastAsia="Calibri"/>
                <w:sz w:val="18"/>
                <w:szCs w:val="22"/>
              </w:rPr>
              <w:t xml:space="preserve"> </w:t>
            </w:r>
            <w:r w:rsidRPr="00AF28EF">
              <w:rPr>
                <w:rFonts w:eastAsia="Calibri"/>
                <w:sz w:val="18"/>
                <w:szCs w:val="22"/>
              </w:rPr>
              <w:t>426</w:t>
            </w:r>
            <w:r w:rsidR="00EE5950">
              <w:rPr>
                <w:rFonts w:eastAsia="Calibri"/>
                <w:sz w:val="18"/>
                <w:szCs w:val="22"/>
              </w:rPr>
              <w:t xml:space="preserve"> </w:t>
            </w:r>
            <w:r w:rsidRPr="00AF28EF">
              <w:rPr>
                <w:rFonts w:eastAsia="Calibri"/>
                <w:sz w:val="18"/>
                <w:szCs w:val="22"/>
              </w:rPr>
              <w:t>786</w:t>
            </w:r>
          </w:p>
        </w:tc>
      </w:tr>
      <w:tr w:rsidR="00400D63" w:rsidRPr="00AF28EF" w14:paraId="23BF6082" w14:textId="77777777" w:rsidTr="00193530">
        <w:tc>
          <w:tcPr>
            <w:tcW w:w="3633" w:type="dxa"/>
            <w:shd w:val="clear" w:color="auto" w:fill="auto"/>
          </w:tcPr>
          <w:p w14:paraId="457DFDDD"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2018</w:t>
            </w:r>
          </w:p>
        </w:tc>
        <w:tc>
          <w:tcPr>
            <w:tcW w:w="3737" w:type="dxa"/>
            <w:shd w:val="clear" w:color="auto" w:fill="auto"/>
          </w:tcPr>
          <w:p w14:paraId="0D80DD88" w14:textId="04075B5D"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w:t>
            </w:r>
            <w:r w:rsidR="00EE5950">
              <w:rPr>
                <w:rFonts w:eastAsia="Calibri"/>
                <w:sz w:val="18"/>
                <w:szCs w:val="22"/>
              </w:rPr>
              <w:t xml:space="preserve"> </w:t>
            </w:r>
            <w:r w:rsidRPr="00AF28EF">
              <w:rPr>
                <w:rFonts w:eastAsia="Calibri"/>
                <w:sz w:val="18"/>
                <w:szCs w:val="22"/>
              </w:rPr>
              <w:t>623</w:t>
            </w:r>
            <w:r w:rsidR="00EE5950">
              <w:rPr>
                <w:rFonts w:eastAsia="Calibri"/>
                <w:sz w:val="18"/>
                <w:szCs w:val="22"/>
              </w:rPr>
              <w:t xml:space="preserve"> </w:t>
            </w:r>
            <w:r w:rsidRPr="00AF28EF">
              <w:rPr>
                <w:rFonts w:eastAsia="Calibri"/>
                <w:sz w:val="18"/>
                <w:szCs w:val="22"/>
              </w:rPr>
              <w:t>192</w:t>
            </w:r>
          </w:p>
        </w:tc>
      </w:tr>
      <w:tr w:rsidR="00400D63" w:rsidRPr="00AF28EF" w14:paraId="76F7981C" w14:textId="77777777" w:rsidTr="00193530">
        <w:tc>
          <w:tcPr>
            <w:tcW w:w="3633" w:type="dxa"/>
            <w:shd w:val="clear" w:color="auto" w:fill="auto"/>
          </w:tcPr>
          <w:p w14:paraId="7FE6143E" w14:textId="77777777"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 xml:space="preserve">2019 </w:t>
            </w:r>
          </w:p>
        </w:tc>
        <w:tc>
          <w:tcPr>
            <w:tcW w:w="3737" w:type="dxa"/>
            <w:shd w:val="clear" w:color="auto" w:fill="auto"/>
          </w:tcPr>
          <w:p w14:paraId="38A3977E" w14:textId="601AECE1"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w:t>
            </w:r>
            <w:r w:rsidR="00EE5950">
              <w:rPr>
                <w:rFonts w:eastAsia="Calibri"/>
                <w:sz w:val="18"/>
                <w:szCs w:val="22"/>
              </w:rPr>
              <w:t xml:space="preserve"> </w:t>
            </w:r>
            <w:r w:rsidRPr="00AF28EF">
              <w:rPr>
                <w:rFonts w:eastAsia="Calibri"/>
                <w:sz w:val="18"/>
                <w:szCs w:val="22"/>
              </w:rPr>
              <w:t>576</w:t>
            </w:r>
            <w:r w:rsidR="00EE5950">
              <w:rPr>
                <w:rFonts w:eastAsia="Calibri"/>
                <w:sz w:val="18"/>
                <w:szCs w:val="22"/>
              </w:rPr>
              <w:t xml:space="preserve"> </w:t>
            </w:r>
            <w:r w:rsidRPr="00AF28EF">
              <w:rPr>
                <w:rFonts w:eastAsia="Calibri"/>
                <w:sz w:val="18"/>
                <w:szCs w:val="22"/>
              </w:rPr>
              <w:t>370</w:t>
            </w:r>
          </w:p>
        </w:tc>
      </w:tr>
      <w:tr w:rsidR="00400D63" w:rsidRPr="00AF28EF" w14:paraId="5810D876" w14:textId="77777777" w:rsidTr="00193530">
        <w:tc>
          <w:tcPr>
            <w:tcW w:w="3633" w:type="dxa"/>
            <w:tcBorders>
              <w:bottom w:val="single" w:sz="12" w:space="0" w:color="auto"/>
            </w:tcBorders>
            <w:shd w:val="clear" w:color="auto" w:fill="auto"/>
          </w:tcPr>
          <w:p w14:paraId="13935420" w14:textId="451C380B"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2020 (</w:t>
            </w:r>
            <w:proofErr w:type="spellStart"/>
            <w:r w:rsidR="009630B9">
              <w:rPr>
                <w:rFonts w:eastAsia="Calibri"/>
                <w:sz w:val="18"/>
                <w:szCs w:val="22"/>
              </w:rPr>
              <w:t>Haziran</w:t>
            </w:r>
            <w:proofErr w:type="spellEnd"/>
            <w:r w:rsidR="009630B9">
              <w:rPr>
                <w:rFonts w:eastAsia="Calibri"/>
                <w:sz w:val="18"/>
                <w:szCs w:val="22"/>
              </w:rPr>
              <w:t xml:space="preserve"> </w:t>
            </w:r>
            <w:proofErr w:type="spellStart"/>
            <w:r w:rsidR="009630B9">
              <w:rPr>
                <w:rFonts w:eastAsia="Calibri"/>
                <w:sz w:val="18"/>
                <w:szCs w:val="22"/>
              </w:rPr>
              <w:t>itibariyle</w:t>
            </w:r>
            <w:proofErr w:type="spellEnd"/>
            <w:r w:rsidRPr="00AF28EF">
              <w:rPr>
                <w:rFonts w:eastAsia="Calibri"/>
                <w:sz w:val="18"/>
                <w:szCs w:val="22"/>
              </w:rPr>
              <w:t>)</w:t>
            </w:r>
          </w:p>
        </w:tc>
        <w:tc>
          <w:tcPr>
            <w:tcW w:w="3737" w:type="dxa"/>
            <w:tcBorders>
              <w:bottom w:val="single" w:sz="12" w:space="0" w:color="auto"/>
            </w:tcBorders>
            <w:shd w:val="clear" w:color="auto" w:fill="auto"/>
          </w:tcPr>
          <w:p w14:paraId="160EFD1C" w14:textId="20655914"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w:t>
            </w:r>
            <w:r w:rsidR="00EE5950">
              <w:rPr>
                <w:rFonts w:eastAsia="Calibri"/>
                <w:sz w:val="18"/>
                <w:szCs w:val="22"/>
              </w:rPr>
              <w:t xml:space="preserve"> </w:t>
            </w:r>
            <w:r w:rsidRPr="00AF28EF">
              <w:rPr>
                <w:rFonts w:eastAsia="Calibri"/>
                <w:sz w:val="18"/>
                <w:szCs w:val="22"/>
              </w:rPr>
              <w:t>591</w:t>
            </w:r>
            <w:r w:rsidR="00EE5950">
              <w:rPr>
                <w:rFonts w:eastAsia="Calibri"/>
                <w:sz w:val="18"/>
                <w:szCs w:val="22"/>
              </w:rPr>
              <w:t xml:space="preserve"> </w:t>
            </w:r>
            <w:r w:rsidRPr="00AF28EF">
              <w:rPr>
                <w:rFonts w:eastAsia="Calibri"/>
                <w:sz w:val="18"/>
                <w:szCs w:val="22"/>
              </w:rPr>
              <w:t>892</w:t>
            </w:r>
          </w:p>
        </w:tc>
      </w:tr>
    </w:tbl>
    <w:p w14:paraId="6B171D52" w14:textId="77777777" w:rsidR="00EE5950" w:rsidRDefault="00EE5950" w:rsidP="000244B3">
      <w:pPr>
        <w:jc w:val="both"/>
      </w:pPr>
    </w:p>
    <w:tbl>
      <w:tblPr>
        <w:tblW w:w="7370" w:type="dxa"/>
        <w:tblInd w:w="1134" w:type="dxa"/>
        <w:tblLayout w:type="fixed"/>
        <w:tblCellMar>
          <w:left w:w="0" w:type="dxa"/>
          <w:right w:w="0" w:type="dxa"/>
        </w:tblCellMar>
        <w:tblLook w:val="04A0" w:firstRow="1" w:lastRow="0" w:firstColumn="1" w:lastColumn="0" w:noHBand="0" w:noVBand="1"/>
      </w:tblPr>
      <w:tblGrid>
        <w:gridCol w:w="3659"/>
        <w:gridCol w:w="3711"/>
      </w:tblGrid>
      <w:tr w:rsidR="00400D63" w:rsidRPr="00AF28EF" w14:paraId="3D798AE3" w14:textId="77777777" w:rsidTr="00193530">
        <w:trPr>
          <w:tblHeader/>
        </w:trPr>
        <w:tc>
          <w:tcPr>
            <w:tcW w:w="7370" w:type="dxa"/>
            <w:gridSpan w:val="2"/>
            <w:tcBorders>
              <w:top w:val="single" w:sz="4" w:space="0" w:color="auto"/>
              <w:bottom w:val="single" w:sz="12" w:space="0" w:color="auto"/>
            </w:tcBorders>
            <w:shd w:val="clear" w:color="auto" w:fill="auto"/>
            <w:vAlign w:val="bottom"/>
          </w:tcPr>
          <w:p w14:paraId="194D170A" w14:textId="744B4EF0" w:rsidR="00400D63" w:rsidRPr="00AF28EF" w:rsidRDefault="009630B9" w:rsidP="000244B3">
            <w:pPr>
              <w:suppressAutoHyphens w:val="0"/>
              <w:spacing w:before="80" w:after="80" w:line="200" w:lineRule="exact"/>
              <w:jc w:val="both"/>
              <w:rPr>
                <w:rFonts w:eastAsia="Calibri"/>
                <w:i/>
                <w:sz w:val="16"/>
                <w:szCs w:val="22"/>
              </w:rPr>
            </w:pPr>
            <w:proofErr w:type="spellStart"/>
            <w:r w:rsidRPr="009630B9">
              <w:rPr>
                <w:rFonts w:eastAsia="Calibri"/>
                <w:i/>
                <w:sz w:val="16"/>
                <w:szCs w:val="22"/>
              </w:rPr>
              <w:t>Geçici</w:t>
            </w:r>
            <w:proofErr w:type="spellEnd"/>
            <w:r w:rsidRPr="009630B9">
              <w:rPr>
                <w:rFonts w:eastAsia="Calibri"/>
                <w:i/>
                <w:sz w:val="16"/>
                <w:szCs w:val="22"/>
              </w:rPr>
              <w:t xml:space="preserve"> </w:t>
            </w:r>
            <w:proofErr w:type="spellStart"/>
            <w:r w:rsidRPr="009630B9">
              <w:rPr>
                <w:rFonts w:eastAsia="Calibri"/>
                <w:i/>
                <w:sz w:val="16"/>
                <w:szCs w:val="22"/>
              </w:rPr>
              <w:t>Barınma</w:t>
            </w:r>
            <w:proofErr w:type="spellEnd"/>
            <w:r w:rsidRPr="009630B9">
              <w:rPr>
                <w:rFonts w:eastAsia="Calibri"/>
                <w:i/>
                <w:sz w:val="16"/>
                <w:szCs w:val="22"/>
              </w:rPr>
              <w:t xml:space="preserve"> </w:t>
            </w:r>
            <w:proofErr w:type="spellStart"/>
            <w:r w:rsidRPr="009630B9">
              <w:rPr>
                <w:rFonts w:eastAsia="Calibri"/>
                <w:i/>
                <w:sz w:val="16"/>
                <w:szCs w:val="22"/>
              </w:rPr>
              <w:t>Merkezleri</w:t>
            </w:r>
            <w:proofErr w:type="spellEnd"/>
            <w:r w:rsidRPr="009630B9">
              <w:rPr>
                <w:rFonts w:eastAsia="Calibri"/>
                <w:i/>
                <w:sz w:val="16"/>
                <w:szCs w:val="22"/>
              </w:rPr>
              <w:t xml:space="preserve"> </w:t>
            </w:r>
            <w:proofErr w:type="spellStart"/>
            <w:r w:rsidRPr="009630B9">
              <w:rPr>
                <w:rFonts w:eastAsia="Calibri"/>
                <w:i/>
                <w:sz w:val="16"/>
                <w:szCs w:val="22"/>
              </w:rPr>
              <w:t>İçinde</w:t>
            </w:r>
            <w:proofErr w:type="spellEnd"/>
            <w:r w:rsidRPr="009630B9">
              <w:rPr>
                <w:rFonts w:eastAsia="Calibri"/>
                <w:i/>
                <w:sz w:val="16"/>
                <w:szCs w:val="22"/>
              </w:rPr>
              <w:t xml:space="preserve"> </w:t>
            </w:r>
            <w:proofErr w:type="spellStart"/>
            <w:r w:rsidRPr="009630B9">
              <w:rPr>
                <w:rFonts w:eastAsia="Calibri"/>
                <w:i/>
                <w:sz w:val="16"/>
                <w:szCs w:val="22"/>
              </w:rPr>
              <w:t>ve</w:t>
            </w:r>
            <w:proofErr w:type="spellEnd"/>
            <w:r w:rsidRPr="009630B9">
              <w:rPr>
                <w:rFonts w:eastAsia="Calibri"/>
                <w:i/>
                <w:sz w:val="16"/>
                <w:szCs w:val="22"/>
              </w:rPr>
              <w:t xml:space="preserve"> </w:t>
            </w:r>
            <w:proofErr w:type="spellStart"/>
            <w:r w:rsidRPr="009630B9">
              <w:rPr>
                <w:rFonts w:eastAsia="Calibri"/>
                <w:i/>
                <w:sz w:val="16"/>
                <w:szCs w:val="22"/>
              </w:rPr>
              <w:t>Dışında</w:t>
            </w:r>
            <w:proofErr w:type="spellEnd"/>
            <w:r w:rsidRPr="009630B9">
              <w:rPr>
                <w:rFonts w:eastAsia="Calibri"/>
                <w:i/>
                <w:sz w:val="16"/>
                <w:szCs w:val="22"/>
              </w:rPr>
              <w:t xml:space="preserve"> Kalan </w:t>
            </w:r>
            <w:proofErr w:type="spellStart"/>
            <w:r w:rsidRPr="009630B9">
              <w:rPr>
                <w:rFonts w:eastAsia="Calibri"/>
                <w:i/>
                <w:sz w:val="16"/>
                <w:szCs w:val="22"/>
              </w:rPr>
              <w:t>Suriyelilerin</w:t>
            </w:r>
            <w:proofErr w:type="spellEnd"/>
            <w:r w:rsidRPr="009630B9">
              <w:rPr>
                <w:rFonts w:eastAsia="Calibri"/>
                <w:i/>
                <w:sz w:val="16"/>
                <w:szCs w:val="22"/>
              </w:rPr>
              <w:t xml:space="preserve"> </w:t>
            </w:r>
            <w:proofErr w:type="spellStart"/>
            <w:r w:rsidRPr="009630B9">
              <w:rPr>
                <w:rFonts w:eastAsia="Calibri"/>
                <w:i/>
                <w:sz w:val="16"/>
                <w:szCs w:val="22"/>
              </w:rPr>
              <w:t>Sayısı</w:t>
            </w:r>
            <w:proofErr w:type="spellEnd"/>
          </w:p>
        </w:tc>
      </w:tr>
      <w:tr w:rsidR="00400D63" w:rsidRPr="00AF28EF" w14:paraId="63D56993" w14:textId="77777777" w:rsidTr="00193530">
        <w:tc>
          <w:tcPr>
            <w:tcW w:w="3659" w:type="dxa"/>
            <w:tcBorders>
              <w:top w:val="single" w:sz="12" w:space="0" w:color="auto"/>
            </w:tcBorders>
            <w:shd w:val="clear" w:color="auto" w:fill="auto"/>
          </w:tcPr>
          <w:p w14:paraId="7AD1FF67" w14:textId="656045DE" w:rsidR="00400D63" w:rsidRPr="00AF28EF" w:rsidRDefault="009630B9" w:rsidP="000244B3">
            <w:pPr>
              <w:suppressAutoHyphens w:val="0"/>
              <w:spacing w:before="40" w:after="40" w:line="220" w:lineRule="exact"/>
              <w:jc w:val="both"/>
              <w:rPr>
                <w:rFonts w:eastAsia="Calibri"/>
                <w:sz w:val="18"/>
                <w:szCs w:val="22"/>
              </w:rPr>
            </w:pPr>
            <w:proofErr w:type="spellStart"/>
            <w:r>
              <w:rPr>
                <w:rFonts w:eastAsia="Calibri"/>
                <w:sz w:val="18"/>
                <w:szCs w:val="22"/>
              </w:rPr>
              <w:t>Dışarıda</w:t>
            </w:r>
            <w:proofErr w:type="spellEnd"/>
          </w:p>
        </w:tc>
        <w:tc>
          <w:tcPr>
            <w:tcW w:w="3711" w:type="dxa"/>
            <w:tcBorders>
              <w:top w:val="single" w:sz="12" w:space="0" w:color="auto"/>
            </w:tcBorders>
            <w:shd w:val="clear" w:color="auto" w:fill="auto"/>
          </w:tcPr>
          <w:p w14:paraId="6540038F" w14:textId="2781B654"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63</w:t>
            </w:r>
            <w:r w:rsidR="00456483">
              <w:rPr>
                <w:rFonts w:eastAsia="Calibri"/>
                <w:sz w:val="18"/>
                <w:szCs w:val="22"/>
              </w:rPr>
              <w:t xml:space="preserve"> </w:t>
            </w:r>
            <w:r w:rsidRPr="00AF28EF">
              <w:rPr>
                <w:rFonts w:eastAsia="Calibri"/>
                <w:sz w:val="18"/>
                <w:szCs w:val="22"/>
              </w:rPr>
              <w:t>653</w:t>
            </w:r>
          </w:p>
        </w:tc>
      </w:tr>
      <w:tr w:rsidR="00400D63" w:rsidRPr="00AF28EF" w14:paraId="6ED102BE" w14:textId="77777777" w:rsidTr="00193530">
        <w:tc>
          <w:tcPr>
            <w:tcW w:w="3659" w:type="dxa"/>
            <w:tcBorders>
              <w:bottom w:val="single" w:sz="12" w:space="0" w:color="auto"/>
            </w:tcBorders>
            <w:shd w:val="clear" w:color="auto" w:fill="auto"/>
          </w:tcPr>
          <w:p w14:paraId="0D402A6F" w14:textId="7AAD76A3" w:rsidR="00400D63" w:rsidRPr="00AF28EF" w:rsidRDefault="009630B9" w:rsidP="000244B3">
            <w:pPr>
              <w:suppressAutoHyphens w:val="0"/>
              <w:spacing w:before="40" w:after="40" w:line="220" w:lineRule="exact"/>
              <w:jc w:val="both"/>
              <w:rPr>
                <w:rFonts w:eastAsia="Calibri"/>
                <w:sz w:val="18"/>
                <w:szCs w:val="22"/>
              </w:rPr>
            </w:pPr>
            <w:proofErr w:type="spellStart"/>
            <w:r>
              <w:rPr>
                <w:rFonts w:eastAsia="Calibri"/>
                <w:sz w:val="18"/>
                <w:szCs w:val="22"/>
              </w:rPr>
              <w:lastRenderedPageBreak/>
              <w:t>İçeride</w:t>
            </w:r>
            <w:proofErr w:type="spellEnd"/>
          </w:p>
        </w:tc>
        <w:tc>
          <w:tcPr>
            <w:tcW w:w="3711" w:type="dxa"/>
            <w:tcBorders>
              <w:bottom w:val="single" w:sz="12" w:space="0" w:color="auto"/>
            </w:tcBorders>
            <w:shd w:val="clear" w:color="auto" w:fill="auto"/>
          </w:tcPr>
          <w:p w14:paraId="71A8ABBA" w14:textId="0807C08B" w:rsidR="00400D63" w:rsidRPr="00AF28EF" w:rsidRDefault="00400D63" w:rsidP="000244B3">
            <w:pPr>
              <w:suppressAutoHyphens w:val="0"/>
              <w:spacing w:before="40" w:after="40" w:line="220" w:lineRule="exact"/>
              <w:jc w:val="both"/>
              <w:rPr>
                <w:rFonts w:eastAsia="Calibri"/>
                <w:sz w:val="18"/>
                <w:szCs w:val="22"/>
              </w:rPr>
            </w:pPr>
            <w:r w:rsidRPr="00AF28EF">
              <w:rPr>
                <w:rFonts w:eastAsia="Calibri"/>
                <w:sz w:val="18"/>
                <w:szCs w:val="22"/>
              </w:rPr>
              <w:t>3</w:t>
            </w:r>
            <w:r w:rsidR="00456483">
              <w:rPr>
                <w:rFonts w:eastAsia="Calibri"/>
                <w:sz w:val="18"/>
                <w:szCs w:val="22"/>
              </w:rPr>
              <w:t xml:space="preserve"> </w:t>
            </w:r>
            <w:r w:rsidRPr="00AF28EF">
              <w:rPr>
                <w:rFonts w:eastAsia="Calibri"/>
                <w:sz w:val="18"/>
                <w:szCs w:val="22"/>
              </w:rPr>
              <w:t>529</w:t>
            </w:r>
            <w:r w:rsidR="00456483">
              <w:rPr>
                <w:rFonts w:eastAsia="Calibri"/>
                <w:sz w:val="18"/>
                <w:szCs w:val="22"/>
              </w:rPr>
              <w:t xml:space="preserve"> </w:t>
            </w:r>
            <w:r w:rsidRPr="00AF28EF">
              <w:rPr>
                <w:rFonts w:eastAsia="Calibri"/>
                <w:sz w:val="18"/>
                <w:szCs w:val="22"/>
              </w:rPr>
              <w:t>239</w:t>
            </w:r>
          </w:p>
        </w:tc>
      </w:tr>
    </w:tbl>
    <w:p w14:paraId="5CF1E57B" w14:textId="77777777" w:rsidR="009630B9" w:rsidRDefault="009630B9" w:rsidP="000244B3">
      <w:pPr>
        <w:pStyle w:val="ParaNoG"/>
        <w:numPr>
          <w:ilvl w:val="0"/>
          <w:numId w:val="0"/>
        </w:numPr>
        <w:tabs>
          <w:tab w:val="left" w:pos="0"/>
        </w:tabs>
        <w:ind w:left="1134"/>
        <w:rPr>
          <w:b/>
        </w:rPr>
      </w:pPr>
    </w:p>
    <w:p w14:paraId="6F661A36" w14:textId="488F8A6F" w:rsidR="009630B9" w:rsidRPr="005D4B51"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630B9">
        <w:rPr>
          <w:b/>
        </w:rPr>
        <w:t xml:space="preserve"> 23. </w:t>
      </w:r>
      <w:proofErr w:type="spellStart"/>
      <w:r w:rsidR="009630B9">
        <w:rPr>
          <w:b/>
        </w:rPr>
        <w:t>paragraf</w:t>
      </w:r>
      <w:r w:rsidR="009630B9" w:rsidRPr="00660186">
        <w:rPr>
          <w:b/>
        </w:rPr>
        <w:t>ına</w:t>
      </w:r>
      <w:proofErr w:type="spellEnd"/>
      <w:r w:rsidR="009630B9" w:rsidRPr="00660186">
        <w:rPr>
          <w:b/>
        </w:rPr>
        <w:t xml:space="preserve"> </w:t>
      </w:r>
      <w:proofErr w:type="spellStart"/>
      <w:r w:rsidR="009630B9" w:rsidRPr="00660186">
        <w:rPr>
          <w:b/>
        </w:rPr>
        <w:t>yanıt</w:t>
      </w:r>
      <w:proofErr w:type="spellEnd"/>
      <w:r w:rsidR="009630B9" w:rsidRPr="00660186">
        <w:rPr>
          <w:b/>
        </w:rPr>
        <w:t xml:space="preserve"> </w:t>
      </w:r>
    </w:p>
    <w:p w14:paraId="6C52B09D" w14:textId="4293A424" w:rsidR="00400D63" w:rsidRPr="005D06F7" w:rsidRDefault="005D2855" w:rsidP="000244B3">
      <w:pPr>
        <w:pStyle w:val="ParaNoG"/>
        <w:numPr>
          <w:ilvl w:val="0"/>
          <w:numId w:val="0"/>
        </w:numPr>
        <w:tabs>
          <w:tab w:val="left" w:pos="0"/>
        </w:tabs>
        <w:ind w:left="1134"/>
      </w:pPr>
      <w:r w:rsidRPr="005D06F7">
        <w:t>120.</w:t>
      </w:r>
      <w:r w:rsidRPr="005D06F7">
        <w:tab/>
      </w:r>
      <w:proofErr w:type="spellStart"/>
      <w:r w:rsidR="009630B9">
        <w:t>Konuya</w:t>
      </w:r>
      <w:proofErr w:type="spellEnd"/>
      <w:r w:rsidR="009630B9">
        <w:t xml:space="preserve"> </w:t>
      </w:r>
      <w:proofErr w:type="spellStart"/>
      <w:r w:rsidR="009630B9">
        <w:t>ilişkin</w:t>
      </w:r>
      <w:proofErr w:type="spellEnd"/>
      <w:r w:rsidR="009630B9">
        <w:t xml:space="preserve"> </w:t>
      </w:r>
      <w:proofErr w:type="spellStart"/>
      <w:r w:rsidR="009630B9">
        <w:t>tablolar</w:t>
      </w:r>
      <w:proofErr w:type="spellEnd"/>
      <w:r w:rsidR="009630B9">
        <w:t xml:space="preserve"> </w:t>
      </w:r>
      <w:proofErr w:type="spellStart"/>
      <w:r w:rsidR="009630B9">
        <w:t>aşağıda</w:t>
      </w:r>
      <w:proofErr w:type="spellEnd"/>
      <w:r w:rsidR="009630B9">
        <w:t xml:space="preserve"> </w:t>
      </w:r>
      <w:proofErr w:type="spellStart"/>
      <w:r w:rsidR="009630B9">
        <w:t>sunulmaktadır</w:t>
      </w:r>
      <w:proofErr w:type="spellEnd"/>
      <w:r w:rsidR="009630B9" w:rsidRPr="005D06F7">
        <w:t>.</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54"/>
        <w:gridCol w:w="3716"/>
      </w:tblGrid>
      <w:tr w:rsidR="00EE5950" w:rsidRPr="00EE5950" w14:paraId="48C8F8F1" w14:textId="77777777" w:rsidTr="00EE5950">
        <w:trPr>
          <w:tblHeader/>
        </w:trPr>
        <w:tc>
          <w:tcPr>
            <w:tcW w:w="5998" w:type="dxa"/>
            <w:gridSpan w:val="2"/>
            <w:tcBorders>
              <w:top w:val="single" w:sz="4" w:space="0" w:color="auto"/>
              <w:bottom w:val="single" w:sz="12" w:space="0" w:color="auto"/>
            </w:tcBorders>
            <w:shd w:val="clear" w:color="auto" w:fill="auto"/>
            <w:vAlign w:val="bottom"/>
          </w:tcPr>
          <w:p w14:paraId="3B4E6016" w14:textId="1087CEFB" w:rsidR="00400D63" w:rsidRPr="00EE5950" w:rsidRDefault="009630B9" w:rsidP="000244B3">
            <w:pPr>
              <w:suppressAutoHyphens w:val="0"/>
              <w:spacing w:before="80" w:after="80" w:line="200" w:lineRule="exact"/>
              <w:ind w:right="113"/>
              <w:jc w:val="both"/>
              <w:rPr>
                <w:rFonts w:eastAsia="Calibri"/>
                <w:i/>
                <w:sz w:val="16"/>
                <w:szCs w:val="22"/>
              </w:rPr>
            </w:pPr>
            <w:proofErr w:type="spellStart"/>
            <w:r w:rsidRPr="009630B9">
              <w:rPr>
                <w:rFonts w:eastAsia="Calibri"/>
                <w:i/>
                <w:sz w:val="16"/>
                <w:szCs w:val="22"/>
              </w:rPr>
              <w:t>Yıllara</w:t>
            </w:r>
            <w:proofErr w:type="spellEnd"/>
            <w:r w:rsidRPr="009630B9">
              <w:rPr>
                <w:rFonts w:eastAsia="Calibri"/>
                <w:i/>
                <w:sz w:val="16"/>
                <w:szCs w:val="22"/>
              </w:rPr>
              <w:t xml:space="preserve"> </w:t>
            </w:r>
            <w:proofErr w:type="spellStart"/>
            <w:r w:rsidRPr="009630B9">
              <w:rPr>
                <w:rFonts w:eastAsia="Calibri"/>
                <w:i/>
                <w:sz w:val="16"/>
                <w:szCs w:val="22"/>
              </w:rPr>
              <w:t>Göre</w:t>
            </w:r>
            <w:proofErr w:type="spellEnd"/>
            <w:r w:rsidRPr="009630B9">
              <w:rPr>
                <w:rFonts w:eastAsia="Calibri"/>
                <w:i/>
                <w:sz w:val="16"/>
                <w:szCs w:val="22"/>
              </w:rPr>
              <w:t xml:space="preserve"> </w:t>
            </w:r>
            <w:proofErr w:type="spellStart"/>
            <w:r w:rsidRPr="009630B9">
              <w:rPr>
                <w:rFonts w:eastAsia="Calibri"/>
                <w:i/>
                <w:sz w:val="16"/>
                <w:szCs w:val="22"/>
              </w:rPr>
              <w:t>Yakalanan</w:t>
            </w:r>
            <w:proofErr w:type="spellEnd"/>
            <w:r w:rsidRPr="009630B9">
              <w:rPr>
                <w:rFonts w:eastAsia="Calibri"/>
                <w:i/>
                <w:sz w:val="16"/>
                <w:szCs w:val="22"/>
              </w:rPr>
              <w:t xml:space="preserve"> </w:t>
            </w:r>
            <w:proofErr w:type="spellStart"/>
            <w:r w:rsidRPr="009630B9">
              <w:rPr>
                <w:rFonts w:eastAsia="Calibri"/>
                <w:i/>
                <w:sz w:val="16"/>
                <w:szCs w:val="22"/>
              </w:rPr>
              <w:t>Düzensiz</w:t>
            </w:r>
            <w:proofErr w:type="spellEnd"/>
            <w:r w:rsidRPr="009630B9">
              <w:rPr>
                <w:rFonts w:eastAsia="Calibri"/>
                <w:i/>
                <w:sz w:val="16"/>
                <w:szCs w:val="22"/>
              </w:rPr>
              <w:t xml:space="preserve"> </w:t>
            </w:r>
            <w:proofErr w:type="spellStart"/>
            <w:r w:rsidRPr="009630B9">
              <w:rPr>
                <w:rFonts w:eastAsia="Calibri"/>
                <w:i/>
                <w:sz w:val="16"/>
                <w:szCs w:val="22"/>
              </w:rPr>
              <w:t>Göçmen</w:t>
            </w:r>
            <w:proofErr w:type="spellEnd"/>
            <w:r w:rsidRPr="009630B9">
              <w:rPr>
                <w:rFonts w:eastAsia="Calibri"/>
                <w:i/>
                <w:sz w:val="16"/>
                <w:szCs w:val="22"/>
              </w:rPr>
              <w:t xml:space="preserve"> </w:t>
            </w:r>
            <w:proofErr w:type="spellStart"/>
            <w:r w:rsidRPr="009630B9">
              <w:rPr>
                <w:rFonts w:eastAsia="Calibri"/>
                <w:i/>
                <w:sz w:val="16"/>
                <w:szCs w:val="22"/>
              </w:rPr>
              <w:t>Sayısı</w:t>
            </w:r>
            <w:proofErr w:type="spellEnd"/>
          </w:p>
        </w:tc>
      </w:tr>
      <w:tr w:rsidR="00400D63" w:rsidRPr="00EE5950" w14:paraId="61F1DDE2" w14:textId="77777777" w:rsidTr="00EE5950">
        <w:tc>
          <w:tcPr>
            <w:tcW w:w="2974" w:type="dxa"/>
            <w:tcBorders>
              <w:top w:val="single" w:sz="12" w:space="0" w:color="auto"/>
            </w:tcBorders>
            <w:shd w:val="clear" w:color="auto" w:fill="auto"/>
          </w:tcPr>
          <w:p w14:paraId="6103244B"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2014</w:t>
            </w:r>
          </w:p>
        </w:tc>
        <w:tc>
          <w:tcPr>
            <w:tcW w:w="3024" w:type="dxa"/>
            <w:tcBorders>
              <w:top w:val="single" w:sz="12" w:space="0" w:color="auto"/>
            </w:tcBorders>
            <w:shd w:val="clear" w:color="auto" w:fill="auto"/>
          </w:tcPr>
          <w:p w14:paraId="50943CEB" w14:textId="779A07B6"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58</w:t>
            </w:r>
            <w:r w:rsidR="00EE5950">
              <w:rPr>
                <w:rFonts w:eastAsia="Calibri"/>
                <w:sz w:val="18"/>
                <w:szCs w:val="22"/>
              </w:rPr>
              <w:t xml:space="preserve"> </w:t>
            </w:r>
            <w:r w:rsidRPr="00EE5950">
              <w:rPr>
                <w:rFonts w:eastAsia="Calibri"/>
                <w:sz w:val="18"/>
                <w:szCs w:val="22"/>
              </w:rPr>
              <w:t>647</w:t>
            </w:r>
          </w:p>
        </w:tc>
      </w:tr>
      <w:tr w:rsidR="00400D63" w:rsidRPr="00EE5950" w14:paraId="2DE98F7B" w14:textId="77777777" w:rsidTr="00EE5950">
        <w:tc>
          <w:tcPr>
            <w:tcW w:w="2974" w:type="dxa"/>
            <w:shd w:val="clear" w:color="auto" w:fill="auto"/>
          </w:tcPr>
          <w:p w14:paraId="16DA1121"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2015</w:t>
            </w:r>
          </w:p>
        </w:tc>
        <w:tc>
          <w:tcPr>
            <w:tcW w:w="3024" w:type="dxa"/>
            <w:shd w:val="clear" w:color="auto" w:fill="auto"/>
          </w:tcPr>
          <w:p w14:paraId="46CFD34A" w14:textId="4A8110D0"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146</w:t>
            </w:r>
            <w:r w:rsidR="00EE5950">
              <w:rPr>
                <w:rFonts w:eastAsia="Calibri"/>
                <w:sz w:val="18"/>
                <w:szCs w:val="22"/>
              </w:rPr>
              <w:t xml:space="preserve"> </w:t>
            </w:r>
            <w:r w:rsidRPr="00EE5950">
              <w:rPr>
                <w:rFonts w:eastAsia="Calibri"/>
                <w:sz w:val="18"/>
                <w:szCs w:val="22"/>
              </w:rPr>
              <w:t>485</w:t>
            </w:r>
          </w:p>
        </w:tc>
      </w:tr>
      <w:tr w:rsidR="00400D63" w:rsidRPr="00EE5950" w14:paraId="08F643FD" w14:textId="77777777" w:rsidTr="00EE5950">
        <w:tc>
          <w:tcPr>
            <w:tcW w:w="2974" w:type="dxa"/>
            <w:shd w:val="clear" w:color="auto" w:fill="auto"/>
          </w:tcPr>
          <w:p w14:paraId="7432341A"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2016</w:t>
            </w:r>
          </w:p>
        </w:tc>
        <w:tc>
          <w:tcPr>
            <w:tcW w:w="3024" w:type="dxa"/>
            <w:shd w:val="clear" w:color="auto" w:fill="auto"/>
          </w:tcPr>
          <w:p w14:paraId="4505C228" w14:textId="3B429EFD"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174</w:t>
            </w:r>
            <w:r w:rsidR="00EE5950">
              <w:rPr>
                <w:rFonts w:eastAsia="Calibri"/>
                <w:sz w:val="18"/>
                <w:szCs w:val="22"/>
              </w:rPr>
              <w:t xml:space="preserve"> </w:t>
            </w:r>
            <w:r w:rsidRPr="00EE5950">
              <w:rPr>
                <w:rFonts w:eastAsia="Calibri"/>
                <w:sz w:val="18"/>
                <w:szCs w:val="22"/>
              </w:rPr>
              <w:t>466</w:t>
            </w:r>
          </w:p>
        </w:tc>
      </w:tr>
      <w:tr w:rsidR="00400D63" w:rsidRPr="00EE5950" w14:paraId="5267E886" w14:textId="77777777" w:rsidTr="00EE5950">
        <w:tc>
          <w:tcPr>
            <w:tcW w:w="2974" w:type="dxa"/>
            <w:shd w:val="clear" w:color="auto" w:fill="auto"/>
          </w:tcPr>
          <w:p w14:paraId="6A9AF103"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2017</w:t>
            </w:r>
          </w:p>
        </w:tc>
        <w:tc>
          <w:tcPr>
            <w:tcW w:w="3024" w:type="dxa"/>
            <w:shd w:val="clear" w:color="auto" w:fill="auto"/>
          </w:tcPr>
          <w:p w14:paraId="551CF175" w14:textId="1A1C637B"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175</w:t>
            </w:r>
            <w:r w:rsidR="00EE5950">
              <w:rPr>
                <w:rFonts w:eastAsia="Calibri"/>
                <w:sz w:val="18"/>
                <w:szCs w:val="22"/>
              </w:rPr>
              <w:t xml:space="preserve"> </w:t>
            </w:r>
            <w:r w:rsidRPr="00EE5950">
              <w:rPr>
                <w:rFonts w:eastAsia="Calibri"/>
                <w:sz w:val="18"/>
                <w:szCs w:val="22"/>
              </w:rPr>
              <w:t>752</w:t>
            </w:r>
          </w:p>
        </w:tc>
      </w:tr>
      <w:tr w:rsidR="00400D63" w:rsidRPr="00EE5950" w14:paraId="5E992604" w14:textId="77777777" w:rsidTr="00EE5950">
        <w:tc>
          <w:tcPr>
            <w:tcW w:w="2974" w:type="dxa"/>
            <w:shd w:val="clear" w:color="auto" w:fill="auto"/>
          </w:tcPr>
          <w:p w14:paraId="77504068"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2018</w:t>
            </w:r>
          </w:p>
        </w:tc>
        <w:tc>
          <w:tcPr>
            <w:tcW w:w="3024" w:type="dxa"/>
            <w:shd w:val="clear" w:color="auto" w:fill="auto"/>
          </w:tcPr>
          <w:p w14:paraId="5CC3CCEA" w14:textId="69476F1D"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268</w:t>
            </w:r>
            <w:r w:rsidR="00EE5950">
              <w:rPr>
                <w:rFonts w:eastAsia="Calibri"/>
                <w:sz w:val="18"/>
                <w:szCs w:val="22"/>
              </w:rPr>
              <w:t xml:space="preserve"> </w:t>
            </w:r>
            <w:r w:rsidRPr="00EE5950">
              <w:rPr>
                <w:rFonts w:eastAsia="Calibri"/>
                <w:sz w:val="18"/>
                <w:szCs w:val="22"/>
              </w:rPr>
              <w:t>003</w:t>
            </w:r>
          </w:p>
        </w:tc>
      </w:tr>
      <w:tr w:rsidR="00400D63" w:rsidRPr="00EE5950" w14:paraId="69613A30" w14:textId="77777777" w:rsidTr="00EE5950">
        <w:tc>
          <w:tcPr>
            <w:tcW w:w="2974" w:type="dxa"/>
            <w:shd w:val="clear" w:color="auto" w:fill="auto"/>
          </w:tcPr>
          <w:p w14:paraId="34544EB5" w14:textId="77777777"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2019</w:t>
            </w:r>
          </w:p>
        </w:tc>
        <w:tc>
          <w:tcPr>
            <w:tcW w:w="3024" w:type="dxa"/>
            <w:shd w:val="clear" w:color="auto" w:fill="auto"/>
          </w:tcPr>
          <w:p w14:paraId="215C34C5" w14:textId="36DAAE03"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454</w:t>
            </w:r>
            <w:r w:rsidR="00EE5950">
              <w:rPr>
                <w:rFonts w:eastAsia="Calibri"/>
                <w:sz w:val="18"/>
                <w:szCs w:val="22"/>
              </w:rPr>
              <w:t xml:space="preserve"> </w:t>
            </w:r>
            <w:r w:rsidRPr="00EE5950">
              <w:rPr>
                <w:rFonts w:eastAsia="Calibri"/>
                <w:sz w:val="18"/>
                <w:szCs w:val="22"/>
              </w:rPr>
              <w:t>662</w:t>
            </w:r>
          </w:p>
        </w:tc>
      </w:tr>
      <w:tr w:rsidR="00400D63" w:rsidRPr="00EE5950" w14:paraId="3ACA43B1" w14:textId="77777777" w:rsidTr="00EE5950">
        <w:tc>
          <w:tcPr>
            <w:tcW w:w="2974" w:type="dxa"/>
            <w:shd w:val="clear" w:color="auto" w:fill="auto"/>
          </w:tcPr>
          <w:p w14:paraId="52022E5C" w14:textId="249B3E03" w:rsidR="00400D63" w:rsidRPr="00EE5950" w:rsidRDefault="009630B9" w:rsidP="000244B3">
            <w:pPr>
              <w:suppressAutoHyphens w:val="0"/>
              <w:spacing w:before="40" w:after="40" w:line="220" w:lineRule="exact"/>
              <w:ind w:right="113"/>
              <w:jc w:val="both"/>
              <w:rPr>
                <w:rFonts w:eastAsia="Calibri"/>
                <w:sz w:val="18"/>
                <w:szCs w:val="22"/>
              </w:rPr>
            </w:pPr>
            <w:r w:rsidRPr="00AF28EF">
              <w:rPr>
                <w:rFonts w:eastAsia="Calibri"/>
                <w:sz w:val="18"/>
                <w:szCs w:val="22"/>
              </w:rPr>
              <w:t>2020 (</w:t>
            </w:r>
            <w:proofErr w:type="spellStart"/>
            <w:r>
              <w:rPr>
                <w:rFonts w:eastAsia="Calibri"/>
                <w:sz w:val="18"/>
                <w:szCs w:val="22"/>
              </w:rPr>
              <w:t>Haziran</w:t>
            </w:r>
            <w:proofErr w:type="spellEnd"/>
            <w:r>
              <w:rPr>
                <w:rFonts w:eastAsia="Calibri"/>
                <w:sz w:val="18"/>
                <w:szCs w:val="22"/>
              </w:rPr>
              <w:t xml:space="preserve"> </w:t>
            </w:r>
            <w:proofErr w:type="spellStart"/>
            <w:r>
              <w:rPr>
                <w:rFonts w:eastAsia="Calibri"/>
                <w:sz w:val="18"/>
                <w:szCs w:val="22"/>
              </w:rPr>
              <w:t>itibariyle</w:t>
            </w:r>
            <w:proofErr w:type="spellEnd"/>
            <w:r w:rsidRPr="00AF28EF">
              <w:rPr>
                <w:rFonts w:eastAsia="Calibri"/>
                <w:sz w:val="18"/>
                <w:szCs w:val="22"/>
              </w:rPr>
              <w:t>)</w:t>
            </w:r>
          </w:p>
        </w:tc>
        <w:tc>
          <w:tcPr>
            <w:tcW w:w="3024" w:type="dxa"/>
            <w:shd w:val="clear" w:color="auto" w:fill="auto"/>
          </w:tcPr>
          <w:p w14:paraId="38B960FB" w14:textId="0F51B573" w:rsidR="00400D63" w:rsidRPr="00EE5950" w:rsidRDefault="00400D63" w:rsidP="000244B3">
            <w:pPr>
              <w:suppressAutoHyphens w:val="0"/>
              <w:spacing w:before="40" w:after="40" w:line="220" w:lineRule="exact"/>
              <w:ind w:right="113"/>
              <w:jc w:val="both"/>
              <w:rPr>
                <w:rFonts w:eastAsia="Calibri"/>
                <w:sz w:val="18"/>
                <w:szCs w:val="22"/>
              </w:rPr>
            </w:pPr>
            <w:r w:rsidRPr="00EE5950">
              <w:rPr>
                <w:rFonts w:eastAsia="Calibri"/>
                <w:sz w:val="18"/>
                <w:szCs w:val="22"/>
              </w:rPr>
              <w:t>63</w:t>
            </w:r>
            <w:r w:rsidR="00456483">
              <w:rPr>
                <w:rFonts w:eastAsia="Calibri"/>
                <w:sz w:val="18"/>
                <w:szCs w:val="22"/>
              </w:rPr>
              <w:t xml:space="preserve"> </w:t>
            </w:r>
            <w:r w:rsidRPr="00EE5950">
              <w:rPr>
                <w:rFonts w:eastAsia="Calibri"/>
                <w:sz w:val="18"/>
                <w:szCs w:val="22"/>
              </w:rPr>
              <w:t>560</w:t>
            </w:r>
          </w:p>
        </w:tc>
      </w:tr>
    </w:tbl>
    <w:p w14:paraId="7C93B437" w14:textId="77777777" w:rsidR="00400D63" w:rsidRDefault="00400D63" w:rsidP="000244B3">
      <w:pPr>
        <w:pStyle w:val="SingleTxtG"/>
        <w:rPr>
          <w:lang w:val="tr-TR"/>
        </w:rPr>
      </w:pP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3659"/>
        <w:gridCol w:w="3711"/>
      </w:tblGrid>
      <w:tr w:rsidR="00456483" w:rsidRPr="00597411" w14:paraId="3F26CA7B" w14:textId="77777777" w:rsidTr="00456483">
        <w:trPr>
          <w:tblHeader/>
        </w:trPr>
        <w:tc>
          <w:tcPr>
            <w:tcW w:w="7370" w:type="dxa"/>
            <w:gridSpan w:val="2"/>
            <w:tcBorders>
              <w:top w:val="single" w:sz="4" w:space="0" w:color="auto"/>
              <w:bottom w:val="single" w:sz="12" w:space="0" w:color="auto"/>
            </w:tcBorders>
            <w:shd w:val="clear" w:color="auto" w:fill="auto"/>
            <w:vAlign w:val="bottom"/>
          </w:tcPr>
          <w:p w14:paraId="497596CB" w14:textId="1308D314" w:rsidR="00400D63" w:rsidRPr="00597411" w:rsidRDefault="009630B9" w:rsidP="000244B3">
            <w:pPr>
              <w:suppressAutoHyphens w:val="0"/>
              <w:spacing w:before="80" w:after="80" w:line="200" w:lineRule="exact"/>
              <w:ind w:right="113"/>
              <w:jc w:val="both"/>
              <w:rPr>
                <w:i/>
                <w:sz w:val="16"/>
                <w:lang w:val="tr-TR"/>
              </w:rPr>
            </w:pPr>
            <w:r w:rsidRPr="00597411">
              <w:rPr>
                <w:i/>
                <w:sz w:val="16"/>
                <w:lang w:val="tr-TR"/>
              </w:rPr>
              <w:t>Yıllara Göre Sınırdışı Edilen Kişi Sayısı</w:t>
            </w:r>
          </w:p>
        </w:tc>
      </w:tr>
      <w:tr w:rsidR="00400D63" w:rsidRPr="00456483" w14:paraId="46CB102F" w14:textId="77777777" w:rsidTr="00456483">
        <w:tc>
          <w:tcPr>
            <w:tcW w:w="3659" w:type="dxa"/>
            <w:tcBorders>
              <w:top w:val="single" w:sz="12" w:space="0" w:color="auto"/>
            </w:tcBorders>
            <w:shd w:val="clear" w:color="auto" w:fill="auto"/>
          </w:tcPr>
          <w:p w14:paraId="4E329744" w14:textId="77777777" w:rsidR="00400D63" w:rsidRPr="00456483" w:rsidRDefault="00400D63" w:rsidP="000244B3">
            <w:pPr>
              <w:suppressAutoHyphens w:val="0"/>
              <w:spacing w:before="40" w:after="40" w:line="220" w:lineRule="exact"/>
              <w:ind w:right="113"/>
              <w:jc w:val="both"/>
              <w:rPr>
                <w:sz w:val="18"/>
              </w:rPr>
            </w:pPr>
            <w:r w:rsidRPr="00456483">
              <w:rPr>
                <w:sz w:val="18"/>
              </w:rPr>
              <w:t>2016</w:t>
            </w:r>
          </w:p>
        </w:tc>
        <w:tc>
          <w:tcPr>
            <w:tcW w:w="3711" w:type="dxa"/>
            <w:tcBorders>
              <w:top w:val="single" w:sz="12" w:space="0" w:color="auto"/>
            </w:tcBorders>
            <w:shd w:val="clear" w:color="auto" w:fill="auto"/>
          </w:tcPr>
          <w:p w14:paraId="05E1E998" w14:textId="61E1BF88" w:rsidR="00400D63" w:rsidRPr="00456483" w:rsidRDefault="00400D63" w:rsidP="000244B3">
            <w:pPr>
              <w:suppressAutoHyphens w:val="0"/>
              <w:spacing w:before="40" w:after="40" w:line="220" w:lineRule="exact"/>
              <w:ind w:right="113"/>
              <w:jc w:val="both"/>
              <w:rPr>
                <w:sz w:val="18"/>
              </w:rPr>
            </w:pPr>
            <w:r w:rsidRPr="00456483">
              <w:rPr>
                <w:sz w:val="18"/>
              </w:rPr>
              <w:t>15</w:t>
            </w:r>
            <w:r w:rsidR="003A3561">
              <w:rPr>
                <w:sz w:val="18"/>
              </w:rPr>
              <w:t xml:space="preserve"> </w:t>
            </w:r>
            <w:r w:rsidRPr="00456483">
              <w:rPr>
                <w:sz w:val="18"/>
              </w:rPr>
              <w:t>848</w:t>
            </w:r>
          </w:p>
        </w:tc>
      </w:tr>
      <w:tr w:rsidR="00400D63" w:rsidRPr="00456483" w14:paraId="35E91041" w14:textId="77777777" w:rsidTr="00456483">
        <w:tc>
          <w:tcPr>
            <w:tcW w:w="3659" w:type="dxa"/>
            <w:shd w:val="clear" w:color="auto" w:fill="auto"/>
          </w:tcPr>
          <w:p w14:paraId="7738BC1A" w14:textId="77777777" w:rsidR="00400D63" w:rsidRPr="00456483" w:rsidRDefault="00400D63" w:rsidP="000244B3">
            <w:pPr>
              <w:suppressAutoHyphens w:val="0"/>
              <w:spacing w:before="40" w:after="40" w:line="220" w:lineRule="exact"/>
              <w:ind w:right="113"/>
              <w:jc w:val="both"/>
              <w:rPr>
                <w:sz w:val="18"/>
              </w:rPr>
            </w:pPr>
            <w:r w:rsidRPr="00456483">
              <w:rPr>
                <w:sz w:val="18"/>
              </w:rPr>
              <w:t>2017</w:t>
            </w:r>
          </w:p>
        </w:tc>
        <w:tc>
          <w:tcPr>
            <w:tcW w:w="3711" w:type="dxa"/>
            <w:shd w:val="clear" w:color="auto" w:fill="auto"/>
          </w:tcPr>
          <w:p w14:paraId="56953A43" w14:textId="6CB08B96" w:rsidR="00400D63" w:rsidRPr="00456483" w:rsidRDefault="00400D63" w:rsidP="000244B3">
            <w:pPr>
              <w:suppressAutoHyphens w:val="0"/>
              <w:spacing w:before="40" w:after="40" w:line="220" w:lineRule="exact"/>
              <w:ind w:right="113"/>
              <w:jc w:val="both"/>
              <w:rPr>
                <w:sz w:val="18"/>
              </w:rPr>
            </w:pPr>
            <w:r w:rsidRPr="00456483">
              <w:rPr>
                <w:sz w:val="18"/>
              </w:rPr>
              <w:t>35</w:t>
            </w:r>
            <w:r w:rsidR="003A3561">
              <w:rPr>
                <w:sz w:val="18"/>
              </w:rPr>
              <w:t xml:space="preserve"> </w:t>
            </w:r>
            <w:r w:rsidRPr="00456483">
              <w:rPr>
                <w:sz w:val="18"/>
              </w:rPr>
              <w:t>307</w:t>
            </w:r>
          </w:p>
        </w:tc>
      </w:tr>
      <w:tr w:rsidR="00400D63" w:rsidRPr="00456483" w14:paraId="6FB5010F" w14:textId="77777777" w:rsidTr="00456483">
        <w:tc>
          <w:tcPr>
            <w:tcW w:w="3659" w:type="dxa"/>
            <w:shd w:val="clear" w:color="auto" w:fill="auto"/>
          </w:tcPr>
          <w:p w14:paraId="49216761" w14:textId="77777777" w:rsidR="00400D63" w:rsidRPr="00456483" w:rsidRDefault="00400D63" w:rsidP="000244B3">
            <w:pPr>
              <w:suppressAutoHyphens w:val="0"/>
              <w:spacing w:before="40" w:after="40" w:line="220" w:lineRule="exact"/>
              <w:ind w:right="113"/>
              <w:jc w:val="both"/>
              <w:rPr>
                <w:sz w:val="18"/>
              </w:rPr>
            </w:pPr>
            <w:r w:rsidRPr="00456483">
              <w:rPr>
                <w:sz w:val="18"/>
              </w:rPr>
              <w:t>2018</w:t>
            </w:r>
          </w:p>
        </w:tc>
        <w:tc>
          <w:tcPr>
            <w:tcW w:w="3711" w:type="dxa"/>
            <w:shd w:val="clear" w:color="auto" w:fill="auto"/>
          </w:tcPr>
          <w:p w14:paraId="2187BEF2" w14:textId="1CF5B854" w:rsidR="00400D63" w:rsidRPr="00456483" w:rsidRDefault="00400D63" w:rsidP="000244B3">
            <w:pPr>
              <w:suppressAutoHyphens w:val="0"/>
              <w:spacing w:before="40" w:after="40" w:line="220" w:lineRule="exact"/>
              <w:ind w:right="113"/>
              <w:jc w:val="both"/>
              <w:rPr>
                <w:sz w:val="18"/>
              </w:rPr>
            </w:pPr>
            <w:r w:rsidRPr="00456483">
              <w:rPr>
                <w:sz w:val="18"/>
              </w:rPr>
              <w:t>56</w:t>
            </w:r>
            <w:r w:rsidR="003A3561">
              <w:rPr>
                <w:sz w:val="18"/>
              </w:rPr>
              <w:t xml:space="preserve"> </w:t>
            </w:r>
            <w:r w:rsidRPr="00456483">
              <w:rPr>
                <w:sz w:val="18"/>
              </w:rPr>
              <w:t>459</w:t>
            </w:r>
          </w:p>
        </w:tc>
      </w:tr>
      <w:tr w:rsidR="00400D63" w:rsidRPr="00456483" w14:paraId="15B6885D" w14:textId="77777777" w:rsidTr="00456483">
        <w:tc>
          <w:tcPr>
            <w:tcW w:w="3659" w:type="dxa"/>
            <w:shd w:val="clear" w:color="auto" w:fill="auto"/>
          </w:tcPr>
          <w:p w14:paraId="0DF690AB" w14:textId="77777777" w:rsidR="00400D63" w:rsidRPr="00456483" w:rsidRDefault="00400D63" w:rsidP="000244B3">
            <w:pPr>
              <w:suppressAutoHyphens w:val="0"/>
              <w:spacing w:before="40" w:after="40" w:line="220" w:lineRule="exact"/>
              <w:ind w:right="113"/>
              <w:jc w:val="both"/>
              <w:rPr>
                <w:sz w:val="18"/>
              </w:rPr>
            </w:pPr>
            <w:r w:rsidRPr="00456483">
              <w:rPr>
                <w:sz w:val="18"/>
              </w:rPr>
              <w:t>2019</w:t>
            </w:r>
          </w:p>
        </w:tc>
        <w:tc>
          <w:tcPr>
            <w:tcW w:w="3711" w:type="dxa"/>
            <w:shd w:val="clear" w:color="auto" w:fill="auto"/>
          </w:tcPr>
          <w:p w14:paraId="4718991B" w14:textId="2370AE44" w:rsidR="00400D63" w:rsidRPr="00456483" w:rsidRDefault="00400D63" w:rsidP="000244B3">
            <w:pPr>
              <w:suppressAutoHyphens w:val="0"/>
              <w:spacing w:before="40" w:after="40" w:line="220" w:lineRule="exact"/>
              <w:ind w:right="113"/>
              <w:jc w:val="both"/>
              <w:rPr>
                <w:sz w:val="18"/>
              </w:rPr>
            </w:pPr>
            <w:r w:rsidRPr="00456483">
              <w:rPr>
                <w:sz w:val="18"/>
              </w:rPr>
              <w:t>103</w:t>
            </w:r>
            <w:r w:rsidR="003A3561">
              <w:rPr>
                <w:sz w:val="18"/>
              </w:rPr>
              <w:t xml:space="preserve"> </w:t>
            </w:r>
            <w:r w:rsidRPr="00456483">
              <w:rPr>
                <w:sz w:val="18"/>
              </w:rPr>
              <w:t>858</w:t>
            </w:r>
          </w:p>
        </w:tc>
      </w:tr>
    </w:tbl>
    <w:p w14:paraId="169A0C50" w14:textId="6308B6ED" w:rsidR="00400D63" w:rsidRPr="005D06F7" w:rsidRDefault="00400D63" w:rsidP="000244B3">
      <w:pPr>
        <w:pStyle w:val="H1G"/>
        <w:jc w:val="both"/>
      </w:pPr>
      <w:bookmarkStart w:id="30" w:name="_Toc54175081"/>
      <w:r>
        <w:tab/>
      </w:r>
      <w:r>
        <w:tab/>
      </w:r>
      <w:proofErr w:type="spellStart"/>
      <w:r w:rsidR="009630B9">
        <w:t>Madde</w:t>
      </w:r>
      <w:proofErr w:type="spellEnd"/>
      <w:r w:rsidR="009630B9">
        <w:t xml:space="preserve"> </w:t>
      </w:r>
      <w:r w:rsidRPr="005D06F7">
        <w:t>5</w:t>
      </w:r>
      <w:r w:rsidR="009630B9">
        <w:t xml:space="preserve"> -</w:t>
      </w:r>
      <w:r w:rsidRPr="005D06F7">
        <w:t>9</w:t>
      </w:r>
      <w:bookmarkEnd w:id="30"/>
    </w:p>
    <w:p w14:paraId="2946689B" w14:textId="3D141F70" w:rsidR="009630B9" w:rsidRPr="005D4B51"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630B9">
        <w:rPr>
          <w:b/>
        </w:rPr>
        <w:t xml:space="preserve"> 24. </w:t>
      </w:r>
      <w:proofErr w:type="spellStart"/>
      <w:r w:rsidR="009630B9">
        <w:rPr>
          <w:b/>
        </w:rPr>
        <w:t>paragraf</w:t>
      </w:r>
      <w:r w:rsidR="009630B9" w:rsidRPr="00660186">
        <w:rPr>
          <w:b/>
        </w:rPr>
        <w:t>ına</w:t>
      </w:r>
      <w:proofErr w:type="spellEnd"/>
      <w:r w:rsidR="009630B9" w:rsidRPr="00660186">
        <w:rPr>
          <w:b/>
        </w:rPr>
        <w:t xml:space="preserve"> </w:t>
      </w:r>
      <w:proofErr w:type="spellStart"/>
      <w:r w:rsidR="009630B9" w:rsidRPr="00660186">
        <w:rPr>
          <w:b/>
        </w:rPr>
        <w:t>yanıt</w:t>
      </w:r>
      <w:proofErr w:type="spellEnd"/>
      <w:r w:rsidR="009630B9" w:rsidRPr="00660186">
        <w:rPr>
          <w:b/>
        </w:rPr>
        <w:t xml:space="preserve"> </w:t>
      </w:r>
    </w:p>
    <w:p w14:paraId="0CEEA5F4" w14:textId="745904B7" w:rsidR="00400D63" w:rsidRPr="005D06F7" w:rsidRDefault="005D2855" w:rsidP="000244B3">
      <w:pPr>
        <w:pStyle w:val="ParaNoG"/>
        <w:numPr>
          <w:ilvl w:val="0"/>
          <w:numId w:val="0"/>
        </w:numPr>
        <w:tabs>
          <w:tab w:val="left" w:pos="0"/>
        </w:tabs>
        <w:ind w:left="1134"/>
      </w:pPr>
      <w:r w:rsidRPr="005D06F7">
        <w:t>121.</w:t>
      </w:r>
      <w:r w:rsidRPr="005D06F7">
        <w:tab/>
      </w:r>
      <w:proofErr w:type="spellStart"/>
      <w:r w:rsidR="009630B9" w:rsidRPr="009630B9">
        <w:t>TCK'n</w:t>
      </w:r>
      <w:r w:rsidR="009630B9">
        <w:t>ın</w:t>
      </w:r>
      <w:proofErr w:type="spellEnd"/>
      <w:r w:rsidR="009630B9">
        <w:t xml:space="preserve"> </w:t>
      </w:r>
      <w:proofErr w:type="spellStart"/>
      <w:r w:rsidR="009630B9">
        <w:t>sırasıyla</w:t>
      </w:r>
      <w:proofErr w:type="spellEnd"/>
      <w:r w:rsidR="009630B9">
        <w:t xml:space="preserve"> </w:t>
      </w:r>
      <w:proofErr w:type="spellStart"/>
      <w:r w:rsidR="009630B9">
        <w:t>ülkesellik</w:t>
      </w:r>
      <w:proofErr w:type="spellEnd"/>
      <w:r w:rsidR="009630B9">
        <w:t xml:space="preserve"> </w:t>
      </w:r>
      <w:proofErr w:type="spellStart"/>
      <w:r w:rsidR="009630B9">
        <w:t>ilkesi</w:t>
      </w:r>
      <w:proofErr w:type="spellEnd"/>
      <w:r w:rsidR="009630B9">
        <w:t xml:space="preserve"> </w:t>
      </w:r>
      <w:proofErr w:type="spellStart"/>
      <w:r w:rsidR="009630B9">
        <w:t>ve</w:t>
      </w:r>
      <w:proofErr w:type="spellEnd"/>
      <w:r w:rsidR="009630B9">
        <w:t xml:space="preserve"> </w:t>
      </w:r>
      <w:proofErr w:type="spellStart"/>
      <w:r w:rsidR="009630B9">
        <w:t>faile</w:t>
      </w:r>
      <w:proofErr w:type="spellEnd"/>
      <w:r w:rsidR="009630B9">
        <w:t xml:space="preserve"> </w:t>
      </w:r>
      <w:proofErr w:type="spellStart"/>
      <w:r w:rsidR="009630B9">
        <w:t>ve</w:t>
      </w:r>
      <w:proofErr w:type="spellEnd"/>
      <w:r w:rsidR="009630B9">
        <w:t xml:space="preserve"> </w:t>
      </w:r>
      <w:proofErr w:type="spellStart"/>
      <w:r w:rsidR="009630B9">
        <w:t>mağdura</w:t>
      </w:r>
      <w:proofErr w:type="spellEnd"/>
      <w:r w:rsidR="009630B9">
        <w:t xml:space="preserve"> </w:t>
      </w:r>
      <w:proofErr w:type="spellStart"/>
      <w:r w:rsidR="009630B9">
        <w:t>göre</w:t>
      </w:r>
      <w:proofErr w:type="spellEnd"/>
      <w:r w:rsidR="009630B9">
        <w:t xml:space="preserve"> </w:t>
      </w:r>
      <w:proofErr w:type="spellStart"/>
      <w:r w:rsidR="009630B9">
        <w:t>şahsilik</w:t>
      </w:r>
      <w:proofErr w:type="spellEnd"/>
      <w:r w:rsidR="009630B9" w:rsidRPr="009630B9">
        <w:t xml:space="preserve"> </w:t>
      </w:r>
      <w:proofErr w:type="spellStart"/>
      <w:r w:rsidR="009630B9" w:rsidRPr="009630B9">
        <w:t>ilkeleri</w:t>
      </w:r>
      <w:proofErr w:type="spellEnd"/>
      <w:r w:rsidR="009630B9" w:rsidRPr="009630B9">
        <w:t xml:space="preserve"> </w:t>
      </w:r>
      <w:proofErr w:type="spellStart"/>
      <w:r w:rsidR="009630B9" w:rsidRPr="009630B9">
        <w:t>bakımından</w:t>
      </w:r>
      <w:proofErr w:type="spellEnd"/>
      <w:r w:rsidR="009630B9" w:rsidRPr="009630B9">
        <w:t xml:space="preserve"> </w:t>
      </w:r>
      <w:proofErr w:type="spellStart"/>
      <w:r w:rsidR="009630B9" w:rsidRPr="009630B9">
        <w:t>yargı</w:t>
      </w:r>
      <w:proofErr w:type="spellEnd"/>
      <w:r w:rsidR="009630B9" w:rsidRPr="009630B9">
        <w:t xml:space="preserve"> </w:t>
      </w:r>
      <w:proofErr w:type="spellStart"/>
      <w:r w:rsidR="009630B9" w:rsidRPr="009630B9">
        <w:t>yetkisini</w:t>
      </w:r>
      <w:proofErr w:type="spellEnd"/>
      <w:r w:rsidR="009630B9" w:rsidRPr="009630B9">
        <w:t xml:space="preserve"> </w:t>
      </w:r>
      <w:proofErr w:type="spellStart"/>
      <w:r w:rsidR="009630B9" w:rsidRPr="009630B9">
        <w:t>düzenleyen</w:t>
      </w:r>
      <w:proofErr w:type="spellEnd"/>
      <w:r w:rsidR="009630B9" w:rsidRPr="009630B9">
        <w:t xml:space="preserve"> 8, 11 </w:t>
      </w:r>
      <w:proofErr w:type="spellStart"/>
      <w:r w:rsidR="009630B9" w:rsidRPr="009630B9">
        <w:t>ve</w:t>
      </w:r>
      <w:proofErr w:type="spellEnd"/>
      <w:r w:rsidR="009630B9" w:rsidRPr="009630B9">
        <w:t xml:space="preserve"> 12. </w:t>
      </w:r>
      <w:proofErr w:type="spellStart"/>
      <w:r w:rsidR="009630B9" w:rsidRPr="009630B9">
        <w:t>maddeleri</w:t>
      </w:r>
      <w:proofErr w:type="spellEnd"/>
      <w:r w:rsidR="009630B9" w:rsidRPr="009630B9">
        <w:t xml:space="preserve"> </w:t>
      </w:r>
      <w:proofErr w:type="spellStart"/>
      <w:r w:rsidR="009630B9" w:rsidRPr="009630B9">
        <w:t>ile</w:t>
      </w:r>
      <w:proofErr w:type="spellEnd"/>
      <w:r w:rsidR="009630B9" w:rsidRPr="009630B9">
        <w:t xml:space="preserve"> </w:t>
      </w:r>
      <w:proofErr w:type="spellStart"/>
      <w:r w:rsidR="009630B9" w:rsidRPr="009630B9">
        <w:t>kamu</w:t>
      </w:r>
      <w:proofErr w:type="spellEnd"/>
      <w:r w:rsidR="009630B9" w:rsidRPr="009630B9">
        <w:t xml:space="preserve"> </w:t>
      </w:r>
      <w:proofErr w:type="spellStart"/>
      <w:r w:rsidR="009630B9" w:rsidRPr="009630B9">
        <w:t>görevlilerinin</w:t>
      </w:r>
      <w:proofErr w:type="spellEnd"/>
      <w:r w:rsidR="009630B9" w:rsidRPr="009630B9">
        <w:t xml:space="preserve"> yurt </w:t>
      </w:r>
      <w:proofErr w:type="spellStart"/>
      <w:r w:rsidR="009630B9" w:rsidRPr="009630B9">
        <w:t>dışında</w:t>
      </w:r>
      <w:proofErr w:type="spellEnd"/>
      <w:r w:rsidR="009630B9" w:rsidRPr="009630B9">
        <w:t xml:space="preserve"> </w:t>
      </w:r>
      <w:proofErr w:type="spellStart"/>
      <w:r w:rsidR="009630B9" w:rsidRPr="009630B9">
        <w:t>görevlerini</w:t>
      </w:r>
      <w:proofErr w:type="spellEnd"/>
      <w:r w:rsidR="009630B9" w:rsidRPr="009630B9">
        <w:t xml:space="preserve"> </w:t>
      </w:r>
      <w:proofErr w:type="spellStart"/>
      <w:r w:rsidR="009630B9" w:rsidRPr="009630B9">
        <w:t>ifa</w:t>
      </w:r>
      <w:proofErr w:type="spellEnd"/>
      <w:r w:rsidR="009630B9" w:rsidRPr="009630B9">
        <w:t xml:space="preserve"> </w:t>
      </w:r>
      <w:proofErr w:type="spellStart"/>
      <w:r w:rsidR="009630B9" w:rsidRPr="009630B9">
        <w:t>ettikleri</w:t>
      </w:r>
      <w:proofErr w:type="spellEnd"/>
      <w:r w:rsidR="009630B9" w:rsidRPr="009630B9">
        <w:t xml:space="preserve"> </w:t>
      </w:r>
      <w:proofErr w:type="spellStart"/>
      <w:r w:rsidR="009630B9" w:rsidRPr="009630B9">
        <w:t>sırada</w:t>
      </w:r>
      <w:proofErr w:type="spellEnd"/>
      <w:r w:rsidR="009630B9" w:rsidRPr="009630B9">
        <w:t xml:space="preserve"> </w:t>
      </w:r>
      <w:proofErr w:type="spellStart"/>
      <w:r w:rsidR="009630B9" w:rsidRPr="009630B9">
        <w:t>işledikleri</w:t>
      </w:r>
      <w:proofErr w:type="spellEnd"/>
      <w:r w:rsidR="009630B9" w:rsidRPr="009630B9">
        <w:t xml:space="preserve"> </w:t>
      </w:r>
      <w:proofErr w:type="spellStart"/>
      <w:r w:rsidR="009630B9" w:rsidRPr="009630B9">
        <w:t>suçlar</w:t>
      </w:r>
      <w:proofErr w:type="spellEnd"/>
      <w:r w:rsidR="009630B9" w:rsidRPr="009630B9">
        <w:t xml:space="preserve"> </w:t>
      </w:r>
      <w:proofErr w:type="spellStart"/>
      <w:r w:rsidR="009630B9" w:rsidRPr="009630B9">
        <w:t>bakımından</w:t>
      </w:r>
      <w:proofErr w:type="spellEnd"/>
      <w:r w:rsidR="009630B9" w:rsidRPr="009630B9">
        <w:t xml:space="preserve"> </w:t>
      </w:r>
      <w:proofErr w:type="spellStart"/>
      <w:r w:rsidR="009630B9" w:rsidRPr="009630B9">
        <w:t>yargı</w:t>
      </w:r>
      <w:proofErr w:type="spellEnd"/>
      <w:r w:rsidR="009630B9" w:rsidRPr="009630B9">
        <w:t xml:space="preserve"> </w:t>
      </w:r>
      <w:proofErr w:type="spellStart"/>
      <w:r w:rsidR="009630B9" w:rsidRPr="009630B9">
        <w:t>yetkisini</w:t>
      </w:r>
      <w:proofErr w:type="spellEnd"/>
      <w:r w:rsidR="009630B9" w:rsidRPr="009630B9">
        <w:t xml:space="preserve"> </w:t>
      </w:r>
      <w:proofErr w:type="spellStart"/>
      <w:r w:rsidR="009630B9" w:rsidRPr="009630B9">
        <w:t>düzenleyen</w:t>
      </w:r>
      <w:proofErr w:type="spellEnd"/>
      <w:r w:rsidR="009630B9" w:rsidRPr="009630B9">
        <w:t xml:space="preserve"> 10. </w:t>
      </w:r>
      <w:proofErr w:type="spellStart"/>
      <w:r w:rsidR="009630B9" w:rsidRPr="009630B9">
        <w:t>maddesi</w:t>
      </w:r>
      <w:proofErr w:type="spellEnd"/>
      <w:r w:rsidR="009630B9" w:rsidRPr="009630B9">
        <w:t xml:space="preserve"> </w:t>
      </w:r>
      <w:proofErr w:type="spellStart"/>
      <w:r w:rsidR="009630B9" w:rsidRPr="009630B9">
        <w:t>halen</w:t>
      </w:r>
      <w:proofErr w:type="spellEnd"/>
      <w:r w:rsidR="009630B9" w:rsidRPr="009630B9">
        <w:t xml:space="preserve"> </w:t>
      </w:r>
      <w:proofErr w:type="spellStart"/>
      <w:r w:rsidR="009630B9" w:rsidRPr="009630B9">
        <w:t>yürürlüktedir</w:t>
      </w:r>
      <w:proofErr w:type="spellEnd"/>
      <w:r w:rsidR="009630B9" w:rsidRPr="009630B9">
        <w:t xml:space="preserve"> </w:t>
      </w:r>
      <w:proofErr w:type="spellStart"/>
      <w:r w:rsidR="009630B9" w:rsidRPr="009630B9">
        <w:t>ve</w:t>
      </w:r>
      <w:proofErr w:type="spellEnd"/>
      <w:r w:rsidR="009630B9" w:rsidRPr="009630B9">
        <w:t xml:space="preserve"> </w:t>
      </w:r>
      <w:proofErr w:type="spellStart"/>
      <w:r w:rsidR="009630B9" w:rsidRPr="009630B9">
        <w:t>Sözleşme'nin</w:t>
      </w:r>
      <w:proofErr w:type="spellEnd"/>
      <w:r w:rsidR="009630B9" w:rsidRPr="009630B9">
        <w:t xml:space="preserve"> 5. </w:t>
      </w:r>
      <w:proofErr w:type="spellStart"/>
      <w:r w:rsidR="009630B9" w:rsidRPr="009630B9">
        <w:t>maddesinde</w:t>
      </w:r>
      <w:proofErr w:type="spellEnd"/>
      <w:r w:rsidR="009630B9" w:rsidRPr="009630B9">
        <w:t xml:space="preserve"> </w:t>
      </w:r>
      <w:proofErr w:type="spellStart"/>
      <w:r w:rsidR="009630B9" w:rsidRPr="009630B9">
        <w:t>öngörülen</w:t>
      </w:r>
      <w:proofErr w:type="spellEnd"/>
      <w:r w:rsidR="009630B9" w:rsidRPr="009630B9">
        <w:t xml:space="preserve"> </w:t>
      </w:r>
      <w:proofErr w:type="spellStart"/>
      <w:r w:rsidR="009630B9" w:rsidRPr="009630B9">
        <w:t>halleri</w:t>
      </w:r>
      <w:proofErr w:type="spellEnd"/>
      <w:r w:rsidR="009630B9" w:rsidRPr="009630B9">
        <w:t xml:space="preserve"> </w:t>
      </w:r>
      <w:proofErr w:type="spellStart"/>
      <w:r w:rsidR="009630B9" w:rsidRPr="009630B9">
        <w:t>içermektedir</w:t>
      </w:r>
      <w:proofErr w:type="spellEnd"/>
      <w:r w:rsidR="009630B9" w:rsidRPr="009630B9">
        <w:t xml:space="preserve">. Bu </w:t>
      </w:r>
      <w:proofErr w:type="spellStart"/>
      <w:r w:rsidR="009630B9" w:rsidRPr="009630B9">
        <w:t>konularda</w:t>
      </w:r>
      <w:proofErr w:type="spellEnd"/>
      <w:r w:rsidR="009630B9" w:rsidRPr="009630B9">
        <w:t xml:space="preserve"> yeni </w:t>
      </w:r>
      <w:proofErr w:type="spellStart"/>
      <w:r w:rsidR="009630B9" w:rsidRPr="009630B9">
        <w:t>bir</w:t>
      </w:r>
      <w:proofErr w:type="spellEnd"/>
      <w:r w:rsidR="009630B9" w:rsidRPr="009630B9">
        <w:t xml:space="preserve"> </w:t>
      </w:r>
      <w:proofErr w:type="spellStart"/>
      <w:r w:rsidR="009630B9" w:rsidRPr="009630B9">
        <w:t>yasal</w:t>
      </w:r>
      <w:proofErr w:type="spellEnd"/>
      <w:r w:rsidR="009630B9" w:rsidRPr="009630B9">
        <w:t xml:space="preserve"> </w:t>
      </w:r>
      <w:proofErr w:type="spellStart"/>
      <w:r w:rsidR="009630B9" w:rsidRPr="009630B9">
        <w:t>düzenleme</w:t>
      </w:r>
      <w:proofErr w:type="spellEnd"/>
      <w:r w:rsidR="009630B9" w:rsidRPr="009630B9">
        <w:t xml:space="preserve"> </w:t>
      </w:r>
      <w:proofErr w:type="spellStart"/>
      <w:r w:rsidR="009630B9" w:rsidRPr="009630B9">
        <w:t>yapılmamıştır</w:t>
      </w:r>
      <w:proofErr w:type="spellEnd"/>
      <w:r w:rsidR="009630B9" w:rsidRPr="009630B9">
        <w:t>.</w:t>
      </w:r>
    </w:p>
    <w:p w14:paraId="68C2EB8A" w14:textId="4C2197E5" w:rsidR="009630B9"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630B9">
        <w:rPr>
          <w:b/>
        </w:rPr>
        <w:t xml:space="preserve"> 25. </w:t>
      </w:r>
      <w:proofErr w:type="spellStart"/>
      <w:r w:rsidR="009630B9">
        <w:rPr>
          <w:b/>
        </w:rPr>
        <w:t>paragraf</w:t>
      </w:r>
      <w:r w:rsidR="009630B9" w:rsidRPr="00660186">
        <w:rPr>
          <w:b/>
        </w:rPr>
        <w:t>ına</w:t>
      </w:r>
      <w:proofErr w:type="spellEnd"/>
      <w:r w:rsidR="009630B9" w:rsidRPr="00660186">
        <w:rPr>
          <w:b/>
        </w:rPr>
        <w:t xml:space="preserve"> </w:t>
      </w:r>
      <w:proofErr w:type="spellStart"/>
      <w:r w:rsidR="009630B9" w:rsidRPr="00660186">
        <w:rPr>
          <w:b/>
        </w:rPr>
        <w:t>yanıt</w:t>
      </w:r>
      <w:proofErr w:type="spellEnd"/>
      <w:r w:rsidR="009630B9" w:rsidRPr="00660186">
        <w:rPr>
          <w:b/>
        </w:rPr>
        <w:t xml:space="preserve"> </w:t>
      </w:r>
    </w:p>
    <w:p w14:paraId="092D4DEB" w14:textId="77777777" w:rsidR="009630B9" w:rsidRDefault="009630B9" w:rsidP="000244B3">
      <w:pPr>
        <w:pStyle w:val="ParaNoG"/>
        <w:numPr>
          <w:ilvl w:val="0"/>
          <w:numId w:val="0"/>
        </w:numPr>
        <w:tabs>
          <w:tab w:val="left" w:pos="0"/>
        </w:tabs>
        <w:ind w:left="1134"/>
      </w:pPr>
      <w:r w:rsidRPr="009630B9">
        <w:t>122.</w:t>
      </w:r>
      <w:r w:rsidRPr="009630B9">
        <w:tab/>
      </w:r>
      <w:proofErr w:type="spellStart"/>
      <w:r w:rsidRPr="009630B9">
        <w:t>Türkiye</w:t>
      </w:r>
      <w:proofErr w:type="spellEnd"/>
      <w:r w:rsidRPr="009630B9">
        <w:t xml:space="preserve"> 30 </w:t>
      </w:r>
      <w:proofErr w:type="spellStart"/>
      <w:r w:rsidRPr="009630B9">
        <w:t>ülke</w:t>
      </w:r>
      <w:proofErr w:type="spellEnd"/>
      <w:r w:rsidRPr="009630B9">
        <w:t xml:space="preserve"> </w:t>
      </w:r>
      <w:proofErr w:type="spellStart"/>
      <w:r w:rsidRPr="009630B9">
        <w:t>ile</w:t>
      </w:r>
      <w:proofErr w:type="spellEnd"/>
      <w:r w:rsidRPr="009630B9">
        <w:t xml:space="preserve"> </w:t>
      </w:r>
      <w:proofErr w:type="spellStart"/>
      <w:r w:rsidRPr="009630B9">
        <w:t>Suçluların</w:t>
      </w:r>
      <w:proofErr w:type="spellEnd"/>
      <w:r w:rsidRPr="009630B9">
        <w:t xml:space="preserve"> </w:t>
      </w:r>
      <w:proofErr w:type="spellStart"/>
      <w:r w:rsidRPr="009630B9">
        <w:t>İadesi</w:t>
      </w:r>
      <w:proofErr w:type="spellEnd"/>
      <w:r w:rsidRPr="009630B9">
        <w:t xml:space="preserve"> </w:t>
      </w:r>
      <w:proofErr w:type="spellStart"/>
      <w:r w:rsidRPr="009630B9">
        <w:t>Anlaşması</w:t>
      </w:r>
      <w:proofErr w:type="spellEnd"/>
      <w:r w:rsidRPr="009630B9">
        <w:t xml:space="preserve"> </w:t>
      </w:r>
      <w:proofErr w:type="spellStart"/>
      <w:r w:rsidRPr="009630B9">
        <w:t>yapmıştır</w:t>
      </w:r>
      <w:proofErr w:type="spellEnd"/>
      <w:r w:rsidRPr="009630B9">
        <w:t xml:space="preserve">. </w:t>
      </w:r>
      <w:proofErr w:type="spellStart"/>
      <w:r w:rsidRPr="009630B9">
        <w:t>Türkiye</w:t>
      </w:r>
      <w:proofErr w:type="spellEnd"/>
      <w:r w:rsidRPr="009630B9">
        <w:t xml:space="preserve"> </w:t>
      </w:r>
      <w:proofErr w:type="spellStart"/>
      <w:r w:rsidRPr="009630B9">
        <w:t>ayrıca</w:t>
      </w:r>
      <w:proofErr w:type="spellEnd"/>
      <w:r w:rsidRPr="009630B9">
        <w:t xml:space="preserve"> </w:t>
      </w:r>
      <w:proofErr w:type="spellStart"/>
      <w:r w:rsidRPr="009630B9">
        <w:t>Suçluların</w:t>
      </w:r>
      <w:proofErr w:type="spellEnd"/>
      <w:r w:rsidRPr="009630B9">
        <w:t xml:space="preserve"> </w:t>
      </w:r>
      <w:proofErr w:type="spellStart"/>
      <w:r w:rsidRPr="009630B9">
        <w:t>İadesine</w:t>
      </w:r>
      <w:proofErr w:type="spellEnd"/>
      <w:r w:rsidRPr="009630B9">
        <w:t xml:space="preserve"> </w:t>
      </w:r>
      <w:proofErr w:type="spellStart"/>
      <w:r w:rsidRPr="009630B9">
        <w:t>Dair</w:t>
      </w:r>
      <w:proofErr w:type="spellEnd"/>
      <w:r w:rsidRPr="009630B9">
        <w:t xml:space="preserve"> </w:t>
      </w:r>
      <w:proofErr w:type="spellStart"/>
      <w:r w:rsidRPr="009630B9">
        <w:t>Avrupa</w:t>
      </w:r>
      <w:proofErr w:type="spellEnd"/>
      <w:r w:rsidRPr="009630B9">
        <w:t xml:space="preserve"> </w:t>
      </w:r>
      <w:proofErr w:type="spellStart"/>
      <w:r w:rsidRPr="009630B9">
        <w:t>Sözleşmesi'ne</w:t>
      </w:r>
      <w:proofErr w:type="spellEnd"/>
      <w:r w:rsidRPr="009630B9">
        <w:t xml:space="preserve"> de </w:t>
      </w:r>
      <w:proofErr w:type="spellStart"/>
      <w:r w:rsidRPr="009630B9">
        <w:t>taraftır</w:t>
      </w:r>
      <w:proofErr w:type="spellEnd"/>
      <w:r w:rsidRPr="009630B9">
        <w:t xml:space="preserve">. </w:t>
      </w:r>
      <w:proofErr w:type="spellStart"/>
      <w:r w:rsidRPr="009630B9">
        <w:t>Ayrıca</w:t>
      </w:r>
      <w:proofErr w:type="spellEnd"/>
      <w:r w:rsidRPr="009630B9">
        <w:t xml:space="preserve"> 23 Nisan 2016 </w:t>
      </w:r>
      <w:proofErr w:type="spellStart"/>
      <w:r w:rsidRPr="009630B9">
        <w:t>tarihinde</w:t>
      </w:r>
      <w:proofErr w:type="spellEnd"/>
      <w:r w:rsidRPr="009630B9">
        <w:t xml:space="preserve"> </w:t>
      </w:r>
      <w:proofErr w:type="spellStart"/>
      <w:r w:rsidRPr="009630B9">
        <w:t>kabul</w:t>
      </w:r>
      <w:proofErr w:type="spellEnd"/>
      <w:r w:rsidRPr="009630B9">
        <w:t xml:space="preserve"> </w:t>
      </w:r>
      <w:proofErr w:type="spellStart"/>
      <w:r w:rsidRPr="009630B9">
        <w:t>edilen</w:t>
      </w:r>
      <w:proofErr w:type="spellEnd"/>
      <w:r w:rsidRPr="009630B9">
        <w:t xml:space="preserve"> 6706 </w:t>
      </w:r>
      <w:proofErr w:type="spellStart"/>
      <w:r w:rsidRPr="009630B9">
        <w:t>sayılı</w:t>
      </w:r>
      <w:proofErr w:type="spellEnd"/>
      <w:r w:rsidRPr="009630B9">
        <w:t xml:space="preserve"> </w:t>
      </w:r>
      <w:proofErr w:type="spellStart"/>
      <w:r w:rsidRPr="009630B9">
        <w:t>Cezai</w:t>
      </w:r>
      <w:proofErr w:type="spellEnd"/>
      <w:r w:rsidRPr="009630B9">
        <w:t xml:space="preserve"> </w:t>
      </w:r>
      <w:proofErr w:type="spellStart"/>
      <w:r w:rsidRPr="009630B9">
        <w:t>Konularda</w:t>
      </w:r>
      <w:proofErr w:type="spellEnd"/>
      <w:r w:rsidRPr="009630B9">
        <w:t xml:space="preserve"> </w:t>
      </w:r>
      <w:proofErr w:type="spellStart"/>
      <w:r w:rsidRPr="009630B9">
        <w:t>Uluslararası</w:t>
      </w:r>
      <w:proofErr w:type="spellEnd"/>
      <w:r w:rsidRPr="009630B9">
        <w:t xml:space="preserve"> Adli </w:t>
      </w:r>
      <w:proofErr w:type="spellStart"/>
      <w:r w:rsidRPr="009630B9">
        <w:t>İşbirliği</w:t>
      </w:r>
      <w:proofErr w:type="spellEnd"/>
      <w:r w:rsidRPr="009630B9">
        <w:t xml:space="preserve"> </w:t>
      </w:r>
      <w:proofErr w:type="spellStart"/>
      <w:r w:rsidRPr="009630B9">
        <w:t>Kanunu</w:t>
      </w:r>
      <w:proofErr w:type="spellEnd"/>
      <w:r w:rsidRPr="009630B9">
        <w:t xml:space="preserve"> da </w:t>
      </w:r>
      <w:proofErr w:type="spellStart"/>
      <w:r w:rsidRPr="009630B9">
        <w:t>suçluların</w:t>
      </w:r>
      <w:proofErr w:type="spellEnd"/>
      <w:r w:rsidRPr="009630B9">
        <w:t xml:space="preserve"> </w:t>
      </w:r>
      <w:proofErr w:type="spellStart"/>
      <w:r w:rsidRPr="009630B9">
        <w:t>iadesine</w:t>
      </w:r>
      <w:proofErr w:type="spellEnd"/>
      <w:r w:rsidRPr="009630B9">
        <w:t xml:space="preserve"> </w:t>
      </w:r>
      <w:proofErr w:type="spellStart"/>
      <w:r w:rsidRPr="009630B9">
        <w:t>ilişkin</w:t>
      </w:r>
      <w:proofErr w:type="spellEnd"/>
      <w:r w:rsidRPr="009630B9">
        <w:t xml:space="preserve"> </w:t>
      </w:r>
      <w:proofErr w:type="spellStart"/>
      <w:r w:rsidRPr="009630B9">
        <w:t>esasları</w:t>
      </w:r>
      <w:proofErr w:type="spellEnd"/>
      <w:r w:rsidRPr="009630B9">
        <w:t xml:space="preserve"> </w:t>
      </w:r>
      <w:proofErr w:type="spellStart"/>
      <w:r w:rsidRPr="009630B9">
        <w:t>düzenlemektedir</w:t>
      </w:r>
      <w:proofErr w:type="spellEnd"/>
      <w:r w:rsidRPr="009630B9">
        <w:t>.</w:t>
      </w:r>
    </w:p>
    <w:p w14:paraId="67D0BEC4" w14:textId="77777777" w:rsidR="009630B9" w:rsidRDefault="009630B9" w:rsidP="000244B3">
      <w:pPr>
        <w:pStyle w:val="ParaNoG"/>
        <w:numPr>
          <w:ilvl w:val="0"/>
          <w:numId w:val="0"/>
        </w:numPr>
        <w:tabs>
          <w:tab w:val="left" w:pos="0"/>
        </w:tabs>
        <w:ind w:left="1134"/>
      </w:pPr>
      <w:r w:rsidRPr="009630B9">
        <w:t>123.</w:t>
      </w:r>
      <w:r w:rsidRPr="009630B9">
        <w:tab/>
      </w:r>
      <w:proofErr w:type="spellStart"/>
      <w:r w:rsidRPr="009630B9">
        <w:t>Suçluların</w:t>
      </w:r>
      <w:proofErr w:type="spellEnd"/>
      <w:r w:rsidRPr="009630B9">
        <w:t xml:space="preserve"> </w:t>
      </w:r>
      <w:proofErr w:type="spellStart"/>
      <w:r w:rsidRPr="009630B9">
        <w:t>İadesine</w:t>
      </w:r>
      <w:proofErr w:type="spellEnd"/>
      <w:r w:rsidRPr="009630B9">
        <w:t xml:space="preserve"> </w:t>
      </w:r>
      <w:proofErr w:type="spellStart"/>
      <w:r w:rsidRPr="009630B9">
        <w:t>Dair</w:t>
      </w:r>
      <w:proofErr w:type="spellEnd"/>
      <w:r w:rsidRPr="009630B9">
        <w:t xml:space="preserve"> </w:t>
      </w:r>
      <w:proofErr w:type="spellStart"/>
      <w:r w:rsidRPr="009630B9">
        <w:t>Avrupa</w:t>
      </w:r>
      <w:proofErr w:type="spellEnd"/>
      <w:r w:rsidRPr="009630B9">
        <w:t xml:space="preserve"> </w:t>
      </w:r>
      <w:proofErr w:type="spellStart"/>
      <w:r w:rsidRPr="009630B9">
        <w:t>Sözleşmesi</w:t>
      </w:r>
      <w:proofErr w:type="spellEnd"/>
      <w:r w:rsidRPr="009630B9">
        <w:t xml:space="preserve"> </w:t>
      </w:r>
      <w:proofErr w:type="spellStart"/>
      <w:r w:rsidRPr="009630B9">
        <w:t>ve</w:t>
      </w:r>
      <w:proofErr w:type="spellEnd"/>
      <w:r w:rsidRPr="009630B9">
        <w:t xml:space="preserve"> </w:t>
      </w:r>
      <w:proofErr w:type="spellStart"/>
      <w:r w:rsidRPr="009630B9">
        <w:t>ikili</w:t>
      </w:r>
      <w:proofErr w:type="spellEnd"/>
      <w:r w:rsidRPr="009630B9">
        <w:t xml:space="preserve"> </w:t>
      </w:r>
      <w:proofErr w:type="spellStart"/>
      <w:r w:rsidRPr="009630B9">
        <w:t>iade</w:t>
      </w:r>
      <w:proofErr w:type="spellEnd"/>
      <w:r w:rsidRPr="009630B9">
        <w:t xml:space="preserve"> </w:t>
      </w:r>
      <w:proofErr w:type="spellStart"/>
      <w:r w:rsidRPr="009630B9">
        <w:t>anlaşmalarında</w:t>
      </w:r>
      <w:proofErr w:type="spellEnd"/>
      <w:r w:rsidRPr="009630B9">
        <w:t xml:space="preserve">, </w:t>
      </w:r>
      <w:proofErr w:type="spellStart"/>
      <w:r w:rsidRPr="009630B9">
        <w:t>işkence</w:t>
      </w:r>
      <w:proofErr w:type="spellEnd"/>
      <w:r w:rsidRPr="009630B9">
        <w:t xml:space="preserve"> </w:t>
      </w:r>
      <w:proofErr w:type="spellStart"/>
      <w:r w:rsidRPr="009630B9">
        <w:t>yapan</w:t>
      </w:r>
      <w:proofErr w:type="spellEnd"/>
      <w:r w:rsidRPr="009630B9">
        <w:t xml:space="preserve"> </w:t>
      </w:r>
      <w:proofErr w:type="spellStart"/>
      <w:r w:rsidRPr="009630B9">
        <w:t>veya</w:t>
      </w:r>
      <w:proofErr w:type="spellEnd"/>
      <w:r w:rsidRPr="009630B9">
        <w:t xml:space="preserve"> </w:t>
      </w:r>
      <w:proofErr w:type="spellStart"/>
      <w:r w:rsidRPr="009630B9">
        <w:t>işkenceye</w:t>
      </w:r>
      <w:proofErr w:type="spellEnd"/>
      <w:r w:rsidRPr="009630B9">
        <w:t xml:space="preserve"> </w:t>
      </w:r>
      <w:proofErr w:type="spellStart"/>
      <w:r w:rsidRPr="009630B9">
        <w:t>iştirak</w:t>
      </w:r>
      <w:proofErr w:type="spellEnd"/>
      <w:r w:rsidRPr="009630B9">
        <w:t xml:space="preserve"> </w:t>
      </w:r>
      <w:proofErr w:type="spellStart"/>
      <w:r w:rsidRPr="009630B9">
        <w:t>eden</w:t>
      </w:r>
      <w:proofErr w:type="spellEnd"/>
      <w:r w:rsidRPr="009630B9">
        <w:t xml:space="preserve"> </w:t>
      </w:r>
      <w:proofErr w:type="spellStart"/>
      <w:r w:rsidRPr="009630B9">
        <w:t>suçluların</w:t>
      </w:r>
      <w:proofErr w:type="spellEnd"/>
      <w:r w:rsidRPr="009630B9">
        <w:t xml:space="preserve"> </w:t>
      </w:r>
      <w:proofErr w:type="spellStart"/>
      <w:r w:rsidRPr="009630B9">
        <w:t>talep</w:t>
      </w:r>
      <w:proofErr w:type="spellEnd"/>
      <w:r w:rsidRPr="009630B9">
        <w:t xml:space="preserve"> </w:t>
      </w:r>
      <w:proofErr w:type="spellStart"/>
      <w:r w:rsidRPr="009630B9">
        <w:t>eden</w:t>
      </w:r>
      <w:proofErr w:type="spellEnd"/>
      <w:r w:rsidRPr="009630B9">
        <w:t xml:space="preserve"> </w:t>
      </w:r>
      <w:proofErr w:type="spellStart"/>
      <w:r w:rsidRPr="009630B9">
        <w:t>ülkelere</w:t>
      </w:r>
      <w:proofErr w:type="spellEnd"/>
      <w:r w:rsidRPr="009630B9">
        <w:t xml:space="preserve"> </w:t>
      </w:r>
      <w:proofErr w:type="spellStart"/>
      <w:r w:rsidRPr="009630B9">
        <w:t>iadesine</w:t>
      </w:r>
      <w:proofErr w:type="spellEnd"/>
      <w:r w:rsidRPr="009630B9">
        <w:t xml:space="preserve"> </w:t>
      </w:r>
      <w:proofErr w:type="spellStart"/>
      <w:r w:rsidRPr="009630B9">
        <w:t>ilişkin</w:t>
      </w:r>
      <w:proofErr w:type="spellEnd"/>
      <w:r w:rsidRPr="009630B9">
        <w:t xml:space="preserve"> </w:t>
      </w:r>
      <w:proofErr w:type="spellStart"/>
      <w:r w:rsidRPr="009630B9">
        <w:t>doğrudan</w:t>
      </w:r>
      <w:proofErr w:type="spellEnd"/>
      <w:r w:rsidRPr="009630B9">
        <w:t xml:space="preserve"> </w:t>
      </w:r>
      <w:proofErr w:type="spellStart"/>
      <w:r w:rsidRPr="009630B9">
        <w:t>kısıtlayıcı</w:t>
      </w:r>
      <w:proofErr w:type="spellEnd"/>
      <w:r w:rsidRPr="009630B9">
        <w:t xml:space="preserve"> </w:t>
      </w:r>
      <w:proofErr w:type="spellStart"/>
      <w:r w:rsidRPr="009630B9">
        <w:t>bir</w:t>
      </w:r>
      <w:proofErr w:type="spellEnd"/>
      <w:r w:rsidRPr="009630B9">
        <w:t xml:space="preserve"> </w:t>
      </w:r>
      <w:proofErr w:type="spellStart"/>
      <w:r w:rsidRPr="009630B9">
        <w:t>hüküm</w:t>
      </w:r>
      <w:proofErr w:type="spellEnd"/>
      <w:r w:rsidRPr="009630B9">
        <w:t xml:space="preserve"> </w:t>
      </w:r>
      <w:proofErr w:type="spellStart"/>
      <w:r w:rsidRPr="009630B9">
        <w:t>bulunmamaktadır</w:t>
      </w:r>
      <w:proofErr w:type="spellEnd"/>
      <w:r w:rsidRPr="009630B9">
        <w:t>.</w:t>
      </w:r>
    </w:p>
    <w:p w14:paraId="78385F1B" w14:textId="59B85CC4" w:rsidR="009630B9" w:rsidRPr="009630B9" w:rsidRDefault="009630B9" w:rsidP="000244B3">
      <w:pPr>
        <w:pStyle w:val="ParaNoG"/>
        <w:numPr>
          <w:ilvl w:val="0"/>
          <w:numId w:val="0"/>
        </w:numPr>
        <w:tabs>
          <w:tab w:val="left" w:pos="0"/>
        </w:tabs>
        <w:ind w:left="1134"/>
        <w:rPr>
          <w:b/>
        </w:rPr>
      </w:pPr>
      <w:r w:rsidRPr="009630B9">
        <w:t>124.</w:t>
      </w:r>
      <w:r w:rsidRPr="009630B9">
        <w:tab/>
      </w:r>
      <w:proofErr w:type="spellStart"/>
      <w:r w:rsidRPr="009630B9">
        <w:t>Suçluların</w:t>
      </w:r>
      <w:proofErr w:type="spellEnd"/>
      <w:r w:rsidRPr="009630B9">
        <w:t xml:space="preserve"> </w:t>
      </w:r>
      <w:proofErr w:type="spellStart"/>
      <w:r w:rsidRPr="009630B9">
        <w:t>İadesine</w:t>
      </w:r>
      <w:proofErr w:type="spellEnd"/>
      <w:r w:rsidRPr="009630B9">
        <w:t xml:space="preserve"> </w:t>
      </w:r>
      <w:proofErr w:type="spellStart"/>
      <w:r w:rsidRPr="009630B9">
        <w:t>Dair</w:t>
      </w:r>
      <w:proofErr w:type="spellEnd"/>
      <w:r w:rsidRPr="009630B9">
        <w:t xml:space="preserve"> </w:t>
      </w:r>
      <w:proofErr w:type="spellStart"/>
      <w:r w:rsidRPr="009630B9">
        <w:t>Avrupa</w:t>
      </w:r>
      <w:proofErr w:type="spellEnd"/>
      <w:r w:rsidRPr="009630B9">
        <w:t xml:space="preserve"> </w:t>
      </w:r>
      <w:proofErr w:type="spellStart"/>
      <w:r w:rsidRPr="009630B9">
        <w:t>Sözleşmesi'ndeki</w:t>
      </w:r>
      <w:proofErr w:type="spellEnd"/>
      <w:r w:rsidRPr="009630B9">
        <w:t xml:space="preserve"> </w:t>
      </w:r>
      <w:proofErr w:type="spellStart"/>
      <w:r w:rsidRPr="009630B9">
        <w:t>benzer</w:t>
      </w:r>
      <w:proofErr w:type="spellEnd"/>
      <w:r w:rsidRPr="009630B9">
        <w:t xml:space="preserve"> </w:t>
      </w:r>
      <w:proofErr w:type="spellStart"/>
      <w:r w:rsidRPr="009630B9">
        <w:t>düzenlemeye</w:t>
      </w:r>
      <w:proofErr w:type="spellEnd"/>
      <w:r w:rsidRPr="009630B9">
        <w:t xml:space="preserve"> </w:t>
      </w:r>
      <w:proofErr w:type="spellStart"/>
      <w:r w:rsidRPr="009630B9">
        <w:t>uygun</w:t>
      </w:r>
      <w:proofErr w:type="spellEnd"/>
      <w:r w:rsidRPr="009630B9">
        <w:t xml:space="preserve"> </w:t>
      </w:r>
      <w:proofErr w:type="spellStart"/>
      <w:r w:rsidRPr="009630B9">
        <w:t>olarak</w:t>
      </w:r>
      <w:proofErr w:type="spellEnd"/>
      <w:r w:rsidRPr="009630B9">
        <w:t xml:space="preserve"> 6706 </w:t>
      </w:r>
      <w:proofErr w:type="spellStart"/>
      <w:r w:rsidRPr="009630B9">
        <w:t>sayılı</w:t>
      </w:r>
      <w:proofErr w:type="spellEnd"/>
      <w:r w:rsidRPr="009630B9">
        <w:t xml:space="preserve"> </w:t>
      </w:r>
      <w:proofErr w:type="spellStart"/>
      <w:r w:rsidRPr="009630B9">
        <w:t>Kanun'un</w:t>
      </w:r>
      <w:proofErr w:type="spellEnd"/>
      <w:r w:rsidRPr="009630B9">
        <w:t xml:space="preserve"> 11/1-(b) </w:t>
      </w:r>
      <w:proofErr w:type="spellStart"/>
      <w:r w:rsidRPr="009630B9">
        <w:t>ve</w:t>
      </w:r>
      <w:proofErr w:type="spellEnd"/>
      <w:r w:rsidRPr="009630B9">
        <w:t xml:space="preserve"> (d) </w:t>
      </w:r>
      <w:proofErr w:type="spellStart"/>
      <w:r w:rsidRPr="009630B9">
        <w:t>bentlerinde</w:t>
      </w:r>
      <w:proofErr w:type="spellEnd"/>
      <w:r w:rsidRPr="009630B9">
        <w:t xml:space="preserve"> </w:t>
      </w:r>
      <w:proofErr w:type="spellStart"/>
      <w:r w:rsidRPr="009630B9">
        <w:t>iade</w:t>
      </w:r>
      <w:proofErr w:type="spellEnd"/>
      <w:r w:rsidRPr="009630B9">
        <w:t xml:space="preserve"> </w:t>
      </w:r>
      <w:proofErr w:type="spellStart"/>
      <w:r w:rsidRPr="009630B9">
        <w:t>talebinin</w:t>
      </w:r>
      <w:proofErr w:type="spellEnd"/>
      <w:r w:rsidRPr="009630B9">
        <w:t xml:space="preserve"> </w:t>
      </w:r>
      <w:proofErr w:type="spellStart"/>
      <w:r w:rsidRPr="009630B9">
        <w:t>hangi</w:t>
      </w:r>
      <w:proofErr w:type="spellEnd"/>
      <w:r w:rsidRPr="009630B9">
        <w:t xml:space="preserve"> </w:t>
      </w:r>
      <w:proofErr w:type="spellStart"/>
      <w:r w:rsidRPr="009630B9">
        <w:t>hallerde</w:t>
      </w:r>
      <w:proofErr w:type="spellEnd"/>
      <w:r w:rsidRPr="009630B9">
        <w:t xml:space="preserve"> </w:t>
      </w:r>
      <w:proofErr w:type="spellStart"/>
      <w:r w:rsidRPr="009630B9">
        <w:t>kabul</w:t>
      </w:r>
      <w:proofErr w:type="spellEnd"/>
      <w:r w:rsidRPr="009630B9">
        <w:t xml:space="preserve"> </w:t>
      </w:r>
      <w:proofErr w:type="spellStart"/>
      <w:r w:rsidRPr="009630B9">
        <w:t>edilmeyeceği</w:t>
      </w:r>
      <w:proofErr w:type="spellEnd"/>
      <w:r w:rsidRPr="009630B9">
        <w:t xml:space="preserve"> </w:t>
      </w:r>
      <w:proofErr w:type="spellStart"/>
      <w:r w:rsidRPr="009630B9">
        <w:t>belirtilmiştir</w:t>
      </w:r>
      <w:proofErr w:type="spellEnd"/>
      <w:r w:rsidRPr="009630B9">
        <w:t xml:space="preserve">: "... </w:t>
      </w:r>
      <w:proofErr w:type="spellStart"/>
      <w:r>
        <w:t>i</w:t>
      </w:r>
      <w:r w:rsidRPr="009630B9">
        <w:t>adesi</w:t>
      </w:r>
      <w:proofErr w:type="spellEnd"/>
      <w:r w:rsidRPr="009630B9">
        <w:t xml:space="preserve"> </w:t>
      </w:r>
      <w:proofErr w:type="spellStart"/>
      <w:r w:rsidRPr="009630B9">
        <w:t>talep</w:t>
      </w:r>
      <w:proofErr w:type="spellEnd"/>
      <w:r w:rsidRPr="009630B9">
        <w:t xml:space="preserve"> </w:t>
      </w:r>
      <w:proofErr w:type="spellStart"/>
      <w:r w:rsidRPr="009630B9">
        <w:t>edilen</w:t>
      </w:r>
      <w:proofErr w:type="spellEnd"/>
      <w:r w:rsidRPr="009630B9">
        <w:t xml:space="preserve"> </w:t>
      </w:r>
      <w:proofErr w:type="spellStart"/>
      <w:r w:rsidRPr="009630B9">
        <w:t>kişinin</w:t>
      </w:r>
      <w:proofErr w:type="spellEnd"/>
      <w:r w:rsidRPr="009630B9">
        <w:t xml:space="preserve"> </w:t>
      </w:r>
      <w:proofErr w:type="spellStart"/>
      <w:r w:rsidRPr="009630B9">
        <w:t>ırkı</w:t>
      </w:r>
      <w:proofErr w:type="spellEnd"/>
      <w:r w:rsidRPr="009630B9">
        <w:t xml:space="preserve">, </w:t>
      </w:r>
      <w:proofErr w:type="spellStart"/>
      <w:r w:rsidRPr="009630B9">
        <w:t>etnik</w:t>
      </w:r>
      <w:proofErr w:type="spellEnd"/>
      <w:r w:rsidRPr="009630B9">
        <w:t xml:space="preserve"> </w:t>
      </w:r>
      <w:proofErr w:type="spellStart"/>
      <w:r w:rsidRPr="009630B9">
        <w:t>kökeni</w:t>
      </w:r>
      <w:proofErr w:type="spellEnd"/>
      <w:r w:rsidRPr="009630B9">
        <w:t xml:space="preserve">, </w:t>
      </w:r>
      <w:proofErr w:type="spellStart"/>
      <w:r w:rsidRPr="009630B9">
        <w:t>dini</w:t>
      </w:r>
      <w:proofErr w:type="spellEnd"/>
      <w:r w:rsidRPr="009630B9">
        <w:t xml:space="preserve">, </w:t>
      </w:r>
      <w:proofErr w:type="spellStart"/>
      <w:r w:rsidRPr="009630B9">
        <w:t>vatandaşlığı</w:t>
      </w:r>
      <w:proofErr w:type="spellEnd"/>
      <w:r w:rsidRPr="009630B9">
        <w:t xml:space="preserve">, belli </w:t>
      </w:r>
      <w:proofErr w:type="spellStart"/>
      <w:r w:rsidRPr="009630B9">
        <w:t>bir</w:t>
      </w:r>
      <w:proofErr w:type="spellEnd"/>
      <w:r w:rsidRPr="009630B9">
        <w:t xml:space="preserve"> </w:t>
      </w:r>
      <w:proofErr w:type="spellStart"/>
      <w:r w:rsidRPr="009630B9">
        <w:t>sosyal</w:t>
      </w:r>
      <w:proofErr w:type="spellEnd"/>
      <w:r w:rsidRPr="009630B9">
        <w:t xml:space="preserve"> </w:t>
      </w:r>
      <w:proofErr w:type="spellStart"/>
      <w:r w:rsidRPr="009630B9">
        <w:t>gruba</w:t>
      </w:r>
      <w:proofErr w:type="spellEnd"/>
      <w:r w:rsidRPr="009630B9">
        <w:t xml:space="preserve"> </w:t>
      </w:r>
      <w:proofErr w:type="spellStart"/>
      <w:r w:rsidRPr="009630B9">
        <w:t>mensubiyeti</w:t>
      </w:r>
      <w:proofErr w:type="spellEnd"/>
      <w:r w:rsidRPr="009630B9">
        <w:t xml:space="preserve"> </w:t>
      </w:r>
      <w:proofErr w:type="spellStart"/>
      <w:r w:rsidRPr="009630B9">
        <w:t>veya</w:t>
      </w:r>
      <w:proofErr w:type="spellEnd"/>
      <w:r w:rsidRPr="009630B9">
        <w:t xml:space="preserve"> </w:t>
      </w:r>
      <w:proofErr w:type="spellStart"/>
      <w:r w:rsidRPr="009630B9">
        <w:t>siyasî</w:t>
      </w:r>
      <w:proofErr w:type="spellEnd"/>
      <w:r w:rsidRPr="009630B9">
        <w:t xml:space="preserve"> </w:t>
      </w:r>
      <w:proofErr w:type="spellStart"/>
      <w:r w:rsidRPr="009630B9">
        <w:t>görüşleri</w:t>
      </w:r>
      <w:proofErr w:type="spellEnd"/>
      <w:r w:rsidRPr="009630B9">
        <w:t xml:space="preserve"> </w:t>
      </w:r>
      <w:proofErr w:type="spellStart"/>
      <w:r w:rsidRPr="009630B9">
        <w:t>nedeniyle</w:t>
      </w:r>
      <w:proofErr w:type="spellEnd"/>
      <w:r w:rsidRPr="009630B9">
        <w:t xml:space="preserve"> </w:t>
      </w:r>
      <w:proofErr w:type="spellStart"/>
      <w:r w:rsidRPr="009630B9">
        <w:t>bir</w:t>
      </w:r>
      <w:proofErr w:type="spellEnd"/>
      <w:r w:rsidRPr="009630B9">
        <w:t xml:space="preserve"> </w:t>
      </w:r>
      <w:proofErr w:type="spellStart"/>
      <w:r w:rsidRPr="009630B9">
        <w:t>soruşturma</w:t>
      </w:r>
      <w:proofErr w:type="spellEnd"/>
      <w:r w:rsidRPr="009630B9">
        <w:t xml:space="preserve"> </w:t>
      </w:r>
      <w:proofErr w:type="spellStart"/>
      <w:r w:rsidRPr="009630B9">
        <w:t>veya</w:t>
      </w:r>
      <w:proofErr w:type="spellEnd"/>
      <w:r w:rsidRPr="009630B9">
        <w:t xml:space="preserve"> </w:t>
      </w:r>
      <w:proofErr w:type="spellStart"/>
      <w:r w:rsidRPr="009630B9">
        <w:t>kovuşturmaya</w:t>
      </w:r>
      <w:proofErr w:type="spellEnd"/>
      <w:r w:rsidRPr="009630B9">
        <w:t xml:space="preserve"> </w:t>
      </w:r>
      <w:proofErr w:type="spellStart"/>
      <w:r w:rsidRPr="009630B9">
        <w:t>maruz</w:t>
      </w:r>
      <w:proofErr w:type="spellEnd"/>
      <w:r w:rsidRPr="009630B9">
        <w:t xml:space="preserve"> </w:t>
      </w:r>
      <w:proofErr w:type="spellStart"/>
      <w:r w:rsidRPr="009630B9">
        <w:t>bırakılacağına</w:t>
      </w:r>
      <w:proofErr w:type="spellEnd"/>
      <w:r w:rsidRPr="009630B9">
        <w:t xml:space="preserve"> </w:t>
      </w:r>
      <w:proofErr w:type="spellStart"/>
      <w:r w:rsidRPr="009630B9">
        <w:t>veya</w:t>
      </w:r>
      <w:proofErr w:type="spellEnd"/>
      <w:r w:rsidRPr="009630B9">
        <w:t xml:space="preserve"> </w:t>
      </w:r>
      <w:proofErr w:type="spellStart"/>
      <w:r w:rsidRPr="009630B9">
        <w:t>cezalandırılacağına</w:t>
      </w:r>
      <w:proofErr w:type="spellEnd"/>
      <w:r w:rsidRPr="009630B9">
        <w:t xml:space="preserve"> </w:t>
      </w:r>
      <w:proofErr w:type="spellStart"/>
      <w:r w:rsidRPr="009630B9">
        <w:t>ya</w:t>
      </w:r>
      <w:proofErr w:type="spellEnd"/>
      <w:r w:rsidRPr="009630B9">
        <w:t xml:space="preserve"> da </w:t>
      </w:r>
      <w:proofErr w:type="spellStart"/>
      <w:r w:rsidRPr="009630B9">
        <w:t>işkence</w:t>
      </w:r>
      <w:proofErr w:type="spellEnd"/>
      <w:r w:rsidRPr="009630B9">
        <w:t xml:space="preserve"> </w:t>
      </w:r>
      <w:proofErr w:type="spellStart"/>
      <w:r w:rsidRPr="009630B9">
        <w:t>veya</w:t>
      </w:r>
      <w:proofErr w:type="spellEnd"/>
      <w:r w:rsidRPr="009630B9">
        <w:t xml:space="preserve"> </w:t>
      </w:r>
      <w:proofErr w:type="spellStart"/>
      <w:r w:rsidRPr="009630B9">
        <w:t>kötü</w:t>
      </w:r>
      <w:proofErr w:type="spellEnd"/>
      <w:r w:rsidRPr="009630B9">
        <w:t xml:space="preserve"> </w:t>
      </w:r>
      <w:proofErr w:type="spellStart"/>
      <w:r w:rsidRPr="009630B9">
        <w:t>muameleye</w:t>
      </w:r>
      <w:proofErr w:type="spellEnd"/>
      <w:r w:rsidRPr="009630B9">
        <w:t xml:space="preserve"> </w:t>
      </w:r>
      <w:proofErr w:type="spellStart"/>
      <w:r w:rsidRPr="009630B9">
        <w:t>maruz</w:t>
      </w:r>
      <w:proofErr w:type="spellEnd"/>
      <w:r w:rsidRPr="009630B9">
        <w:t xml:space="preserve"> </w:t>
      </w:r>
      <w:proofErr w:type="spellStart"/>
      <w:r w:rsidRPr="009630B9">
        <w:t>kalacağına</w:t>
      </w:r>
      <w:proofErr w:type="spellEnd"/>
      <w:r w:rsidRPr="009630B9">
        <w:t xml:space="preserve"> </w:t>
      </w:r>
      <w:proofErr w:type="spellStart"/>
      <w:r w:rsidRPr="009630B9">
        <w:t>dair</w:t>
      </w:r>
      <w:proofErr w:type="spellEnd"/>
      <w:r w:rsidRPr="009630B9">
        <w:t xml:space="preserve"> </w:t>
      </w:r>
      <w:proofErr w:type="spellStart"/>
      <w:r w:rsidRPr="009630B9">
        <w:t>kuvvetli</w:t>
      </w:r>
      <w:proofErr w:type="spellEnd"/>
      <w:r w:rsidRPr="009630B9">
        <w:t xml:space="preserve"> </w:t>
      </w:r>
      <w:proofErr w:type="spellStart"/>
      <w:r w:rsidRPr="009630B9">
        <w:t>şüphe</w:t>
      </w:r>
      <w:proofErr w:type="spellEnd"/>
      <w:r w:rsidRPr="009630B9">
        <w:t xml:space="preserve"> </w:t>
      </w:r>
      <w:proofErr w:type="spellStart"/>
      <w:r w:rsidRPr="009630B9">
        <w:t>sebeplerinin</w:t>
      </w:r>
      <w:proofErr w:type="spellEnd"/>
      <w:r w:rsidRPr="009630B9">
        <w:t xml:space="preserve"> </w:t>
      </w:r>
      <w:proofErr w:type="spellStart"/>
      <w:r w:rsidRPr="009630B9">
        <w:t>bulunması</w:t>
      </w:r>
      <w:proofErr w:type="spellEnd"/>
      <w:r w:rsidRPr="009630B9">
        <w:t xml:space="preserve">. " (11/1-b) </w:t>
      </w:r>
      <w:proofErr w:type="spellStart"/>
      <w:r w:rsidRPr="009630B9">
        <w:t>ve</w:t>
      </w:r>
      <w:proofErr w:type="spellEnd"/>
      <w:r w:rsidRPr="009630B9">
        <w:t xml:space="preserve"> " </w:t>
      </w:r>
      <w:proofErr w:type="spellStart"/>
      <w:r w:rsidRPr="009630B9">
        <w:rPr>
          <w:i/>
        </w:rPr>
        <w:t>İade</w:t>
      </w:r>
      <w:proofErr w:type="spellEnd"/>
      <w:r w:rsidRPr="009630B9">
        <w:rPr>
          <w:i/>
        </w:rPr>
        <w:t xml:space="preserve"> </w:t>
      </w:r>
      <w:proofErr w:type="spellStart"/>
      <w:r w:rsidRPr="009630B9">
        <w:rPr>
          <w:i/>
        </w:rPr>
        <w:t>talebinin</w:t>
      </w:r>
      <w:proofErr w:type="spellEnd"/>
      <w:r w:rsidRPr="009630B9">
        <w:rPr>
          <w:i/>
        </w:rPr>
        <w:t xml:space="preserve">, </w:t>
      </w:r>
      <w:proofErr w:type="spellStart"/>
      <w:r w:rsidRPr="009630B9">
        <w:rPr>
          <w:i/>
        </w:rPr>
        <w:t>ölüm</w:t>
      </w:r>
      <w:proofErr w:type="spellEnd"/>
      <w:r w:rsidRPr="009630B9">
        <w:rPr>
          <w:i/>
        </w:rPr>
        <w:t xml:space="preserve"> </w:t>
      </w:r>
      <w:proofErr w:type="spellStart"/>
      <w:r w:rsidRPr="009630B9">
        <w:rPr>
          <w:i/>
        </w:rPr>
        <w:t>cezası</w:t>
      </w:r>
      <w:proofErr w:type="spellEnd"/>
      <w:r w:rsidRPr="009630B9">
        <w:rPr>
          <w:i/>
        </w:rPr>
        <w:t xml:space="preserve"> </w:t>
      </w:r>
      <w:proofErr w:type="spellStart"/>
      <w:r w:rsidRPr="009630B9">
        <w:rPr>
          <w:i/>
        </w:rPr>
        <w:t>veya</w:t>
      </w:r>
      <w:proofErr w:type="spellEnd"/>
      <w:r w:rsidRPr="009630B9">
        <w:rPr>
          <w:i/>
        </w:rPr>
        <w:t xml:space="preserve"> </w:t>
      </w:r>
      <w:proofErr w:type="spellStart"/>
      <w:r w:rsidRPr="009630B9">
        <w:rPr>
          <w:i/>
        </w:rPr>
        <w:t>insan</w:t>
      </w:r>
      <w:proofErr w:type="spellEnd"/>
      <w:r w:rsidRPr="009630B9">
        <w:rPr>
          <w:i/>
        </w:rPr>
        <w:t xml:space="preserve"> </w:t>
      </w:r>
      <w:proofErr w:type="spellStart"/>
      <w:r w:rsidRPr="009630B9">
        <w:rPr>
          <w:i/>
        </w:rPr>
        <w:t>onuru</w:t>
      </w:r>
      <w:proofErr w:type="spellEnd"/>
      <w:r w:rsidRPr="009630B9">
        <w:rPr>
          <w:i/>
        </w:rPr>
        <w:t xml:space="preserve"> </w:t>
      </w:r>
      <w:proofErr w:type="spellStart"/>
      <w:r w:rsidRPr="009630B9">
        <w:rPr>
          <w:i/>
        </w:rPr>
        <w:t>ile</w:t>
      </w:r>
      <w:proofErr w:type="spellEnd"/>
      <w:r w:rsidRPr="009630B9">
        <w:rPr>
          <w:i/>
        </w:rPr>
        <w:t xml:space="preserve"> </w:t>
      </w:r>
      <w:proofErr w:type="spellStart"/>
      <w:r w:rsidRPr="009630B9">
        <w:rPr>
          <w:i/>
        </w:rPr>
        <w:t>bağdaşmayan</w:t>
      </w:r>
      <w:proofErr w:type="spellEnd"/>
      <w:r w:rsidRPr="009630B9">
        <w:rPr>
          <w:i/>
        </w:rPr>
        <w:t xml:space="preserve"> </w:t>
      </w:r>
      <w:proofErr w:type="spellStart"/>
      <w:r w:rsidRPr="009630B9">
        <w:rPr>
          <w:i/>
        </w:rPr>
        <w:t>bir</w:t>
      </w:r>
      <w:proofErr w:type="spellEnd"/>
      <w:r w:rsidRPr="009630B9">
        <w:rPr>
          <w:i/>
        </w:rPr>
        <w:t xml:space="preserve"> </w:t>
      </w:r>
      <w:proofErr w:type="spellStart"/>
      <w:r w:rsidRPr="009630B9">
        <w:rPr>
          <w:i/>
        </w:rPr>
        <w:t>ceza</w:t>
      </w:r>
      <w:proofErr w:type="spellEnd"/>
      <w:r w:rsidRPr="009630B9">
        <w:rPr>
          <w:i/>
        </w:rPr>
        <w:t xml:space="preserve"> </w:t>
      </w:r>
      <w:proofErr w:type="spellStart"/>
      <w:r w:rsidRPr="009630B9">
        <w:rPr>
          <w:i/>
        </w:rPr>
        <w:t>gerektiren</w:t>
      </w:r>
      <w:proofErr w:type="spellEnd"/>
      <w:r w:rsidRPr="009630B9">
        <w:rPr>
          <w:i/>
        </w:rPr>
        <w:t xml:space="preserve"> </w:t>
      </w:r>
      <w:proofErr w:type="spellStart"/>
      <w:r w:rsidRPr="009630B9">
        <w:rPr>
          <w:i/>
        </w:rPr>
        <w:t>suçlara</w:t>
      </w:r>
      <w:proofErr w:type="spellEnd"/>
      <w:r w:rsidRPr="009630B9">
        <w:rPr>
          <w:i/>
        </w:rPr>
        <w:t xml:space="preserve"> </w:t>
      </w:r>
      <w:proofErr w:type="spellStart"/>
      <w:r w:rsidRPr="009630B9">
        <w:rPr>
          <w:i/>
        </w:rPr>
        <w:t>ilişkin</w:t>
      </w:r>
      <w:proofErr w:type="spellEnd"/>
      <w:r w:rsidRPr="009630B9">
        <w:rPr>
          <w:i/>
        </w:rPr>
        <w:t xml:space="preserve"> </w:t>
      </w:r>
      <w:proofErr w:type="spellStart"/>
      <w:r w:rsidRPr="009630B9">
        <w:rPr>
          <w:i/>
        </w:rPr>
        <w:t>olması</w:t>
      </w:r>
      <w:proofErr w:type="spellEnd"/>
      <w:r w:rsidRPr="009630B9">
        <w:t>". (11/1-d).</w:t>
      </w:r>
    </w:p>
    <w:p w14:paraId="77472311" w14:textId="421E9500" w:rsidR="009630B9" w:rsidRDefault="009630B9" w:rsidP="000244B3">
      <w:pPr>
        <w:pStyle w:val="H23G"/>
        <w:jc w:val="both"/>
        <w:rPr>
          <w:lang w:val="en-US"/>
        </w:rPr>
      </w:pPr>
      <w:r>
        <w:rPr>
          <w:rFonts w:eastAsia="SimSun"/>
          <w:b w:val="0"/>
        </w:rPr>
        <w:lastRenderedPageBreak/>
        <w:tab/>
      </w:r>
      <w:r>
        <w:rPr>
          <w:rFonts w:eastAsia="SimSun"/>
          <w:b w:val="0"/>
        </w:rPr>
        <w:tab/>
      </w:r>
      <w:r w:rsidRPr="009630B9">
        <w:rPr>
          <w:rFonts w:eastAsia="SimSun"/>
          <w:b w:val="0"/>
        </w:rPr>
        <w:t>125.</w:t>
      </w:r>
      <w:r w:rsidRPr="009630B9">
        <w:rPr>
          <w:rFonts w:eastAsia="SimSun"/>
          <w:b w:val="0"/>
        </w:rPr>
        <w:tab/>
      </w:r>
      <w:proofErr w:type="spellStart"/>
      <w:r w:rsidRPr="009630B9">
        <w:rPr>
          <w:rFonts w:eastAsia="SimSun"/>
          <w:b w:val="0"/>
        </w:rPr>
        <w:t>Suçluların</w:t>
      </w:r>
      <w:proofErr w:type="spellEnd"/>
      <w:r w:rsidRPr="009630B9">
        <w:rPr>
          <w:rFonts w:eastAsia="SimSun"/>
          <w:b w:val="0"/>
        </w:rPr>
        <w:t xml:space="preserve"> </w:t>
      </w:r>
      <w:proofErr w:type="spellStart"/>
      <w:r w:rsidRPr="009630B9">
        <w:rPr>
          <w:rFonts w:eastAsia="SimSun"/>
          <w:b w:val="0"/>
        </w:rPr>
        <w:t>iadesine</w:t>
      </w:r>
      <w:proofErr w:type="spellEnd"/>
      <w:r w:rsidRPr="009630B9">
        <w:rPr>
          <w:rFonts w:eastAsia="SimSun"/>
          <w:b w:val="0"/>
        </w:rPr>
        <w:t xml:space="preserve"> </w:t>
      </w:r>
      <w:proofErr w:type="spellStart"/>
      <w:r w:rsidRPr="009630B9">
        <w:rPr>
          <w:rFonts w:eastAsia="SimSun"/>
          <w:b w:val="0"/>
        </w:rPr>
        <w:t>ilişkin</w:t>
      </w:r>
      <w:proofErr w:type="spellEnd"/>
      <w:r w:rsidRPr="009630B9">
        <w:rPr>
          <w:rFonts w:eastAsia="SimSun"/>
          <w:b w:val="0"/>
        </w:rPr>
        <w:t xml:space="preserve"> </w:t>
      </w:r>
      <w:proofErr w:type="spellStart"/>
      <w:r w:rsidRPr="009630B9">
        <w:rPr>
          <w:rFonts w:eastAsia="SimSun"/>
          <w:b w:val="0"/>
        </w:rPr>
        <w:t>asgari</w:t>
      </w:r>
      <w:proofErr w:type="spellEnd"/>
      <w:r w:rsidRPr="009630B9">
        <w:rPr>
          <w:rFonts w:eastAsia="SimSun"/>
          <w:b w:val="0"/>
        </w:rPr>
        <w:t xml:space="preserve"> </w:t>
      </w:r>
      <w:proofErr w:type="spellStart"/>
      <w:r w:rsidRPr="009630B9">
        <w:rPr>
          <w:rFonts w:eastAsia="SimSun"/>
          <w:b w:val="0"/>
        </w:rPr>
        <w:t>sürenin</w:t>
      </w:r>
      <w:proofErr w:type="spellEnd"/>
      <w:r w:rsidRPr="009630B9">
        <w:rPr>
          <w:rFonts w:eastAsia="SimSun"/>
          <w:b w:val="0"/>
        </w:rPr>
        <w:t xml:space="preserve"> </w:t>
      </w:r>
      <w:proofErr w:type="spellStart"/>
      <w:r w:rsidRPr="009630B9">
        <w:rPr>
          <w:rFonts w:eastAsia="SimSun"/>
          <w:b w:val="0"/>
        </w:rPr>
        <w:t>düzenlendiği</w:t>
      </w:r>
      <w:proofErr w:type="spellEnd"/>
      <w:r w:rsidRPr="009630B9">
        <w:rPr>
          <w:rFonts w:eastAsia="SimSun"/>
          <w:b w:val="0"/>
        </w:rPr>
        <w:t xml:space="preserve"> 6706 </w:t>
      </w:r>
      <w:proofErr w:type="spellStart"/>
      <w:r w:rsidRPr="009630B9">
        <w:rPr>
          <w:rFonts w:eastAsia="SimSun"/>
          <w:b w:val="0"/>
        </w:rPr>
        <w:t>sayılı</w:t>
      </w:r>
      <w:proofErr w:type="spellEnd"/>
      <w:r w:rsidRPr="009630B9">
        <w:rPr>
          <w:rFonts w:eastAsia="SimSun"/>
          <w:b w:val="0"/>
        </w:rPr>
        <w:t xml:space="preserve"> </w:t>
      </w:r>
      <w:proofErr w:type="spellStart"/>
      <w:r w:rsidRPr="009630B9">
        <w:rPr>
          <w:rFonts w:eastAsia="SimSun"/>
          <w:b w:val="0"/>
        </w:rPr>
        <w:t>Cezai</w:t>
      </w:r>
      <w:proofErr w:type="spellEnd"/>
      <w:r w:rsidRPr="009630B9">
        <w:rPr>
          <w:rFonts w:eastAsia="SimSun"/>
          <w:b w:val="0"/>
        </w:rPr>
        <w:t xml:space="preserve"> </w:t>
      </w:r>
      <w:proofErr w:type="spellStart"/>
      <w:r w:rsidRPr="009630B9">
        <w:rPr>
          <w:rFonts w:eastAsia="SimSun"/>
          <w:b w:val="0"/>
        </w:rPr>
        <w:t>Konularda</w:t>
      </w:r>
      <w:proofErr w:type="spellEnd"/>
      <w:r w:rsidRPr="009630B9">
        <w:rPr>
          <w:rFonts w:eastAsia="SimSun"/>
          <w:b w:val="0"/>
        </w:rPr>
        <w:t xml:space="preserve"> </w:t>
      </w:r>
      <w:proofErr w:type="spellStart"/>
      <w:r w:rsidRPr="009630B9">
        <w:rPr>
          <w:rFonts w:eastAsia="SimSun"/>
          <w:b w:val="0"/>
        </w:rPr>
        <w:t>Uluslararası</w:t>
      </w:r>
      <w:proofErr w:type="spellEnd"/>
      <w:r w:rsidRPr="009630B9">
        <w:rPr>
          <w:rFonts w:eastAsia="SimSun"/>
          <w:b w:val="0"/>
        </w:rPr>
        <w:t xml:space="preserve"> Adli </w:t>
      </w:r>
      <w:proofErr w:type="spellStart"/>
      <w:r w:rsidRPr="009630B9">
        <w:rPr>
          <w:rFonts w:eastAsia="SimSun"/>
          <w:b w:val="0"/>
        </w:rPr>
        <w:t>İşbirliği</w:t>
      </w:r>
      <w:proofErr w:type="spellEnd"/>
      <w:r w:rsidRPr="009630B9">
        <w:rPr>
          <w:rFonts w:eastAsia="SimSun"/>
          <w:b w:val="0"/>
        </w:rPr>
        <w:t xml:space="preserve"> </w:t>
      </w:r>
      <w:proofErr w:type="spellStart"/>
      <w:r w:rsidRPr="009630B9">
        <w:rPr>
          <w:rFonts w:eastAsia="SimSun"/>
          <w:b w:val="0"/>
        </w:rPr>
        <w:t>Kanunu</w:t>
      </w:r>
      <w:proofErr w:type="spellEnd"/>
      <w:r w:rsidRPr="009630B9">
        <w:rPr>
          <w:rFonts w:eastAsia="SimSun"/>
          <w:b w:val="0"/>
        </w:rPr>
        <w:t xml:space="preserve"> </w:t>
      </w:r>
      <w:proofErr w:type="spellStart"/>
      <w:r w:rsidRPr="009630B9">
        <w:rPr>
          <w:rFonts w:eastAsia="SimSun"/>
          <w:b w:val="0"/>
        </w:rPr>
        <w:t>md.</w:t>
      </w:r>
      <w:proofErr w:type="spellEnd"/>
      <w:r w:rsidRPr="009630B9">
        <w:rPr>
          <w:rFonts w:eastAsia="SimSun"/>
          <w:b w:val="0"/>
        </w:rPr>
        <w:t xml:space="preserve"> 10/2 </w:t>
      </w:r>
      <w:proofErr w:type="spellStart"/>
      <w:r w:rsidRPr="009630B9">
        <w:rPr>
          <w:rFonts w:eastAsia="SimSun"/>
          <w:b w:val="0"/>
        </w:rPr>
        <w:t>uyarınca</w:t>
      </w:r>
      <w:proofErr w:type="spellEnd"/>
      <w:r w:rsidRPr="009630B9">
        <w:rPr>
          <w:rFonts w:eastAsia="SimSun"/>
          <w:b w:val="0"/>
        </w:rPr>
        <w:t xml:space="preserve"> "</w:t>
      </w:r>
      <w:proofErr w:type="spellStart"/>
      <w:r w:rsidR="00CB20F5" w:rsidRPr="00CB20F5">
        <w:rPr>
          <w:rFonts w:eastAsia="SimSun"/>
          <w:b w:val="0"/>
        </w:rPr>
        <w:t>Talep</w:t>
      </w:r>
      <w:proofErr w:type="spellEnd"/>
      <w:r w:rsidR="00CB20F5" w:rsidRPr="00CB20F5">
        <w:rPr>
          <w:rFonts w:eastAsia="SimSun"/>
          <w:b w:val="0"/>
        </w:rPr>
        <w:t xml:space="preserve"> </w:t>
      </w:r>
      <w:proofErr w:type="spellStart"/>
      <w:r w:rsidR="00CB20F5" w:rsidRPr="00CB20F5">
        <w:rPr>
          <w:rFonts w:eastAsia="SimSun"/>
          <w:b w:val="0"/>
        </w:rPr>
        <w:t>eden</w:t>
      </w:r>
      <w:proofErr w:type="spellEnd"/>
      <w:r w:rsidR="00CB20F5" w:rsidRPr="00CB20F5">
        <w:rPr>
          <w:rFonts w:eastAsia="SimSun"/>
          <w:b w:val="0"/>
        </w:rPr>
        <w:t xml:space="preserve"> </w:t>
      </w:r>
      <w:proofErr w:type="spellStart"/>
      <w:r w:rsidR="00CB20F5" w:rsidRPr="00CB20F5">
        <w:rPr>
          <w:rFonts w:eastAsia="SimSun"/>
          <w:b w:val="0"/>
        </w:rPr>
        <w:t>devlet</w:t>
      </w:r>
      <w:proofErr w:type="spellEnd"/>
      <w:r w:rsidR="00CB20F5" w:rsidRPr="00CB20F5">
        <w:rPr>
          <w:rFonts w:eastAsia="SimSun"/>
          <w:b w:val="0"/>
        </w:rPr>
        <w:t xml:space="preserve"> </w:t>
      </w:r>
      <w:proofErr w:type="spellStart"/>
      <w:r w:rsidR="00CB20F5" w:rsidRPr="00CB20F5">
        <w:rPr>
          <w:rFonts w:eastAsia="SimSun"/>
          <w:b w:val="0"/>
        </w:rPr>
        <w:t>hukuku</w:t>
      </w:r>
      <w:proofErr w:type="spellEnd"/>
      <w:r w:rsidR="00CB20F5" w:rsidRPr="00CB20F5">
        <w:rPr>
          <w:rFonts w:eastAsia="SimSun"/>
          <w:b w:val="0"/>
        </w:rPr>
        <w:t xml:space="preserve"> </w:t>
      </w:r>
      <w:proofErr w:type="spellStart"/>
      <w:r w:rsidR="00CB20F5" w:rsidRPr="00CB20F5">
        <w:rPr>
          <w:rFonts w:eastAsia="SimSun"/>
          <w:b w:val="0"/>
        </w:rPr>
        <w:t>ile</w:t>
      </w:r>
      <w:proofErr w:type="spellEnd"/>
      <w:r w:rsidR="00CB20F5" w:rsidRPr="00CB20F5">
        <w:rPr>
          <w:rFonts w:eastAsia="SimSun"/>
          <w:b w:val="0"/>
        </w:rPr>
        <w:t xml:space="preserve"> </w:t>
      </w:r>
      <w:proofErr w:type="spellStart"/>
      <w:r w:rsidR="00CB20F5" w:rsidRPr="00CB20F5">
        <w:rPr>
          <w:rFonts w:eastAsia="SimSun"/>
          <w:b w:val="0"/>
        </w:rPr>
        <w:t>Türk</w:t>
      </w:r>
      <w:proofErr w:type="spellEnd"/>
      <w:r w:rsidR="00CB20F5" w:rsidRPr="00CB20F5">
        <w:rPr>
          <w:rFonts w:eastAsia="SimSun"/>
          <w:b w:val="0"/>
        </w:rPr>
        <w:t xml:space="preserve"> </w:t>
      </w:r>
      <w:proofErr w:type="spellStart"/>
      <w:r w:rsidR="00CB20F5" w:rsidRPr="00CB20F5">
        <w:rPr>
          <w:rFonts w:eastAsia="SimSun"/>
          <w:b w:val="0"/>
        </w:rPr>
        <w:t>hukukuna</w:t>
      </w:r>
      <w:proofErr w:type="spellEnd"/>
      <w:r w:rsidR="00CB20F5" w:rsidRPr="00CB20F5">
        <w:rPr>
          <w:rFonts w:eastAsia="SimSun"/>
          <w:b w:val="0"/>
        </w:rPr>
        <w:t xml:space="preserve"> </w:t>
      </w:r>
      <w:proofErr w:type="spellStart"/>
      <w:r w:rsidR="00CB20F5" w:rsidRPr="00CB20F5">
        <w:rPr>
          <w:rFonts w:eastAsia="SimSun"/>
          <w:b w:val="0"/>
        </w:rPr>
        <w:t>göre</w:t>
      </w:r>
      <w:proofErr w:type="spellEnd"/>
      <w:r w:rsidR="00CB20F5" w:rsidRPr="00CB20F5">
        <w:rPr>
          <w:rFonts w:eastAsia="SimSun"/>
          <w:b w:val="0"/>
        </w:rPr>
        <w:t xml:space="preserve">, </w:t>
      </w:r>
      <w:proofErr w:type="spellStart"/>
      <w:r w:rsidR="00CB20F5" w:rsidRPr="00CB20F5">
        <w:rPr>
          <w:rFonts w:eastAsia="SimSun"/>
          <w:b w:val="0"/>
        </w:rPr>
        <w:t>soruşturma</w:t>
      </w:r>
      <w:proofErr w:type="spellEnd"/>
      <w:r w:rsidR="00CB20F5" w:rsidRPr="00CB20F5">
        <w:rPr>
          <w:rFonts w:eastAsia="SimSun"/>
          <w:b w:val="0"/>
        </w:rPr>
        <w:t xml:space="preserve"> </w:t>
      </w:r>
      <w:proofErr w:type="spellStart"/>
      <w:r w:rsidR="00CB20F5" w:rsidRPr="00CB20F5">
        <w:rPr>
          <w:rFonts w:eastAsia="SimSun"/>
          <w:b w:val="0"/>
        </w:rPr>
        <w:t>veya</w:t>
      </w:r>
      <w:proofErr w:type="spellEnd"/>
      <w:r w:rsidR="00CB20F5" w:rsidRPr="00CB20F5">
        <w:rPr>
          <w:rFonts w:eastAsia="SimSun"/>
          <w:b w:val="0"/>
        </w:rPr>
        <w:t xml:space="preserve"> </w:t>
      </w:r>
      <w:proofErr w:type="spellStart"/>
      <w:r w:rsidR="00CB20F5" w:rsidRPr="00CB20F5">
        <w:rPr>
          <w:rFonts w:eastAsia="SimSun"/>
          <w:b w:val="0"/>
        </w:rPr>
        <w:t>kovuşturma</w:t>
      </w:r>
      <w:proofErr w:type="spellEnd"/>
      <w:r w:rsidR="00CB20F5" w:rsidRPr="00CB20F5">
        <w:rPr>
          <w:rFonts w:eastAsia="SimSun"/>
          <w:b w:val="0"/>
        </w:rPr>
        <w:t xml:space="preserve"> </w:t>
      </w:r>
      <w:proofErr w:type="spellStart"/>
      <w:r w:rsidR="00CB20F5" w:rsidRPr="00CB20F5">
        <w:rPr>
          <w:rFonts w:eastAsia="SimSun"/>
          <w:b w:val="0"/>
        </w:rPr>
        <w:t>aşamasında</w:t>
      </w:r>
      <w:proofErr w:type="spellEnd"/>
      <w:r w:rsidR="00CB20F5" w:rsidRPr="00CB20F5">
        <w:rPr>
          <w:rFonts w:eastAsia="SimSun"/>
          <w:b w:val="0"/>
        </w:rPr>
        <w:t xml:space="preserve"> </w:t>
      </w:r>
      <w:proofErr w:type="spellStart"/>
      <w:r w:rsidR="00CB20F5" w:rsidRPr="00CB20F5">
        <w:rPr>
          <w:rFonts w:eastAsia="SimSun"/>
          <w:b w:val="0"/>
        </w:rPr>
        <w:t>üst</w:t>
      </w:r>
      <w:proofErr w:type="spellEnd"/>
      <w:r w:rsidR="00CB20F5" w:rsidRPr="00CB20F5">
        <w:rPr>
          <w:rFonts w:eastAsia="SimSun"/>
          <w:b w:val="0"/>
        </w:rPr>
        <w:t xml:space="preserve"> </w:t>
      </w:r>
      <w:proofErr w:type="spellStart"/>
      <w:r w:rsidR="00CB20F5" w:rsidRPr="00CB20F5">
        <w:rPr>
          <w:rFonts w:eastAsia="SimSun"/>
          <w:b w:val="0"/>
        </w:rPr>
        <w:t>sınırı</w:t>
      </w:r>
      <w:proofErr w:type="spellEnd"/>
      <w:r w:rsidR="00CB20F5" w:rsidRPr="00CB20F5">
        <w:rPr>
          <w:rFonts w:eastAsia="SimSun"/>
          <w:b w:val="0"/>
        </w:rPr>
        <w:t xml:space="preserve"> </w:t>
      </w:r>
      <w:proofErr w:type="spellStart"/>
      <w:r w:rsidR="00CB20F5" w:rsidRPr="00CB20F5">
        <w:rPr>
          <w:rFonts w:eastAsia="SimSun"/>
          <w:b w:val="0"/>
        </w:rPr>
        <w:t>bir</w:t>
      </w:r>
      <w:proofErr w:type="spellEnd"/>
      <w:r w:rsidR="00CB20F5" w:rsidRPr="00CB20F5">
        <w:rPr>
          <w:rFonts w:eastAsia="SimSun"/>
          <w:b w:val="0"/>
        </w:rPr>
        <w:t xml:space="preserve"> </w:t>
      </w:r>
      <w:proofErr w:type="spellStart"/>
      <w:r w:rsidR="00CB20F5" w:rsidRPr="00CB20F5">
        <w:rPr>
          <w:rFonts w:eastAsia="SimSun"/>
          <w:b w:val="0"/>
        </w:rPr>
        <w:t>yıl</w:t>
      </w:r>
      <w:proofErr w:type="spellEnd"/>
      <w:r w:rsidR="00CB20F5" w:rsidRPr="00CB20F5">
        <w:rPr>
          <w:rFonts w:eastAsia="SimSun"/>
          <w:b w:val="0"/>
        </w:rPr>
        <w:t xml:space="preserve"> </w:t>
      </w:r>
      <w:proofErr w:type="spellStart"/>
      <w:r w:rsidR="00CB20F5" w:rsidRPr="00CB20F5">
        <w:rPr>
          <w:rFonts w:eastAsia="SimSun"/>
          <w:b w:val="0"/>
        </w:rPr>
        <w:t>veya</w:t>
      </w:r>
      <w:proofErr w:type="spellEnd"/>
      <w:r w:rsidR="00CB20F5" w:rsidRPr="00CB20F5">
        <w:rPr>
          <w:rFonts w:eastAsia="SimSun"/>
          <w:b w:val="0"/>
        </w:rPr>
        <w:t xml:space="preserve"> </w:t>
      </w:r>
      <w:proofErr w:type="spellStart"/>
      <w:r w:rsidR="00CB20F5" w:rsidRPr="00CB20F5">
        <w:rPr>
          <w:rFonts w:eastAsia="SimSun"/>
          <w:b w:val="0"/>
        </w:rPr>
        <w:t>daha</w:t>
      </w:r>
      <w:proofErr w:type="spellEnd"/>
      <w:r w:rsidR="00CB20F5" w:rsidRPr="00CB20F5">
        <w:rPr>
          <w:rFonts w:eastAsia="SimSun"/>
          <w:b w:val="0"/>
        </w:rPr>
        <w:t xml:space="preserve"> </w:t>
      </w:r>
      <w:proofErr w:type="spellStart"/>
      <w:r w:rsidR="00CB20F5" w:rsidRPr="00CB20F5">
        <w:rPr>
          <w:rFonts w:eastAsia="SimSun"/>
          <w:b w:val="0"/>
        </w:rPr>
        <w:t>fazla</w:t>
      </w:r>
      <w:proofErr w:type="spellEnd"/>
      <w:r w:rsidR="00CB20F5" w:rsidRPr="00CB20F5">
        <w:rPr>
          <w:rFonts w:eastAsia="SimSun"/>
          <w:b w:val="0"/>
        </w:rPr>
        <w:t xml:space="preserve"> </w:t>
      </w:r>
      <w:proofErr w:type="spellStart"/>
      <w:r w:rsidR="00CB20F5" w:rsidRPr="00CB20F5">
        <w:rPr>
          <w:rFonts w:eastAsia="SimSun"/>
          <w:b w:val="0"/>
        </w:rPr>
        <w:t>hürriyeti</w:t>
      </w:r>
      <w:proofErr w:type="spellEnd"/>
      <w:r w:rsidR="00CB20F5" w:rsidRPr="00CB20F5">
        <w:rPr>
          <w:rFonts w:eastAsia="SimSun"/>
          <w:b w:val="0"/>
        </w:rPr>
        <w:t xml:space="preserve"> </w:t>
      </w:r>
      <w:proofErr w:type="spellStart"/>
      <w:r w:rsidR="00CB20F5" w:rsidRPr="00CB20F5">
        <w:rPr>
          <w:rFonts w:eastAsia="SimSun"/>
          <w:b w:val="0"/>
        </w:rPr>
        <w:t>bağlayıcı</w:t>
      </w:r>
      <w:proofErr w:type="spellEnd"/>
      <w:r w:rsidR="00CB20F5" w:rsidRPr="00CB20F5">
        <w:rPr>
          <w:rFonts w:eastAsia="SimSun"/>
          <w:b w:val="0"/>
        </w:rPr>
        <w:t xml:space="preserve"> </w:t>
      </w:r>
      <w:proofErr w:type="spellStart"/>
      <w:r w:rsidR="00CB20F5" w:rsidRPr="00CB20F5">
        <w:rPr>
          <w:rFonts w:eastAsia="SimSun"/>
          <w:b w:val="0"/>
        </w:rPr>
        <w:t>cezayı</w:t>
      </w:r>
      <w:proofErr w:type="spellEnd"/>
      <w:r w:rsidR="00CB20F5" w:rsidRPr="00CB20F5">
        <w:rPr>
          <w:rFonts w:eastAsia="SimSun"/>
          <w:b w:val="0"/>
        </w:rPr>
        <w:t xml:space="preserve"> </w:t>
      </w:r>
      <w:proofErr w:type="spellStart"/>
      <w:r w:rsidR="00CB20F5" w:rsidRPr="00CB20F5">
        <w:rPr>
          <w:rFonts w:eastAsia="SimSun"/>
          <w:b w:val="0"/>
        </w:rPr>
        <w:t>gerektiren</w:t>
      </w:r>
      <w:proofErr w:type="spellEnd"/>
      <w:r w:rsidR="00CB20F5" w:rsidRPr="00CB20F5">
        <w:rPr>
          <w:rFonts w:eastAsia="SimSun"/>
          <w:b w:val="0"/>
        </w:rPr>
        <w:t xml:space="preserve"> </w:t>
      </w:r>
      <w:proofErr w:type="spellStart"/>
      <w:r w:rsidR="00CB20F5" w:rsidRPr="00CB20F5">
        <w:rPr>
          <w:rFonts w:eastAsia="SimSun"/>
          <w:b w:val="0"/>
        </w:rPr>
        <w:t>suçlardan</w:t>
      </w:r>
      <w:proofErr w:type="spellEnd"/>
      <w:r w:rsidR="00CB20F5" w:rsidRPr="00CB20F5">
        <w:rPr>
          <w:rFonts w:eastAsia="SimSun"/>
          <w:b w:val="0"/>
        </w:rPr>
        <w:t xml:space="preserve"> </w:t>
      </w:r>
      <w:proofErr w:type="spellStart"/>
      <w:r w:rsidR="00CB20F5" w:rsidRPr="00CB20F5">
        <w:rPr>
          <w:rFonts w:eastAsia="SimSun"/>
          <w:b w:val="0"/>
        </w:rPr>
        <w:t>dolayı</w:t>
      </w:r>
      <w:proofErr w:type="spellEnd"/>
      <w:r w:rsidR="00CB20F5" w:rsidRPr="00CB20F5">
        <w:rPr>
          <w:rFonts w:eastAsia="SimSun"/>
          <w:b w:val="0"/>
        </w:rPr>
        <w:t xml:space="preserve"> </w:t>
      </w:r>
      <w:proofErr w:type="spellStart"/>
      <w:r w:rsidR="00CB20F5" w:rsidRPr="00CB20F5">
        <w:rPr>
          <w:rFonts w:eastAsia="SimSun"/>
          <w:b w:val="0"/>
        </w:rPr>
        <w:t>iade</w:t>
      </w:r>
      <w:proofErr w:type="spellEnd"/>
      <w:r w:rsidR="00CB20F5" w:rsidRPr="00CB20F5">
        <w:rPr>
          <w:rFonts w:eastAsia="SimSun"/>
          <w:b w:val="0"/>
        </w:rPr>
        <w:t xml:space="preserve"> </w:t>
      </w:r>
      <w:proofErr w:type="spellStart"/>
      <w:r w:rsidR="00CB20F5" w:rsidRPr="00CB20F5">
        <w:rPr>
          <w:rFonts w:eastAsia="SimSun"/>
          <w:b w:val="0"/>
        </w:rPr>
        <w:t>talebi</w:t>
      </w:r>
      <w:proofErr w:type="spellEnd"/>
      <w:r w:rsidR="00CB20F5" w:rsidRPr="00CB20F5">
        <w:rPr>
          <w:rFonts w:eastAsia="SimSun"/>
          <w:b w:val="0"/>
        </w:rPr>
        <w:t xml:space="preserve"> </w:t>
      </w:r>
      <w:proofErr w:type="spellStart"/>
      <w:r w:rsidR="00CB20F5" w:rsidRPr="00CB20F5">
        <w:rPr>
          <w:rFonts w:eastAsia="SimSun"/>
          <w:b w:val="0"/>
        </w:rPr>
        <w:t>kabul</w:t>
      </w:r>
      <w:proofErr w:type="spellEnd"/>
      <w:r w:rsidR="00CB20F5" w:rsidRPr="00CB20F5">
        <w:rPr>
          <w:rFonts w:eastAsia="SimSun"/>
          <w:b w:val="0"/>
        </w:rPr>
        <w:t xml:space="preserve"> </w:t>
      </w:r>
      <w:proofErr w:type="spellStart"/>
      <w:r w:rsidR="00CB20F5" w:rsidRPr="00CB20F5">
        <w:rPr>
          <w:rFonts w:eastAsia="SimSun"/>
          <w:b w:val="0"/>
        </w:rPr>
        <w:t>edilebilir</w:t>
      </w:r>
      <w:proofErr w:type="spellEnd"/>
      <w:r w:rsidR="00CB20F5" w:rsidRPr="00CB20F5">
        <w:rPr>
          <w:rFonts w:eastAsia="SimSun"/>
          <w:b w:val="0"/>
        </w:rPr>
        <w:t xml:space="preserve">. </w:t>
      </w:r>
      <w:proofErr w:type="spellStart"/>
      <w:r w:rsidR="00CB20F5" w:rsidRPr="00CB20F5">
        <w:rPr>
          <w:rFonts w:eastAsia="SimSun"/>
          <w:b w:val="0"/>
        </w:rPr>
        <w:t>Kesinleşmiş</w:t>
      </w:r>
      <w:proofErr w:type="spellEnd"/>
      <w:r w:rsidR="00CB20F5" w:rsidRPr="00CB20F5">
        <w:rPr>
          <w:rFonts w:eastAsia="SimSun"/>
          <w:b w:val="0"/>
        </w:rPr>
        <w:t xml:space="preserve"> </w:t>
      </w:r>
      <w:proofErr w:type="spellStart"/>
      <w:r w:rsidR="00CB20F5" w:rsidRPr="00CB20F5">
        <w:rPr>
          <w:rFonts w:eastAsia="SimSun"/>
          <w:b w:val="0"/>
        </w:rPr>
        <w:t>mahkûmiyet</w:t>
      </w:r>
      <w:proofErr w:type="spellEnd"/>
      <w:r w:rsidR="00CB20F5" w:rsidRPr="00CB20F5">
        <w:rPr>
          <w:rFonts w:eastAsia="SimSun"/>
          <w:b w:val="0"/>
        </w:rPr>
        <w:t xml:space="preserve"> </w:t>
      </w:r>
      <w:proofErr w:type="spellStart"/>
      <w:r w:rsidR="00CB20F5" w:rsidRPr="00CB20F5">
        <w:rPr>
          <w:rFonts w:eastAsia="SimSun"/>
          <w:b w:val="0"/>
        </w:rPr>
        <w:t>kararları</w:t>
      </w:r>
      <w:proofErr w:type="spellEnd"/>
      <w:r w:rsidR="00CB20F5" w:rsidRPr="00CB20F5">
        <w:rPr>
          <w:rFonts w:eastAsia="SimSun"/>
          <w:b w:val="0"/>
        </w:rPr>
        <w:t xml:space="preserve"> </w:t>
      </w:r>
      <w:proofErr w:type="spellStart"/>
      <w:r w:rsidR="00CB20F5" w:rsidRPr="00CB20F5">
        <w:rPr>
          <w:rFonts w:eastAsia="SimSun"/>
          <w:b w:val="0"/>
        </w:rPr>
        <w:t>bakımından</w:t>
      </w:r>
      <w:proofErr w:type="spellEnd"/>
      <w:r w:rsidR="00CB20F5" w:rsidRPr="00CB20F5">
        <w:rPr>
          <w:rFonts w:eastAsia="SimSun"/>
          <w:b w:val="0"/>
        </w:rPr>
        <w:t xml:space="preserve"> </w:t>
      </w:r>
      <w:proofErr w:type="spellStart"/>
      <w:r w:rsidR="00CB20F5" w:rsidRPr="00CB20F5">
        <w:rPr>
          <w:rFonts w:eastAsia="SimSun"/>
          <w:b w:val="0"/>
        </w:rPr>
        <w:t>iade</w:t>
      </w:r>
      <w:proofErr w:type="spellEnd"/>
      <w:r w:rsidR="00CB20F5" w:rsidRPr="00CB20F5">
        <w:rPr>
          <w:rFonts w:eastAsia="SimSun"/>
          <w:b w:val="0"/>
        </w:rPr>
        <w:t xml:space="preserve"> </w:t>
      </w:r>
      <w:proofErr w:type="spellStart"/>
      <w:r w:rsidR="00CB20F5" w:rsidRPr="00CB20F5">
        <w:rPr>
          <w:rFonts w:eastAsia="SimSun"/>
          <w:b w:val="0"/>
        </w:rPr>
        <w:t>talebinin</w:t>
      </w:r>
      <w:proofErr w:type="spellEnd"/>
      <w:r w:rsidR="00CB20F5" w:rsidRPr="00CB20F5">
        <w:rPr>
          <w:rFonts w:eastAsia="SimSun"/>
          <w:b w:val="0"/>
        </w:rPr>
        <w:t xml:space="preserve"> </w:t>
      </w:r>
      <w:proofErr w:type="spellStart"/>
      <w:r w:rsidR="00CB20F5" w:rsidRPr="00CB20F5">
        <w:rPr>
          <w:rFonts w:eastAsia="SimSun"/>
          <w:b w:val="0"/>
        </w:rPr>
        <w:t>kabul</w:t>
      </w:r>
      <w:proofErr w:type="spellEnd"/>
      <w:r w:rsidR="00CB20F5" w:rsidRPr="00CB20F5">
        <w:rPr>
          <w:rFonts w:eastAsia="SimSun"/>
          <w:b w:val="0"/>
        </w:rPr>
        <w:t xml:space="preserve"> </w:t>
      </w:r>
      <w:proofErr w:type="spellStart"/>
      <w:r w:rsidR="00CB20F5" w:rsidRPr="00CB20F5">
        <w:rPr>
          <w:rFonts w:eastAsia="SimSun"/>
          <w:b w:val="0"/>
        </w:rPr>
        <w:t>edilebilmesi</w:t>
      </w:r>
      <w:proofErr w:type="spellEnd"/>
      <w:r w:rsidR="00CB20F5" w:rsidRPr="00CB20F5">
        <w:rPr>
          <w:rFonts w:eastAsia="SimSun"/>
          <w:b w:val="0"/>
        </w:rPr>
        <w:t xml:space="preserve"> </w:t>
      </w:r>
      <w:proofErr w:type="spellStart"/>
      <w:r w:rsidR="00CB20F5" w:rsidRPr="00CB20F5">
        <w:rPr>
          <w:rFonts w:eastAsia="SimSun"/>
          <w:b w:val="0"/>
        </w:rPr>
        <w:t>için</w:t>
      </w:r>
      <w:proofErr w:type="spellEnd"/>
      <w:r w:rsidR="00CB20F5" w:rsidRPr="00CB20F5">
        <w:rPr>
          <w:rFonts w:eastAsia="SimSun"/>
          <w:b w:val="0"/>
        </w:rPr>
        <w:t xml:space="preserve"> </w:t>
      </w:r>
      <w:proofErr w:type="spellStart"/>
      <w:r w:rsidR="00CB20F5" w:rsidRPr="00CB20F5">
        <w:rPr>
          <w:rFonts w:eastAsia="SimSun"/>
          <w:b w:val="0"/>
        </w:rPr>
        <w:t>hükmolunan</w:t>
      </w:r>
      <w:proofErr w:type="spellEnd"/>
      <w:r w:rsidR="00CB20F5" w:rsidRPr="00CB20F5">
        <w:rPr>
          <w:rFonts w:eastAsia="SimSun"/>
          <w:b w:val="0"/>
        </w:rPr>
        <w:t xml:space="preserve"> </w:t>
      </w:r>
      <w:proofErr w:type="spellStart"/>
      <w:r w:rsidR="00CB20F5" w:rsidRPr="00CB20F5">
        <w:rPr>
          <w:rFonts w:eastAsia="SimSun"/>
          <w:b w:val="0"/>
        </w:rPr>
        <w:t>cezanın</w:t>
      </w:r>
      <w:proofErr w:type="spellEnd"/>
      <w:r w:rsidR="00CB20F5" w:rsidRPr="00CB20F5">
        <w:rPr>
          <w:rFonts w:eastAsia="SimSun"/>
          <w:b w:val="0"/>
        </w:rPr>
        <w:t xml:space="preserve"> </w:t>
      </w:r>
      <w:proofErr w:type="spellStart"/>
      <w:r w:rsidR="00CB20F5" w:rsidRPr="00CB20F5">
        <w:rPr>
          <w:rFonts w:eastAsia="SimSun"/>
          <w:b w:val="0"/>
        </w:rPr>
        <w:t>en</w:t>
      </w:r>
      <w:proofErr w:type="spellEnd"/>
      <w:r w:rsidR="00CB20F5" w:rsidRPr="00CB20F5">
        <w:rPr>
          <w:rFonts w:eastAsia="SimSun"/>
          <w:b w:val="0"/>
        </w:rPr>
        <w:t xml:space="preserve"> </w:t>
      </w:r>
      <w:proofErr w:type="spellStart"/>
      <w:r w:rsidR="00CB20F5" w:rsidRPr="00CB20F5">
        <w:rPr>
          <w:rFonts w:eastAsia="SimSun"/>
          <w:b w:val="0"/>
        </w:rPr>
        <w:t>az</w:t>
      </w:r>
      <w:proofErr w:type="spellEnd"/>
      <w:r w:rsidR="00CB20F5" w:rsidRPr="00CB20F5">
        <w:rPr>
          <w:rFonts w:eastAsia="SimSun"/>
          <w:b w:val="0"/>
        </w:rPr>
        <w:t xml:space="preserve"> </w:t>
      </w:r>
      <w:proofErr w:type="spellStart"/>
      <w:r w:rsidR="00CB20F5" w:rsidRPr="00CB20F5">
        <w:rPr>
          <w:rFonts w:eastAsia="SimSun"/>
          <w:b w:val="0"/>
        </w:rPr>
        <w:t>dört</w:t>
      </w:r>
      <w:proofErr w:type="spellEnd"/>
      <w:r w:rsidR="00CB20F5" w:rsidRPr="00CB20F5">
        <w:rPr>
          <w:rFonts w:eastAsia="SimSun"/>
          <w:b w:val="0"/>
        </w:rPr>
        <w:t xml:space="preserve"> ay </w:t>
      </w:r>
      <w:proofErr w:type="spellStart"/>
      <w:r w:rsidR="00CB20F5" w:rsidRPr="00CB20F5">
        <w:rPr>
          <w:rFonts w:eastAsia="SimSun"/>
          <w:b w:val="0"/>
        </w:rPr>
        <w:t>hürriyeti</w:t>
      </w:r>
      <w:proofErr w:type="spellEnd"/>
      <w:r w:rsidR="00CB20F5" w:rsidRPr="00CB20F5">
        <w:rPr>
          <w:rFonts w:eastAsia="SimSun"/>
          <w:b w:val="0"/>
        </w:rPr>
        <w:t xml:space="preserve"> </w:t>
      </w:r>
      <w:proofErr w:type="spellStart"/>
      <w:r w:rsidR="00CB20F5" w:rsidRPr="00CB20F5">
        <w:rPr>
          <w:rFonts w:eastAsia="SimSun"/>
          <w:b w:val="0"/>
        </w:rPr>
        <w:t>bağlayıcı</w:t>
      </w:r>
      <w:proofErr w:type="spellEnd"/>
      <w:r w:rsidR="00CB20F5" w:rsidRPr="00CB20F5">
        <w:rPr>
          <w:rFonts w:eastAsia="SimSun"/>
          <w:b w:val="0"/>
        </w:rPr>
        <w:t xml:space="preserve"> </w:t>
      </w:r>
      <w:proofErr w:type="spellStart"/>
      <w:r w:rsidR="00CB20F5" w:rsidRPr="00CB20F5">
        <w:rPr>
          <w:rFonts w:eastAsia="SimSun"/>
          <w:b w:val="0"/>
        </w:rPr>
        <w:t>ceza</w:t>
      </w:r>
      <w:proofErr w:type="spellEnd"/>
      <w:r w:rsidR="00CB20F5" w:rsidRPr="00CB20F5">
        <w:rPr>
          <w:rFonts w:eastAsia="SimSun"/>
          <w:b w:val="0"/>
        </w:rPr>
        <w:t xml:space="preserve"> </w:t>
      </w:r>
      <w:proofErr w:type="spellStart"/>
      <w:r w:rsidR="00CB20F5" w:rsidRPr="00CB20F5">
        <w:rPr>
          <w:rFonts w:eastAsia="SimSun"/>
          <w:b w:val="0"/>
        </w:rPr>
        <w:t>olması</w:t>
      </w:r>
      <w:proofErr w:type="spellEnd"/>
      <w:r w:rsidR="00CB20F5" w:rsidRPr="00CB20F5">
        <w:rPr>
          <w:rFonts w:eastAsia="SimSun"/>
          <w:b w:val="0"/>
        </w:rPr>
        <w:t xml:space="preserve"> </w:t>
      </w:r>
      <w:proofErr w:type="spellStart"/>
      <w:r w:rsidR="00CB20F5" w:rsidRPr="00CB20F5">
        <w:rPr>
          <w:rFonts w:eastAsia="SimSun"/>
          <w:b w:val="0"/>
        </w:rPr>
        <w:t>gerekir</w:t>
      </w:r>
      <w:proofErr w:type="spellEnd"/>
      <w:r w:rsidR="00CB20F5" w:rsidRPr="00CB20F5">
        <w:rPr>
          <w:rFonts w:eastAsia="SimSun"/>
          <w:b w:val="0"/>
        </w:rPr>
        <w:t xml:space="preserve">. </w:t>
      </w:r>
      <w:proofErr w:type="spellStart"/>
      <w:r w:rsidR="00CB20F5" w:rsidRPr="00CB20F5">
        <w:rPr>
          <w:rFonts w:eastAsia="SimSun"/>
          <w:b w:val="0"/>
        </w:rPr>
        <w:t>İadesi</w:t>
      </w:r>
      <w:proofErr w:type="spellEnd"/>
      <w:r w:rsidR="00CB20F5" w:rsidRPr="00CB20F5">
        <w:rPr>
          <w:rFonts w:eastAsia="SimSun"/>
          <w:b w:val="0"/>
        </w:rPr>
        <w:t xml:space="preserve"> </w:t>
      </w:r>
      <w:proofErr w:type="spellStart"/>
      <w:r w:rsidR="00CB20F5" w:rsidRPr="00CB20F5">
        <w:rPr>
          <w:rFonts w:eastAsia="SimSun"/>
          <w:b w:val="0"/>
        </w:rPr>
        <w:t>istenen</w:t>
      </w:r>
      <w:proofErr w:type="spellEnd"/>
      <w:r w:rsidR="00CB20F5" w:rsidRPr="00CB20F5">
        <w:rPr>
          <w:rFonts w:eastAsia="SimSun"/>
          <w:b w:val="0"/>
        </w:rPr>
        <w:t xml:space="preserve"> </w:t>
      </w:r>
      <w:proofErr w:type="spellStart"/>
      <w:r w:rsidR="00CB20F5" w:rsidRPr="00CB20F5">
        <w:rPr>
          <w:rFonts w:eastAsia="SimSun"/>
          <w:b w:val="0"/>
        </w:rPr>
        <w:t>kişinin</w:t>
      </w:r>
      <w:proofErr w:type="spellEnd"/>
      <w:r w:rsidR="00CB20F5" w:rsidRPr="00CB20F5">
        <w:rPr>
          <w:rFonts w:eastAsia="SimSun"/>
          <w:b w:val="0"/>
        </w:rPr>
        <w:t xml:space="preserve"> </w:t>
      </w:r>
      <w:proofErr w:type="spellStart"/>
      <w:r w:rsidR="00CB20F5" w:rsidRPr="00CB20F5">
        <w:rPr>
          <w:rFonts w:eastAsia="SimSun"/>
          <w:b w:val="0"/>
        </w:rPr>
        <w:t>birden</w:t>
      </w:r>
      <w:proofErr w:type="spellEnd"/>
      <w:r w:rsidR="00CB20F5" w:rsidRPr="00CB20F5">
        <w:rPr>
          <w:rFonts w:eastAsia="SimSun"/>
          <w:b w:val="0"/>
        </w:rPr>
        <w:t xml:space="preserve"> </w:t>
      </w:r>
      <w:proofErr w:type="spellStart"/>
      <w:r w:rsidR="00CB20F5" w:rsidRPr="00CB20F5">
        <w:rPr>
          <w:rFonts w:eastAsia="SimSun"/>
          <w:b w:val="0"/>
        </w:rPr>
        <w:t>fazla</w:t>
      </w:r>
      <w:proofErr w:type="spellEnd"/>
      <w:r w:rsidR="00CB20F5" w:rsidRPr="00CB20F5">
        <w:rPr>
          <w:rFonts w:eastAsia="SimSun"/>
          <w:b w:val="0"/>
        </w:rPr>
        <w:t xml:space="preserve"> </w:t>
      </w:r>
      <w:proofErr w:type="spellStart"/>
      <w:r w:rsidR="00CB20F5" w:rsidRPr="00CB20F5">
        <w:rPr>
          <w:rFonts w:eastAsia="SimSun"/>
          <w:b w:val="0"/>
        </w:rPr>
        <w:t>suçu</w:t>
      </w:r>
      <w:proofErr w:type="spellEnd"/>
      <w:r w:rsidR="00CB20F5" w:rsidRPr="00CB20F5">
        <w:rPr>
          <w:rFonts w:eastAsia="SimSun"/>
          <w:b w:val="0"/>
        </w:rPr>
        <w:t xml:space="preserve"> </w:t>
      </w:r>
      <w:proofErr w:type="spellStart"/>
      <w:r w:rsidR="00CB20F5" w:rsidRPr="00CB20F5">
        <w:rPr>
          <w:rFonts w:eastAsia="SimSun"/>
          <w:b w:val="0"/>
        </w:rPr>
        <w:t>bulunması</w:t>
      </w:r>
      <w:proofErr w:type="spellEnd"/>
      <w:r w:rsidR="00CB20F5" w:rsidRPr="00CB20F5">
        <w:rPr>
          <w:rFonts w:eastAsia="SimSun"/>
          <w:b w:val="0"/>
        </w:rPr>
        <w:t xml:space="preserve"> </w:t>
      </w:r>
      <w:proofErr w:type="spellStart"/>
      <w:r w:rsidR="00CB20F5" w:rsidRPr="00CB20F5">
        <w:rPr>
          <w:rFonts w:eastAsia="SimSun"/>
          <w:b w:val="0"/>
        </w:rPr>
        <w:t>hâlinde</w:t>
      </w:r>
      <w:proofErr w:type="spellEnd"/>
      <w:r w:rsidR="00CB20F5" w:rsidRPr="00CB20F5">
        <w:rPr>
          <w:rFonts w:eastAsia="SimSun"/>
          <w:b w:val="0"/>
        </w:rPr>
        <w:t xml:space="preserve">, </w:t>
      </w:r>
      <w:proofErr w:type="spellStart"/>
      <w:r w:rsidR="00CB20F5" w:rsidRPr="00CB20F5">
        <w:rPr>
          <w:rFonts w:eastAsia="SimSun"/>
          <w:b w:val="0"/>
        </w:rPr>
        <w:t>bunlardan</w:t>
      </w:r>
      <w:proofErr w:type="spellEnd"/>
      <w:r w:rsidR="00CB20F5" w:rsidRPr="00CB20F5">
        <w:rPr>
          <w:rFonts w:eastAsia="SimSun"/>
          <w:b w:val="0"/>
        </w:rPr>
        <w:t xml:space="preserve"> </w:t>
      </w:r>
      <w:proofErr w:type="spellStart"/>
      <w:r w:rsidR="00CB20F5" w:rsidRPr="00CB20F5">
        <w:rPr>
          <w:rFonts w:eastAsia="SimSun"/>
          <w:b w:val="0"/>
        </w:rPr>
        <w:t>bazılarının</w:t>
      </w:r>
      <w:proofErr w:type="spellEnd"/>
      <w:r w:rsidR="00CB20F5" w:rsidRPr="00CB20F5">
        <w:rPr>
          <w:rFonts w:eastAsia="SimSun"/>
          <w:b w:val="0"/>
        </w:rPr>
        <w:t xml:space="preserve"> </w:t>
      </w:r>
      <w:proofErr w:type="spellStart"/>
      <w:r w:rsidR="00CB20F5" w:rsidRPr="00CB20F5">
        <w:rPr>
          <w:rFonts w:eastAsia="SimSun"/>
          <w:b w:val="0"/>
        </w:rPr>
        <w:t>cezası</w:t>
      </w:r>
      <w:proofErr w:type="spellEnd"/>
      <w:r w:rsidR="00CB20F5" w:rsidRPr="00CB20F5">
        <w:rPr>
          <w:rFonts w:eastAsia="SimSun"/>
          <w:b w:val="0"/>
        </w:rPr>
        <w:t xml:space="preserve"> </w:t>
      </w:r>
      <w:proofErr w:type="spellStart"/>
      <w:r w:rsidR="00CB20F5" w:rsidRPr="00CB20F5">
        <w:rPr>
          <w:rFonts w:eastAsia="SimSun"/>
          <w:b w:val="0"/>
        </w:rPr>
        <w:t>belirtilen</w:t>
      </w:r>
      <w:proofErr w:type="spellEnd"/>
      <w:r w:rsidR="00CB20F5" w:rsidRPr="00CB20F5">
        <w:rPr>
          <w:rFonts w:eastAsia="SimSun"/>
          <w:b w:val="0"/>
        </w:rPr>
        <w:t xml:space="preserve"> </w:t>
      </w:r>
      <w:proofErr w:type="spellStart"/>
      <w:r w:rsidR="00CB20F5" w:rsidRPr="00CB20F5">
        <w:rPr>
          <w:rFonts w:eastAsia="SimSun"/>
          <w:b w:val="0"/>
        </w:rPr>
        <w:t>sürelerin</w:t>
      </w:r>
      <w:proofErr w:type="spellEnd"/>
      <w:r w:rsidR="00CB20F5" w:rsidRPr="00CB20F5">
        <w:rPr>
          <w:rFonts w:eastAsia="SimSun"/>
          <w:b w:val="0"/>
        </w:rPr>
        <w:t xml:space="preserve"> </w:t>
      </w:r>
      <w:proofErr w:type="spellStart"/>
      <w:r w:rsidR="00CB20F5" w:rsidRPr="00CB20F5">
        <w:rPr>
          <w:rFonts w:eastAsia="SimSun"/>
          <w:b w:val="0"/>
        </w:rPr>
        <w:t>altında</w:t>
      </w:r>
      <w:proofErr w:type="spellEnd"/>
      <w:r w:rsidR="00CB20F5" w:rsidRPr="00CB20F5">
        <w:rPr>
          <w:rFonts w:eastAsia="SimSun"/>
          <w:b w:val="0"/>
        </w:rPr>
        <w:t xml:space="preserve"> </w:t>
      </w:r>
      <w:proofErr w:type="spellStart"/>
      <w:r w:rsidR="00CB20F5" w:rsidRPr="00CB20F5">
        <w:rPr>
          <w:rFonts w:eastAsia="SimSun"/>
          <w:b w:val="0"/>
        </w:rPr>
        <w:t>olsa</w:t>
      </w:r>
      <w:proofErr w:type="spellEnd"/>
      <w:r w:rsidR="00CB20F5" w:rsidRPr="00CB20F5">
        <w:rPr>
          <w:rFonts w:eastAsia="SimSun"/>
          <w:b w:val="0"/>
        </w:rPr>
        <w:t xml:space="preserve"> </w:t>
      </w:r>
      <w:proofErr w:type="spellStart"/>
      <w:r w:rsidR="00CB20F5" w:rsidRPr="00CB20F5">
        <w:rPr>
          <w:rFonts w:eastAsia="SimSun"/>
          <w:b w:val="0"/>
        </w:rPr>
        <w:t>dahi</w:t>
      </w:r>
      <w:proofErr w:type="spellEnd"/>
      <w:r w:rsidR="00CB20F5" w:rsidRPr="00CB20F5">
        <w:rPr>
          <w:rFonts w:eastAsia="SimSun"/>
          <w:b w:val="0"/>
        </w:rPr>
        <w:t xml:space="preserve"> </w:t>
      </w:r>
      <w:proofErr w:type="spellStart"/>
      <w:r w:rsidR="00CB20F5">
        <w:rPr>
          <w:rFonts w:eastAsia="SimSun"/>
          <w:b w:val="0"/>
        </w:rPr>
        <w:t>birlikte</w:t>
      </w:r>
      <w:proofErr w:type="spellEnd"/>
      <w:r w:rsidR="00CB20F5">
        <w:rPr>
          <w:rFonts w:eastAsia="SimSun"/>
          <w:b w:val="0"/>
        </w:rPr>
        <w:t xml:space="preserve"> </w:t>
      </w:r>
      <w:proofErr w:type="spellStart"/>
      <w:r w:rsidR="00CB20F5">
        <w:rPr>
          <w:rFonts w:eastAsia="SimSun"/>
          <w:b w:val="0"/>
        </w:rPr>
        <w:t>iadeye</w:t>
      </w:r>
      <w:proofErr w:type="spellEnd"/>
      <w:r w:rsidR="00CB20F5">
        <w:rPr>
          <w:rFonts w:eastAsia="SimSun"/>
          <w:b w:val="0"/>
        </w:rPr>
        <w:t xml:space="preserve"> </w:t>
      </w:r>
      <w:proofErr w:type="spellStart"/>
      <w:r w:rsidR="00CB20F5">
        <w:rPr>
          <w:rFonts w:eastAsia="SimSun"/>
          <w:b w:val="0"/>
        </w:rPr>
        <w:t>konu</w:t>
      </w:r>
      <w:proofErr w:type="spellEnd"/>
      <w:r w:rsidR="00CB20F5">
        <w:rPr>
          <w:rFonts w:eastAsia="SimSun"/>
          <w:b w:val="0"/>
        </w:rPr>
        <w:t xml:space="preserve"> </w:t>
      </w:r>
      <w:proofErr w:type="spellStart"/>
      <w:r w:rsidR="00CB20F5">
        <w:rPr>
          <w:rFonts w:eastAsia="SimSun"/>
          <w:b w:val="0"/>
        </w:rPr>
        <w:t>edilebilir</w:t>
      </w:r>
      <w:proofErr w:type="spellEnd"/>
      <w:r w:rsidRPr="009630B9">
        <w:rPr>
          <w:rFonts w:eastAsia="SimSun"/>
          <w:b w:val="0"/>
        </w:rPr>
        <w:t xml:space="preserve">..." </w:t>
      </w:r>
      <w:proofErr w:type="spellStart"/>
      <w:r w:rsidRPr="009630B9">
        <w:rPr>
          <w:rFonts w:eastAsia="SimSun"/>
          <w:b w:val="0"/>
        </w:rPr>
        <w:t>denilerek</w:t>
      </w:r>
      <w:proofErr w:type="spellEnd"/>
      <w:r w:rsidRPr="009630B9">
        <w:rPr>
          <w:rFonts w:eastAsia="SimSun"/>
          <w:b w:val="0"/>
        </w:rPr>
        <w:t xml:space="preserve"> </w:t>
      </w:r>
      <w:proofErr w:type="spellStart"/>
      <w:r w:rsidRPr="009630B9">
        <w:rPr>
          <w:rFonts w:eastAsia="SimSun"/>
          <w:b w:val="0"/>
        </w:rPr>
        <w:t>iade</w:t>
      </w:r>
      <w:proofErr w:type="spellEnd"/>
      <w:r w:rsidRPr="009630B9">
        <w:rPr>
          <w:rFonts w:eastAsia="SimSun"/>
          <w:b w:val="0"/>
        </w:rPr>
        <w:t xml:space="preserve"> </w:t>
      </w:r>
      <w:proofErr w:type="spellStart"/>
      <w:r w:rsidRPr="009630B9">
        <w:rPr>
          <w:rFonts w:eastAsia="SimSun"/>
          <w:b w:val="0"/>
        </w:rPr>
        <w:t>sırasında</w:t>
      </w:r>
      <w:proofErr w:type="spellEnd"/>
      <w:r w:rsidRPr="009630B9">
        <w:rPr>
          <w:rFonts w:eastAsia="SimSun"/>
          <w:b w:val="0"/>
        </w:rPr>
        <w:t xml:space="preserve"> </w:t>
      </w:r>
      <w:proofErr w:type="spellStart"/>
      <w:r w:rsidRPr="009630B9">
        <w:rPr>
          <w:rFonts w:eastAsia="SimSun"/>
          <w:b w:val="0"/>
        </w:rPr>
        <w:t>gerekli</w:t>
      </w:r>
      <w:proofErr w:type="spellEnd"/>
      <w:r w:rsidRPr="009630B9">
        <w:rPr>
          <w:rFonts w:eastAsia="SimSun"/>
          <w:b w:val="0"/>
        </w:rPr>
        <w:t xml:space="preserve"> </w:t>
      </w:r>
      <w:proofErr w:type="spellStart"/>
      <w:r w:rsidRPr="009630B9">
        <w:rPr>
          <w:rFonts w:eastAsia="SimSun"/>
          <w:b w:val="0"/>
        </w:rPr>
        <w:t>olan</w:t>
      </w:r>
      <w:proofErr w:type="spellEnd"/>
      <w:r w:rsidRPr="009630B9">
        <w:rPr>
          <w:rFonts w:eastAsia="SimSun"/>
          <w:b w:val="0"/>
        </w:rPr>
        <w:t xml:space="preserve"> </w:t>
      </w:r>
      <w:proofErr w:type="spellStart"/>
      <w:r w:rsidRPr="009630B9">
        <w:rPr>
          <w:rFonts w:eastAsia="SimSun"/>
          <w:b w:val="0"/>
        </w:rPr>
        <w:t>asgari</w:t>
      </w:r>
      <w:proofErr w:type="spellEnd"/>
      <w:r w:rsidRPr="009630B9">
        <w:rPr>
          <w:rFonts w:eastAsia="SimSun"/>
          <w:b w:val="0"/>
        </w:rPr>
        <w:t xml:space="preserve"> </w:t>
      </w:r>
      <w:proofErr w:type="spellStart"/>
      <w:r w:rsidRPr="009630B9">
        <w:rPr>
          <w:rFonts w:eastAsia="SimSun"/>
          <w:b w:val="0"/>
        </w:rPr>
        <w:t>ceza</w:t>
      </w:r>
      <w:proofErr w:type="spellEnd"/>
      <w:r w:rsidRPr="009630B9">
        <w:rPr>
          <w:rFonts w:eastAsia="SimSun"/>
          <w:b w:val="0"/>
        </w:rPr>
        <w:t xml:space="preserve"> </w:t>
      </w:r>
      <w:proofErr w:type="spellStart"/>
      <w:r w:rsidRPr="009630B9">
        <w:rPr>
          <w:rFonts w:eastAsia="SimSun"/>
          <w:b w:val="0"/>
        </w:rPr>
        <w:t>miktarının</w:t>
      </w:r>
      <w:proofErr w:type="spellEnd"/>
      <w:r w:rsidRPr="009630B9">
        <w:rPr>
          <w:rFonts w:eastAsia="SimSun"/>
          <w:b w:val="0"/>
        </w:rPr>
        <w:t xml:space="preserve"> </w:t>
      </w:r>
      <w:proofErr w:type="spellStart"/>
      <w:r w:rsidRPr="009630B9">
        <w:rPr>
          <w:rFonts w:eastAsia="SimSun"/>
          <w:b w:val="0"/>
        </w:rPr>
        <w:t>Suçluların</w:t>
      </w:r>
      <w:proofErr w:type="spellEnd"/>
      <w:r w:rsidRPr="009630B9">
        <w:rPr>
          <w:rFonts w:eastAsia="SimSun"/>
          <w:b w:val="0"/>
        </w:rPr>
        <w:t xml:space="preserve"> </w:t>
      </w:r>
      <w:proofErr w:type="spellStart"/>
      <w:r w:rsidRPr="009630B9">
        <w:rPr>
          <w:rFonts w:eastAsia="SimSun"/>
          <w:b w:val="0"/>
        </w:rPr>
        <w:t>İadesine</w:t>
      </w:r>
      <w:proofErr w:type="spellEnd"/>
      <w:r w:rsidRPr="009630B9">
        <w:rPr>
          <w:rFonts w:eastAsia="SimSun"/>
          <w:b w:val="0"/>
        </w:rPr>
        <w:t xml:space="preserve"> </w:t>
      </w:r>
      <w:proofErr w:type="spellStart"/>
      <w:r w:rsidRPr="009630B9">
        <w:rPr>
          <w:rFonts w:eastAsia="SimSun"/>
          <w:b w:val="0"/>
        </w:rPr>
        <w:t>Dair</w:t>
      </w:r>
      <w:proofErr w:type="spellEnd"/>
      <w:r w:rsidRPr="009630B9">
        <w:rPr>
          <w:rFonts w:eastAsia="SimSun"/>
          <w:b w:val="0"/>
        </w:rPr>
        <w:t xml:space="preserve"> </w:t>
      </w:r>
      <w:proofErr w:type="spellStart"/>
      <w:r w:rsidRPr="009630B9">
        <w:rPr>
          <w:rFonts w:eastAsia="SimSun"/>
          <w:b w:val="0"/>
        </w:rPr>
        <w:t>Avrupa</w:t>
      </w:r>
      <w:proofErr w:type="spellEnd"/>
      <w:r w:rsidRPr="009630B9">
        <w:rPr>
          <w:rFonts w:eastAsia="SimSun"/>
          <w:b w:val="0"/>
        </w:rPr>
        <w:t xml:space="preserve"> </w:t>
      </w:r>
      <w:proofErr w:type="spellStart"/>
      <w:r w:rsidRPr="009630B9">
        <w:rPr>
          <w:rFonts w:eastAsia="SimSun"/>
          <w:b w:val="0"/>
        </w:rPr>
        <w:t>Sözleşmesi'nin</w:t>
      </w:r>
      <w:proofErr w:type="spellEnd"/>
      <w:r w:rsidRPr="009630B9">
        <w:rPr>
          <w:rFonts w:eastAsia="SimSun"/>
          <w:b w:val="0"/>
        </w:rPr>
        <w:t xml:space="preserve"> </w:t>
      </w:r>
      <w:proofErr w:type="spellStart"/>
      <w:r w:rsidRPr="009630B9">
        <w:rPr>
          <w:rFonts w:eastAsia="SimSun"/>
          <w:b w:val="0"/>
        </w:rPr>
        <w:t>asgari</w:t>
      </w:r>
      <w:proofErr w:type="spellEnd"/>
      <w:r w:rsidRPr="009630B9">
        <w:rPr>
          <w:rFonts w:eastAsia="SimSun"/>
          <w:b w:val="0"/>
        </w:rPr>
        <w:t xml:space="preserve"> </w:t>
      </w:r>
      <w:proofErr w:type="spellStart"/>
      <w:r w:rsidRPr="009630B9">
        <w:rPr>
          <w:rFonts w:eastAsia="SimSun"/>
          <w:b w:val="0"/>
        </w:rPr>
        <w:t>ceza</w:t>
      </w:r>
      <w:proofErr w:type="spellEnd"/>
      <w:r w:rsidRPr="009630B9">
        <w:rPr>
          <w:rFonts w:eastAsia="SimSun"/>
          <w:b w:val="0"/>
        </w:rPr>
        <w:t xml:space="preserve"> </w:t>
      </w:r>
      <w:proofErr w:type="spellStart"/>
      <w:r w:rsidRPr="009630B9">
        <w:rPr>
          <w:rFonts w:eastAsia="SimSun"/>
          <w:b w:val="0"/>
        </w:rPr>
        <w:t>miktarı</w:t>
      </w:r>
      <w:proofErr w:type="spellEnd"/>
      <w:r w:rsidRPr="009630B9">
        <w:rPr>
          <w:rFonts w:eastAsia="SimSun"/>
          <w:b w:val="0"/>
        </w:rPr>
        <w:t xml:space="preserve"> </w:t>
      </w:r>
      <w:proofErr w:type="spellStart"/>
      <w:r w:rsidRPr="009630B9">
        <w:rPr>
          <w:rFonts w:eastAsia="SimSun"/>
          <w:b w:val="0"/>
        </w:rPr>
        <w:t>ile</w:t>
      </w:r>
      <w:proofErr w:type="spellEnd"/>
      <w:r w:rsidRPr="009630B9">
        <w:rPr>
          <w:rFonts w:eastAsia="SimSun"/>
          <w:b w:val="0"/>
        </w:rPr>
        <w:t xml:space="preserve"> </w:t>
      </w:r>
      <w:proofErr w:type="spellStart"/>
      <w:r w:rsidRPr="009630B9">
        <w:rPr>
          <w:rFonts w:eastAsia="SimSun"/>
          <w:b w:val="0"/>
        </w:rPr>
        <w:t>uyumlu</w:t>
      </w:r>
      <w:proofErr w:type="spellEnd"/>
      <w:r w:rsidRPr="009630B9">
        <w:rPr>
          <w:rFonts w:eastAsia="SimSun"/>
          <w:b w:val="0"/>
        </w:rPr>
        <w:t xml:space="preserve"> hale </w:t>
      </w:r>
      <w:proofErr w:type="spellStart"/>
      <w:r w:rsidRPr="009630B9">
        <w:rPr>
          <w:rFonts w:eastAsia="SimSun"/>
          <w:b w:val="0"/>
        </w:rPr>
        <w:t>getirilmesi</w:t>
      </w:r>
      <w:proofErr w:type="spellEnd"/>
      <w:r w:rsidRPr="009630B9">
        <w:rPr>
          <w:rFonts w:eastAsia="SimSun"/>
          <w:b w:val="0"/>
        </w:rPr>
        <w:t xml:space="preserve"> </w:t>
      </w:r>
      <w:proofErr w:type="spellStart"/>
      <w:r w:rsidRPr="009630B9">
        <w:rPr>
          <w:rFonts w:eastAsia="SimSun"/>
          <w:b w:val="0"/>
        </w:rPr>
        <w:t>amaçlanmıştır</w:t>
      </w:r>
      <w:proofErr w:type="spellEnd"/>
      <w:r w:rsidRPr="009630B9">
        <w:rPr>
          <w:rFonts w:eastAsia="SimSun"/>
          <w:b w:val="0"/>
        </w:rPr>
        <w:t>.</w:t>
      </w:r>
      <w:r w:rsidR="00400D63">
        <w:rPr>
          <w:lang w:val="en-US"/>
        </w:rPr>
        <w:tab/>
      </w:r>
      <w:r w:rsidR="00400D63">
        <w:rPr>
          <w:lang w:val="en-US"/>
        </w:rPr>
        <w:tab/>
      </w:r>
    </w:p>
    <w:p w14:paraId="7CA71AAC" w14:textId="77777777" w:rsidR="00CB20F5" w:rsidRDefault="00CB20F5" w:rsidP="000244B3">
      <w:pPr>
        <w:pStyle w:val="ParaNoG"/>
        <w:numPr>
          <w:ilvl w:val="0"/>
          <w:numId w:val="0"/>
        </w:numPr>
        <w:tabs>
          <w:tab w:val="left" w:pos="0"/>
        </w:tabs>
        <w:ind w:left="1134"/>
        <w:rPr>
          <w:lang w:val="en-US"/>
        </w:rPr>
      </w:pPr>
    </w:p>
    <w:p w14:paraId="7ACBF2BB" w14:textId="3850485D" w:rsidR="00400D63" w:rsidRPr="00CB20F5"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CB20F5">
        <w:rPr>
          <w:b/>
        </w:rPr>
        <w:t xml:space="preserve"> 26. </w:t>
      </w:r>
      <w:proofErr w:type="spellStart"/>
      <w:r w:rsidR="00CB20F5">
        <w:rPr>
          <w:b/>
        </w:rPr>
        <w:t>paragraf</w:t>
      </w:r>
      <w:r w:rsidR="00CB20F5" w:rsidRPr="00660186">
        <w:rPr>
          <w:b/>
        </w:rPr>
        <w:t>ına</w:t>
      </w:r>
      <w:proofErr w:type="spellEnd"/>
      <w:r w:rsidR="00CB20F5" w:rsidRPr="00660186">
        <w:rPr>
          <w:b/>
        </w:rPr>
        <w:t xml:space="preserve"> </w:t>
      </w:r>
      <w:proofErr w:type="spellStart"/>
      <w:r w:rsidR="00CB20F5" w:rsidRPr="00660186">
        <w:rPr>
          <w:b/>
        </w:rPr>
        <w:t>yanıt</w:t>
      </w:r>
      <w:proofErr w:type="spellEnd"/>
      <w:r w:rsidR="00CB20F5" w:rsidRPr="00660186">
        <w:rPr>
          <w:b/>
        </w:rPr>
        <w:t xml:space="preserve"> </w:t>
      </w:r>
    </w:p>
    <w:p w14:paraId="248E8A66" w14:textId="1881C593" w:rsidR="00CB20F5" w:rsidRPr="00CB20F5" w:rsidRDefault="00CB20F5" w:rsidP="000244B3">
      <w:pPr>
        <w:pStyle w:val="H23G"/>
        <w:jc w:val="both"/>
        <w:rPr>
          <w:rFonts w:eastAsia="SimSun"/>
          <w:b w:val="0"/>
        </w:rPr>
      </w:pPr>
      <w:r>
        <w:rPr>
          <w:rFonts w:eastAsia="SimSun"/>
          <w:b w:val="0"/>
        </w:rPr>
        <w:tab/>
      </w:r>
      <w:r>
        <w:rPr>
          <w:rFonts w:eastAsia="SimSun"/>
          <w:b w:val="0"/>
        </w:rPr>
        <w:tab/>
      </w:r>
      <w:r w:rsidRPr="00CB20F5">
        <w:rPr>
          <w:rFonts w:eastAsia="SimSun"/>
          <w:b w:val="0"/>
        </w:rPr>
        <w:t>126.</w:t>
      </w:r>
      <w:r w:rsidRPr="00CB20F5">
        <w:rPr>
          <w:rFonts w:eastAsia="SimSun"/>
          <w:b w:val="0"/>
        </w:rPr>
        <w:tab/>
      </w:r>
      <w:proofErr w:type="spellStart"/>
      <w:r w:rsidRPr="00CB20F5">
        <w:rPr>
          <w:rFonts w:eastAsia="SimSun"/>
          <w:b w:val="0"/>
        </w:rPr>
        <w:t>Türkiye</w:t>
      </w:r>
      <w:proofErr w:type="spellEnd"/>
      <w:r w:rsidRPr="00CB20F5">
        <w:rPr>
          <w:rFonts w:eastAsia="SimSun"/>
          <w:b w:val="0"/>
        </w:rPr>
        <w:t xml:space="preserve">, 20 Nisan 1959 </w:t>
      </w:r>
      <w:proofErr w:type="spellStart"/>
      <w:r w:rsidRPr="00CB20F5">
        <w:rPr>
          <w:rFonts w:eastAsia="SimSun"/>
          <w:b w:val="0"/>
        </w:rPr>
        <w:t>tarihli</w:t>
      </w:r>
      <w:proofErr w:type="spellEnd"/>
      <w:r w:rsidRPr="00CB20F5">
        <w:rPr>
          <w:rFonts w:eastAsia="SimSun"/>
          <w:b w:val="0"/>
        </w:rPr>
        <w:t xml:space="preserve"> </w:t>
      </w:r>
      <w:proofErr w:type="spellStart"/>
      <w:r w:rsidRPr="00CB20F5">
        <w:rPr>
          <w:rFonts w:eastAsia="SimSun"/>
          <w:b w:val="0"/>
        </w:rPr>
        <w:t>Ceza</w:t>
      </w:r>
      <w:proofErr w:type="spellEnd"/>
      <w:r w:rsidRPr="00CB20F5">
        <w:rPr>
          <w:rFonts w:eastAsia="SimSun"/>
          <w:b w:val="0"/>
        </w:rPr>
        <w:t xml:space="preserve"> </w:t>
      </w:r>
      <w:proofErr w:type="spellStart"/>
      <w:r w:rsidRPr="00CB20F5">
        <w:rPr>
          <w:rFonts w:eastAsia="SimSun"/>
          <w:b w:val="0"/>
        </w:rPr>
        <w:t>İşlerinde</w:t>
      </w:r>
      <w:proofErr w:type="spellEnd"/>
      <w:r w:rsidRPr="00CB20F5">
        <w:rPr>
          <w:rFonts w:eastAsia="SimSun"/>
          <w:b w:val="0"/>
        </w:rPr>
        <w:t xml:space="preserve"> </w:t>
      </w:r>
      <w:proofErr w:type="spellStart"/>
      <w:r w:rsidRPr="00CB20F5">
        <w:rPr>
          <w:rFonts w:eastAsia="SimSun"/>
          <w:b w:val="0"/>
        </w:rPr>
        <w:t>Karşılıklı</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Yardım</w:t>
      </w:r>
      <w:proofErr w:type="spellEnd"/>
      <w:r w:rsidRPr="00CB20F5">
        <w:rPr>
          <w:rFonts w:eastAsia="SimSun"/>
          <w:b w:val="0"/>
        </w:rPr>
        <w:t xml:space="preserve"> </w:t>
      </w:r>
      <w:proofErr w:type="spellStart"/>
      <w:r w:rsidRPr="00CB20F5">
        <w:rPr>
          <w:rFonts w:eastAsia="SimSun"/>
          <w:b w:val="0"/>
        </w:rPr>
        <w:t>Avrupa</w:t>
      </w:r>
      <w:proofErr w:type="spellEnd"/>
      <w:r w:rsidRPr="00CB20F5">
        <w:rPr>
          <w:rFonts w:eastAsia="SimSun"/>
          <w:b w:val="0"/>
        </w:rPr>
        <w:t xml:space="preserve"> </w:t>
      </w:r>
      <w:proofErr w:type="spellStart"/>
      <w:r w:rsidRPr="00CB20F5">
        <w:rPr>
          <w:rFonts w:eastAsia="SimSun"/>
          <w:b w:val="0"/>
        </w:rPr>
        <w:t>Sözleşmesi'ne</w:t>
      </w:r>
      <w:proofErr w:type="spellEnd"/>
      <w:r w:rsidRPr="00CB20F5">
        <w:rPr>
          <w:rFonts w:eastAsia="SimSun"/>
          <w:b w:val="0"/>
        </w:rPr>
        <w:t xml:space="preserve"> </w:t>
      </w:r>
      <w:proofErr w:type="spellStart"/>
      <w:r w:rsidRPr="00CB20F5">
        <w:rPr>
          <w:rFonts w:eastAsia="SimSun"/>
          <w:b w:val="0"/>
        </w:rPr>
        <w:t>taraftır</w:t>
      </w:r>
      <w:proofErr w:type="spellEnd"/>
      <w:r w:rsidRPr="00CB20F5">
        <w:rPr>
          <w:rFonts w:eastAsia="SimSun"/>
          <w:b w:val="0"/>
        </w:rPr>
        <w:t xml:space="preserve">. </w:t>
      </w:r>
      <w:proofErr w:type="spellStart"/>
      <w:r w:rsidRPr="00CB20F5">
        <w:rPr>
          <w:rFonts w:eastAsia="SimSun"/>
          <w:b w:val="0"/>
        </w:rPr>
        <w:t>Türkiye</w:t>
      </w:r>
      <w:proofErr w:type="spellEnd"/>
      <w:r w:rsidRPr="00CB20F5">
        <w:rPr>
          <w:rFonts w:eastAsia="SimSun"/>
          <w:b w:val="0"/>
        </w:rPr>
        <w:t xml:space="preserve"> </w:t>
      </w:r>
      <w:proofErr w:type="spellStart"/>
      <w:r w:rsidRPr="00CB20F5">
        <w:rPr>
          <w:rFonts w:eastAsia="SimSun"/>
          <w:b w:val="0"/>
        </w:rPr>
        <w:t>ayrıca</w:t>
      </w:r>
      <w:proofErr w:type="spellEnd"/>
      <w:r w:rsidRPr="00CB20F5">
        <w:rPr>
          <w:rFonts w:eastAsia="SimSun"/>
          <w:b w:val="0"/>
        </w:rPr>
        <w:t xml:space="preserve"> 32 </w:t>
      </w:r>
      <w:proofErr w:type="spellStart"/>
      <w:r w:rsidRPr="00CB20F5">
        <w:rPr>
          <w:rFonts w:eastAsia="SimSun"/>
          <w:b w:val="0"/>
        </w:rPr>
        <w:t>ülke</w:t>
      </w:r>
      <w:proofErr w:type="spellEnd"/>
      <w:r w:rsidRPr="00CB20F5">
        <w:rPr>
          <w:rFonts w:eastAsia="SimSun"/>
          <w:b w:val="0"/>
        </w:rPr>
        <w:t xml:space="preserve"> </w:t>
      </w:r>
      <w:proofErr w:type="spellStart"/>
      <w:r w:rsidRPr="00CB20F5">
        <w:rPr>
          <w:rFonts w:eastAsia="SimSun"/>
          <w:b w:val="0"/>
        </w:rPr>
        <w:t>ile</w:t>
      </w:r>
      <w:proofErr w:type="spellEnd"/>
      <w:r w:rsidRPr="00CB20F5">
        <w:rPr>
          <w:rFonts w:eastAsia="SimSun"/>
          <w:b w:val="0"/>
        </w:rPr>
        <w:t xml:space="preserve"> </w:t>
      </w:r>
      <w:proofErr w:type="spellStart"/>
      <w:r w:rsidRPr="00CB20F5">
        <w:rPr>
          <w:rFonts w:eastAsia="SimSun"/>
          <w:b w:val="0"/>
        </w:rPr>
        <w:t>cezai</w:t>
      </w:r>
      <w:proofErr w:type="spellEnd"/>
      <w:r w:rsidRPr="00CB20F5">
        <w:rPr>
          <w:rFonts w:eastAsia="SimSun"/>
          <w:b w:val="0"/>
        </w:rPr>
        <w:t xml:space="preserve"> </w:t>
      </w:r>
      <w:proofErr w:type="spellStart"/>
      <w:r w:rsidRPr="00CB20F5">
        <w:rPr>
          <w:rFonts w:eastAsia="SimSun"/>
          <w:b w:val="0"/>
        </w:rPr>
        <w:t>konularda</w:t>
      </w:r>
      <w:proofErr w:type="spellEnd"/>
      <w:r w:rsidRPr="00CB20F5">
        <w:rPr>
          <w:rFonts w:eastAsia="SimSun"/>
          <w:b w:val="0"/>
        </w:rPr>
        <w:t xml:space="preserve"> </w:t>
      </w:r>
      <w:proofErr w:type="spellStart"/>
      <w:r w:rsidRPr="00CB20F5">
        <w:rPr>
          <w:rFonts w:eastAsia="SimSun"/>
          <w:b w:val="0"/>
        </w:rPr>
        <w:t>adli</w:t>
      </w:r>
      <w:proofErr w:type="spellEnd"/>
      <w:r w:rsidRPr="00CB20F5">
        <w:rPr>
          <w:rFonts w:eastAsia="SimSun"/>
          <w:b w:val="0"/>
        </w:rPr>
        <w:t xml:space="preserve"> </w:t>
      </w:r>
      <w:proofErr w:type="spellStart"/>
      <w:r w:rsidRPr="00CB20F5">
        <w:rPr>
          <w:rFonts w:eastAsia="SimSun"/>
          <w:b w:val="0"/>
        </w:rPr>
        <w:t>yardımlaşmaya</w:t>
      </w:r>
      <w:proofErr w:type="spellEnd"/>
      <w:r w:rsidRPr="00CB20F5">
        <w:rPr>
          <w:rFonts w:eastAsia="SimSun"/>
          <w:b w:val="0"/>
        </w:rPr>
        <w:t xml:space="preserve"> </w:t>
      </w:r>
      <w:proofErr w:type="spellStart"/>
      <w:r w:rsidRPr="00CB20F5">
        <w:rPr>
          <w:rFonts w:eastAsia="SimSun"/>
          <w:b w:val="0"/>
        </w:rPr>
        <w:t>ilişkin</w:t>
      </w:r>
      <w:proofErr w:type="spellEnd"/>
      <w:r w:rsidRPr="00CB20F5">
        <w:rPr>
          <w:rFonts w:eastAsia="SimSun"/>
          <w:b w:val="0"/>
        </w:rPr>
        <w:t xml:space="preserve"> </w:t>
      </w:r>
      <w:proofErr w:type="spellStart"/>
      <w:r w:rsidRPr="00CB20F5">
        <w:rPr>
          <w:rFonts w:eastAsia="SimSun"/>
          <w:b w:val="0"/>
        </w:rPr>
        <w:t>ikili</w:t>
      </w:r>
      <w:proofErr w:type="spellEnd"/>
      <w:r w:rsidRPr="00CB20F5">
        <w:rPr>
          <w:rFonts w:eastAsia="SimSun"/>
          <w:b w:val="0"/>
        </w:rPr>
        <w:t xml:space="preserve"> </w:t>
      </w:r>
      <w:proofErr w:type="spellStart"/>
      <w:r w:rsidRPr="00CB20F5">
        <w:rPr>
          <w:rFonts w:eastAsia="SimSun"/>
          <w:b w:val="0"/>
        </w:rPr>
        <w:t>anlaşmalar</w:t>
      </w:r>
      <w:proofErr w:type="spellEnd"/>
      <w:r w:rsidRPr="00CB20F5">
        <w:rPr>
          <w:rFonts w:eastAsia="SimSun"/>
          <w:b w:val="0"/>
        </w:rPr>
        <w:t xml:space="preserve"> </w:t>
      </w:r>
      <w:proofErr w:type="spellStart"/>
      <w:r w:rsidRPr="00CB20F5">
        <w:rPr>
          <w:rFonts w:eastAsia="SimSun"/>
          <w:b w:val="0"/>
        </w:rPr>
        <w:t>imzalamıştır</w:t>
      </w:r>
      <w:proofErr w:type="spellEnd"/>
      <w:r w:rsidRPr="00CB20F5">
        <w:rPr>
          <w:rFonts w:eastAsia="SimSun"/>
          <w:b w:val="0"/>
        </w:rPr>
        <w:t>.</w:t>
      </w:r>
    </w:p>
    <w:p w14:paraId="0B601E89" w14:textId="31001442" w:rsidR="00CB20F5" w:rsidRPr="00CB20F5" w:rsidRDefault="00CB20F5" w:rsidP="000244B3">
      <w:pPr>
        <w:pStyle w:val="H23G"/>
        <w:jc w:val="both"/>
        <w:rPr>
          <w:rFonts w:eastAsia="SimSun"/>
          <w:b w:val="0"/>
        </w:rPr>
      </w:pPr>
      <w:r>
        <w:rPr>
          <w:rFonts w:eastAsia="SimSun"/>
          <w:b w:val="0"/>
        </w:rPr>
        <w:tab/>
      </w:r>
      <w:r>
        <w:rPr>
          <w:rFonts w:eastAsia="SimSun"/>
          <w:b w:val="0"/>
        </w:rPr>
        <w:tab/>
      </w:r>
      <w:r w:rsidRPr="00CB20F5">
        <w:rPr>
          <w:rFonts w:eastAsia="SimSun"/>
          <w:b w:val="0"/>
        </w:rPr>
        <w:t>127.</w:t>
      </w:r>
      <w:r w:rsidRPr="00CB20F5">
        <w:rPr>
          <w:rFonts w:eastAsia="SimSun"/>
          <w:b w:val="0"/>
        </w:rPr>
        <w:tab/>
      </w:r>
      <w:proofErr w:type="spellStart"/>
      <w:r w:rsidRPr="00CB20F5">
        <w:rPr>
          <w:rFonts w:eastAsia="SimSun"/>
          <w:b w:val="0"/>
        </w:rPr>
        <w:t>Cezaî</w:t>
      </w:r>
      <w:proofErr w:type="spellEnd"/>
      <w:r w:rsidRPr="00CB20F5">
        <w:rPr>
          <w:rFonts w:eastAsia="SimSun"/>
          <w:b w:val="0"/>
        </w:rPr>
        <w:t xml:space="preserve"> </w:t>
      </w:r>
      <w:proofErr w:type="spellStart"/>
      <w:r w:rsidRPr="00CB20F5">
        <w:rPr>
          <w:rFonts w:eastAsia="SimSun"/>
          <w:b w:val="0"/>
        </w:rPr>
        <w:t>Konularda</w:t>
      </w:r>
      <w:proofErr w:type="spellEnd"/>
      <w:r w:rsidRPr="00CB20F5">
        <w:rPr>
          <w:rFonts w:eastAsia="SimSun"/>
          <w:b w:val="0"/>
        </w:rPr>
        <w:t xml:space="preserve"> </w:t>
      </w:r>
      <w:proofErr w:type="spellStart"/>
      <w:r w:rsidRPr="00CB20F5">
        <w:rPr>
          <w:rFonts w:eastAsia="SimSun"/>
          <w:b w:val="0"/>
        </w:rPr>
        <w:t>Uluslararası</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İşbirliği</w:t>
      </w:r>
      <w:proofErr w:type="spellEnd"/>
      <w:r w:rsidRPr="00CB20F5">
        <w:rPr>
          <w:rFonts w:eastAsia="SimSun"/>
          <w:b w:val="0"/>
        </w:rPr>
        <w:t xml:space="preserve"> </w:t>
      </w:r>
      <w:proofErr w:type="spellStart"/>
      <w:r w:rsidRPr="00CB20F5">
        <w:rPr>
          <w:rFonts w:eastAsia="SimSun"/>
          <w:b w:val="0"/>
        </w:rPr>
        <w:t>Kanunu'nun</w:t>
      </w:r>
      <w:proofErr w:type="spellEnd"/>
      <w:r w:rsidRPr="00CB20F5">
        <w:rPr>
          <w:rFonts w:eastAsia="SimSun"/>
          <w:b w:val="0"/>
        </w:rPr>
        <w:t xml:space="preserve"> 1/2. </w:t>
      </w:r>
      <w:proofErr w:type="spellStart"/>
      <w:r w:rsidRPr="00CB20F5">
        <w:rPr>
          <w:rFonts w:eastAsia="SimSun"/>
          <w:b w:val="0"/>
        </w:rPr>
        <w:t>maddesinde</w:t>
      </w:r>
      <w:proofErr w:type="spellEnd"/>
      <w:r w:rsidRPr="00CB20F5">
        <w:rPr>
          <w:rFonts w:eastAsia="SimSun"/>
          <w:b w:val="0"/>
        </w:rPr>
        <w:t xml:space="preserve"> </w:t>
      </w:r>
      <w:proofErr w:type="spellStart"/>
      <w:r w:rsidRPr="00CB20F5">
        <w:rPr>
          <w:rFonts w:eastAsia="SimSun"/>
          <w:b w:val="0"/>
        </w:rPr>
        <w:t>yer</w:t>
      </w:r>
      <w:proofErr w:type="spellEnd"/>
      <w:r w:rsidRPr="00CB20F5">
        <w:rPr>
          <w:rFonts w:eastAsia="SimSun"/>
          <w:b w:val="0"/>
        </w:rPr>
        <w:t xml:space="preserve"> </w:t>
      </w:r>
      <w:proofErr w:type="spellStart"/>
      <w:r w:rsidRPr="00CB20F5">
        <w:rPr>
          <w:rFonts w:eastAsia="SimSun"/>
          <w:b w:val="0"/>
        </w:rPr>
        <w:t>alan</w:t>
      </w:r>
      <w:proofErr w:type="spellEnd"/>
      <w:r w:rsidRPr="00CB20F5">
        <w:rPr>
          <w:rFonts w:eastAsia="SimSun"/>
          <w:b w:val="0"/>
        </w:rPr>
        <w:t xml:space="preserve"> "Bu Kanun, </w:t>
      </w:r>
      <w:proofErr w:type="spellStart"/>
      <w:r w:rsidRPr="00CB20F5">
        <w:rPr>
          <w:rFonts w:eastAsia="SimSun"/>
          <w:b w:val="0"/>
        </w:rPr>
        <w:t>cezaî</w:t>
      </w:r>
      <w:proofErr w:type="spellEnd"/>
      <w:r w:rsidRPr="00CB20F5">
        <w:rPr>
          <w:rFonts w:eastAsia="SimSun"/>
          <w:b w:val="0"/>
        </w:rPr>
        <w:t xml:space="preserve"> </w:t>
      </w:r>
      <w:proofErr w:type="spellStart"/>
      <w:r w:rsidRPr="00CB20F5">
        <w:rPr>
          <w:rFonts w:eastAsia="SimSun"/>
          <w:b w:val="0"/>
        </w:rPr>
        <w:t>konularda</w:t>
      </w:r>
      <w:proofErr w:type="spellEnd"/>
      <w:r w:rsidRPr="00CB20F5">
        <w:rPr>
          <w:rFonts w:eastAsia="SimSun"/>
          <w:b w:val="0"/>
        </w:rPr>
        <w:t xml:space="preserve"> </w:t>
      </w:r>
      <w:proofErr w:type="spellStart"/>
      <w:r w:rsidRPr="00CB20F5">
        <w:rPr>
          <w:rFonts w:eastAsia="SimSun"/>
          <w:b w:val="0"/>
        </w:rPr>
        <w:t>yabancı</w:t>
      </w:r>
      <w:proofErr w:type="spellEnd"/>
      <w:r w:rsidRPr="00CB20F5">
        <w:rPr>
          <w:rFonts w:eastAsia="SimSun"/>
          <w:b w:val="0"/>
        </w:rPr>
        <w:t xml:space="preserve"> </w:t>
      </w:r>
      <w:proofErr w:type="spellStart"/>
      <w:r w:rsidRPr="00CB20F5">
        <w:rPr>
          <w:rFonts w:eastAsia="SimSun"/>
          <w:b w:val="0"/>
        </w:rPr>
        <w:t>devletlerle</w:t>
      </w:r>
      <w:proofErr w:type="spellEnd"/>
      <w:r w:rsidRPr="00CB20F5">
        <w:rPr>
          <w:rFonts w:eastAsia="SimSun"/>
          <w:b w:val="0"/>
        </w:rPr>
        <w:t xml:space="preserve"> </w:t>
      </w:r>
      <w:proofErr w:type="spellStart"/>
      <w:r w:rsidRPr="00CB20F5">
        <w:rPr>
          <w:rFonts w:eastAsia="SimSun"/>
          <w:b w:val="0"/>
        </w:rPr>
        <w:t>yapılacak</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işbirliğini</w:t>
      </w:r>
      <w:proofErr w:type="spellEnd"/>
      <w:r w:rsidRPr="00CB20F5">
        <w:rPr>
          <w:rFonts w:eastAsia="SimSun"/>
          <w:b w:val="0"/>
        </w:rPr>
        <w:t xml:space="preserve"> </w:t>
      </w:r>
      <w:proofErr w:type="spellStart"/>
      <w:r w:rsidRPr="00CB20F5">
        <w:rPr>
          <w:rFonts w:eastAsia="SimSun"/>
          <w:b w:val="0"/>
        </w:rPr>
        <w:t>kapsar</w:t>
      </w:r>
      <w:proofErr w:type="spellEnd"/>
      <w:r w:rsidRPr="00CB20F5">
        <w:rPr>
          <w:rFonts w:eastAsia="SimSun"/>
          <w:b w:val="0"/>
        </w:rPr>
        <w:t xml:space="preserve">." </w:t>
      </w:r>
      <w:proofErr w:type="spellStart"/>
      <w:r w:rsidRPr="00CB20F5">
        <w:rPr>
          <w:rFonts w:eastAsia="SimSun"/>
          <w:b w:val="0"/>
        </w:rPr>
        <w:t>hükmü</w:t>
      </w:r>
      <w:proofErr w:type="spellEnd"/>
      <w:r w:rsidRPr="00CB20F5">
        <w:rPr>
          <w:rFonts w:eastAsia="SimSun"/>
          <w:b w:val="0"/>
        </w:rPr>
        <w:t xml:space="preserve"> </w:t>
      </w:r>
      <w:proofErr w:type="spellStart"/>
      <w:r w:rsidRPr="00CB20F5">
        <w:rPr>
          <w:rFonts w:eastAsia="SimSun"/>
          <w:b w:val="0"/>
        </w:rPr>
        <w:t>uyarınca</w:t>
      </w:r>
      <w:proofErr w:type="spellEnd"/>
      <w:r w:rsidRPr="00CB20F5">
        <w:rPr>
          <w:rFonts w:eastAsia="SimSun"/>
          <w:b w:val="0"/>
        </w:rPr>
        <w:t xml:space="preserve">, </w:t>
      </w:r>
      <w:proofErr w:type="spellStart"/>
      <w:r w:rsidRPr="00CB20F5">
        <w:rPr>
          <w:rFonts w:eastAsia="SimSun"/>
          <w:b w:val="0"/>
        </w:rPr>
        <w:t>cezaî</w:t>
      </w:r>
      <w:proofErr w:type="spellEnd"/>
      <w:r w:rsidRPr="00CB20F5">
        <w:rPr>
          <w:rFonts w:eastAsia="SimSun"/>
          <w:b w:val="0"/>
        </w:rPr>
        <w:t xml:space="preserve"> </w:t>
      </w:r>
      <w:proofErr w:type="spellStart"/>
      <w:r w:rsidRPr="00CB20F5">
        <w:rPr>
          <w:rFonts w:eastAsia="SimSun"/>
          <w:b w:val="0"/>
        </w:rPr>
        <w:t>konularda</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işbirliğinin</w:t>
      </w:r>
      <w:proofErr w:type="spellEnd"/>
      <w:r w:rsidRPr="00CB20F5">
        <w:rPr>
          <w:rFonts w:eastAsia="SimSun"/>
          <w:b w:val="0"/>
        </w:rPr>
        <w:t xml:space="preserve"> </w:t>
      </w:r>
      <w:proofErr w:type="spellStart"/>
      <w:r w:rsidRPr="00CB20F5">
        <w:rPr>
          <w:rFonts w:eastAsia="SimSun"/>
          <w:b w:val="0"/>
        </w:rPr>
        <w:t>tarafları</w:t>
      </w:r>
      <w:proofErr w:type="spellEnd"/>
      <w:r w:rsidRPr="00CB20F5">
        <w:rPr>
          <w:rFonts w:eastAsia="SimSun"/>
          <w:b w:val="0"/>
        </w:rPr>
        <w:t xml:space="preserve"> </w:t>
      </w:r>
      <w:proofErr w:type="spellStart"/>
      <w:r w:rsidRPr="00CB20F5">
        <w:rPr>
          <w:rFonts w:eastAsia="SimSun"/>
          <w:b w:val="0"/>
        </w:rPr>
        <w:t>sadece</w:t>
      </w:r>
      <w:proofErr w:type="spellEnd"/>
      <w:r w:rsidRPr="00CB20F5">
        <w:rPr>
          <w:rFonts w:eastAsia="SimSun"/>
          <w:b w:val="0"/>
        </w:rPr>
        <w:t xml:space="preserve"> </w:t>
      </w:r>
      <w:proofErr w:type="spellStart"/>
      <w:r w:rsidRPr="00CB20F5">
        <w:rPr>
          <w:rFonts w:eastAsia="SimSun"/>
          <w:b w:val="0"/>
        </w:rPr>
        <w:t>devletlerdir</w:t>
      </w:r>
      <w:proofErr w:type="spellEnd"/>
      <w:r w:rsidRPr="00CB20F5">
        <w:rPr>
          <w:rFonts w:eastAsia="SimSun"/>
          <w:b w:val="0"/>
        </w:rPr>
        <w:t xml:space="preserve">. </w:t>
      </w:r>
      <w:proofErr w:type="spellStart"/>
      <w:r w:rsidRPr="00CB20F5">
        <w:rPr>
          <w:rFonts w:eastAsia="SimSun"/>
          <w:b w:val="0"/>
        </w:rPr>
        <w:t>Dolayısıyla</w:t>
      </w:r>
      <w:proofErr w:type="spellEnd"/>
      <w:r w:rsidRPr="00CB20F5">
        <w:rPr>
          <w:rFonts w:eastAsia="SimSun"/>
          <w:b w:val="0"/>
        </w:rPr>
        <w:t xml:space="preserve"> </w:t>
      </w:r>
      <w:proofErr w:type="spellStart"/>
      <w:r w:rsidRPr="00CB20F5">
        <w:rPr>
          <w:rFonts w:eastAsia="SimSun"/>
          <w:b w:val="0"/>
        </w:rPr>
        <w:t>diğer</w:t>
      </w:r>
      <w:proofErr w:type="spellEnd"/>
      <w:r w:rsidRPr="00CB20F5">
        <w:rPr>
          <w:rFonts w:eastAsia="SimSun"/>
          <w:b w:val="0"/>
        </w:rPr>
        <w:t xml:space="preserve"> </w:t>
      </w:r>
      <w:proofErr w:type="spellStart"/>
      <w:r w:rsidRPr="00CB20F5">
        <w:rPr>
          <w:rFonts w:eastAsia="SimSun"/>
          <w:b w:val="0"/>
        </w:rPr>
        <w:t>uluslararası</w:t>
      </w:r>
      <w:proofErr w:type="spellEnd"/>
      <w:r w:rsidRPr="00CB20F5">
        <w:rPr>
          <w:rFonts w:eastAsia="SimSun"/>
          <w:b w:val="0"/>
        </w:rPr>
        <w:t xml:space="preserve"> </w:t>
      </w:r>
      <w:proofErr w:type="spellStart"/>
      <w:r w:rsidRPr="00CB20F5">
        <w:rPr>
          <w:rFonts w:eastAsia="SimSun"/>
          <w:b w:val="0"/>
        </w:rPr>
        <w:t>kurum</w:t>
      </w:r>
      <w:proofErr w:type="spellEnd"/>
      <w:r w:rsidRPr="00CB20F5">
        <w:rPr>
          <w:rFonts w:eastAsia="SimSun"/>
          <w:b w:val="0"/>
        </w:rPr>
        <w:t xml:space="preserve"> </w:t>
      </w:r>
      <w:proofErr w:type="spellStart"/>
      <w:r w:rsidRPr="00CB20F5">
        <w:rPr>
          <w:rFonts w:eastAsia="SimSun"/>
          <w:b w:val="0"/>
        </w:rPr>
        <w:t>ve</w:t>
      </w:r>
      <w:proofErr w:type="spellEnd"/>
      <w:r w:rsidRPr="00CB20F5">
        <w:rPr>
          <w:rFonts w:eastAsia="SimSun"/>
          <w:b w:val="0"/>
        </w:rPr>
        <w:t xml:space="preserve"> </w:t>
      </w:r>
      <w:proofErr w:type="spellStart"/>
      <w:r w:rsidRPr="00CB20F5">
        <w:rPr>
          <w:rFonts w:eastAsia="SimSun"/>
          <w:b w:val="0"/>
        </w:rPr>
        <w:t>mahkemelerle</w:t>
      </w:r>
      <w:proofErr w:type="spellEnd"/>
      <w:r w:rsidRPr="00CB20F5">
        <w:rPr>
          <w:rFonts w:eastAsia="SimSun"/>
          <w:b w:val="0"/>
        </w:rPr>
        <w:t xml:space="preserve"> </w:t>
      </w:r>
      <w:proofErr w:type="spellStart"/>
      <w:r w:rsidRPr="00CB20F5">
        <w:rPr>
          <w:rFonts w:eastAsia="SimSun"/>
          <w:b w:val="0"/>
        </w:rPr>
        <w:t>adli</w:t>
      </w:r>
      <w:proofErr w:type="spellEnd"/>
      <w:r w:rsidRPr="00CB20F5">
        <w:rPr>
          <w:rFonts w:eastAsia="SimSun"/>
          <w:b w:val="0"/>
        </w:rPr>
        <w:t xml:space="preserve"> </w:t>
      </w:r>
      <w:proofErr w:type="spellStart"/>
      <w:r w:rsidRPr="00CB20F5">
        <w:rPr>
          <w:rFonts w:eastAsia="SimSun"/>
          <w:b w:val="0"/>
        </w:rPr>
        <w:t>yardımlaşma</w:t>
      </w:r>
      <w:proofErr w:type="spellEnd"/>
      <w:r w:rsidRPr="00CB20F5">
        <w:rPr>
          <w:rFonts w:eastAsia="SimSun"/>
          <w:b w:val="0"/>
        </w:rPr>
        <w:t xml:space="preserve"> </w:t>
      </w:r>
      <w:proofErr w:type="spellStart"/>
      <w:r w:rsidRPr="00CB20F5">
        <w:rPr>
          <w:rFonts w:eastAsia="SimSun"/>
          <w:b w:val="0"/>
        </w:rPr>
        <w:t>yapılamamaktadır</w:t>
      </w:r>
      <w:proofErr w:type="spellEnd"/>
      <w:r w:rsidRPr="00CB20F5">
        <w:rPr>
          <w:rFonts w:eastAsia="SimSun"/>
          <w:b w:val="0"/>
        </w:rPr>
        <w:t>.</w:t>
      </w:r>
    </w:p>
    <w:p w14:paraId="45ED550F" w14:textId="77777777" w:rsidR="00CB20F5" w:rsidRDefault="00CB20F5" w:rsidP="000244B3">
      <w:pPr>
        <w:pStyle w:val="H23G"/>
        <w:jc w:val="both"/>
        <w:rPr>
          <w:lang w:val="en-US"/>
        </w:rPr>
      </w:pPr>
      <w:r>
        <w:rPr>
          <w:rFonts w:eastAsia="SimSun"/>
          <w:b w:val="0"/>
        </w:rPr>
        <w:tab/>
      </w:r>
      <w:r>
        <w:rPr>
          <w:rFonts w:eastAsia="SimSun"/>
          <w:b w:val="0"/>
        </w:rPr>
        <w:tab/>
      </w:r>
      <w:r w:rsidRPr="00CB20F5">
        <w:rPr>
          <w:rFonts w:eastAsia="SimSun"/>
          <w:b w:val="0"/>
        </w:rPr>
        <w:t>128.</w:t>
      </w:r>
      <w:r w:rsidRPr="00CB20F5">
        <w:rPr>
          <w:rFonts w:eastAsia="SimSun"/>
          <w:b w:val="0"/>
        </w:rPr>
        <w:tab/>
        <w:t xml:space="preserve">Her ne </w:t>
      </w:r>
      <w:proofErr w:type="spellStart"/>
      <w:r w:rsidRPr="00CB20F5">
        <w:rPr>
          <w:rFonts w:eastAsia="SimSun"/>
          <w:b w:val="0"/>
        </w:rPr>
        <w:t>kadar</w:t>
      </w:r>
      <w:proofErr w:type="spellEnd"/>
      <w:r w:rsidRPr="00CB20F5">
        <w:rPr>
          <w:rFonts w:eastAsia="SimSun"/>
          <w:b w:val="0"/>
        </w:rPr>
        <w:t xml:space="preserve"> 6706 </w:t>
      </w:r>
      <w:proofErr w:type="spellStart"/>
      <w:r w:rsidRPr="00CB20F5">
        <w:rPr>
          <w:rFonts w:eastAsia="SimSun"/>
          <w:b w:val="0"/>
        </w:rPr>
        <w:t>sayılı</w:t>
      </w:r>
      <w:proofErr w:type="spellEnd"/>
      <w:r w:rsidRPr="00CB20F5">
        <w:rPr>
          <w:rFonts w:eastAsia="SimSun"/>
          <w:b w:val="0"/>
        </w:rPr>
        <w:t xml:space="preserve"> </w:t>
      </w:r>
      <w:proofErr w:type="spellStart"/>
      <w:r w:rsidRPr="00CB20F5">
        <w:rPr>
          <w:rFonts w:eastAsia="SimSun"/>
          <w:b w:val="0"/>
        </w:rPr>
        <w:t>Cezaî</w:t>
      </w:r>
      <w:proofErr w:type="spellEnd"/>
      <w:r w:rsidRPr="00CB20F5">
        <w:rPr>
          <w:rFonts w:eastAsia="SimSun"/>
          <w:b w:val="0"/>
        </w:rPr>
        <w:t xml:space="preserve"> </w:t>
      </w:r>
      <w:proofErr w:type="spellStart"/>
      <w:r w:rsidRPr="00CB20F5">
        <w:rPr>
          <w:rFonts w:eastAsia="SimSun"/>
          <w:b w:val="0"/>
        </w:rPr>
        <w:t>Konularda</w:t>
      </w:r>
      <w:proofErr w:type="spellEnd"/>
      <w:r w:rsidRPr="00CB20F5">
        <w:rPr>
          <w:rFonts w:eastAsia="SimSun"/>
          <w:b w:val="0"/>
        </w:rPr>
        <w:t xml:space="preserve"> </w:t>
      </w:r>
      <w:proofErr w:type="spellStart"/>
      <w:r w:rsidRPr="00CB20F5">
        <w:rPr>
          <w:rFonts w:eastAsia="SimSun"/>
          <w:b w:val="0"/>
        </w:rPr>
        <w:t>Uluslararası</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İşbirliği</w:t>
      </w:r>
      <w:proofErr w:type="spellEnd"/>
      <w:r w:rsidRPr="00CB20F5">
        <w:rPr>
          <w:rFonts w:eastAsia="SimSun"/>
          <w:b w:val="0"/>
        </w:rPr>
        <w:t xml:space="preserve"> </w:t>
      </w:r>
      <w:proofErr w:type="spellStart"/>
      <w:r w:rsidRPr="00CB20F5">
        <w:rPr>
          <w:rFonts w:eastAsia="SimSun"/>
          <w:b w:val="0"/>
        </w:rPr>
        <w:t>Kanunu'nda</w:t>
      </w:r>
      <w:proofErr w:type="spellEnd"/>
      <w:r w:rsidRPr="00CB20F5">
        <w:rPr>
          <w:rFonts w:eastAsia="SimSun"/>
          <w:b w:val="0"/>
        </w:rPr>
        <w:t xml:space="preserve"> </w:t>
      </w:r>
      <w:proofErr w:type="spellStart"/>
      <w:r w:rsidRPr="00CB20F5">
        <w:rPr>
          <w:rFonts w:eastAsia="SimSun"/>
          <w:b w:val="0"/>
        </w:rPr>
        <w:t>delillerin</w:t>
      </w:r>
      <w:proofErr w:type="spellEnd"/>
      <w:r w:rsidRPr="00CB20F5">
        <w:rPr>
          <w:rFonts w:eastAsia="SimSun"/>
          <w:b w:val="0"/>
        </w:rPr>
        <w:t xml:space="preserve"> </w:t>
      </w:r>
      <w:proofErr w:type="spellStart"/>
      <w:r w:rsidRPr="00CB20F5">
        <w:rPr>
          <w:rFonts w:eastAsia="SimSun"/>
          <w:b w:val="0"/>
        </w:rPr>
        <w:t>nakline</w:t>
      </w:r>
      <w:proofErr w:type="spellEnd"/>
      <w:r w:rsidRPr="00CB20F5">
        <w:rPr>
          <w:rFonts w:eastAsia="SimSun"/>
          <w:b w:val="0"/>
        </w:rPr>
        <w:t xml:space="preserve"> </w:t>
      </w:r>
      <w:proofErr w:type="spellStart"/>
      <w:r w:rsidRPr="00CB20F5">
        <w:rPr>
          <w:rFonts w:eastAsia="SimSun"/>
          <w:b w:val="0"/>
        </w:rPr>
        <w:t>ilişkin</w:t>
      </w:r>
      <w:proofErr w:type="spellEnd"/>
      <w:r w:rsidRPr="00CB20F5">
        <w:rPr>
          <w:rFonts w:eastAsia="SimSun"/>
          <w:b w:val="0"/>
        </w:rPr>
        <w:t xml:space="preserve"> </w:t>
      </w:r>
      <w:proofErr w:type="spellStart"/>
      <w:r w:rsidRPr="00CB20F5">
        <w:rPr>
          <w:rFonts w:eastAsia="SimSun"/>
          <w:b w:val="0"/>
        </w:rPr>
        <w:t>açık</w:t>
      </w:r>
      <w:proofErr w:type="spellEnd"/>
      <w:r w:rsidRPr="00CB20F5">
        <w:rPr>
          <w:rFonts w:eastAsia="SimSun"/>
          <w:b w:val="0"/>
        </w:rPr>
        <w:t xml:space="preserve"> </w:t>
      </w:r>
      <w:proofErr w:type="spellStart"/>
      <w:r w:rsidRPr="00CB20F5">
        <w:rPr>
          <w:rFonts w:eastAsia="SimSun"/>
          <w:b w:val="0"/>
        </w:rPr>
        <w:t>bir</w:t>
      </w:r>
      <w:proofErr w:type="spellEnd"/>
      <w:r w:rsidRPr="00CB20F5">
        <w:rPr>
          <w:rFonts w:eastAsia="SimSun"/>
          <w:b w:val="0"/>
        </w:rPr>
        <w:t xml:space="preserve"> </w:t>
      </w:r>
      <w:proofErr w:type="spellStart"/>
      <w:r w:rsidRPr="00CB20F5">
        <w:rPr>
          <w:rFonts w:eastAsia="SimSun"/>
          <w:b w:val="0"/>
        </w:rPr>
        <w:t>hüküm</w:t>
      </w:r>
      <w:proofErr w:type="spellEnd"/>
      <w:r w:rsidRPr="00CB20F5">
        <w:rPr>
          <w:rFonts w:eastAsia="SimSun"/>
          <w:b w:val="0"/>
        </w:rPr>
        <w:t xml:space="preserve"> </w:t>
      </w:r>
      <w:proofErr w:type="spellStart"/>
      <w:r w:rsidRPr="00CB20F5">
        <w:rPr>
          <w:rFonts w:eastAsia="SimSun"/>
          <w:b w:val="0"/>
        </w:rPr>
        <w:t>bulunmasa</w:t>
      </w:r>
      <w:proofErr w:type="spellEnd"/>
      <w:r w:rsidRPr="00CB20F5">
        <w:rPr>
          <w:rFonts w:eastAsia="SimSun"/>
          <w:b w:val="0"/>
        </w:rPr>
        <w:t xml:space="preserve"> da, </w:t>
      </w:r>
      <w:proofErr w:type="spellStart"/>
      <w:r w:rsidRPr="00CB20F5">
        <w:rPr>
          <w:rFonts w:eastAsia="SimSun"/>
          <w:b w:val="0"/>
        </w:rPr>
        <w:t>Türkiye'nin</w:t>
      </w:r>
      <w:proofErr w:type="spellEnd"/>
      <w:r w:rsidRPr="00CB20F5">
        <w:rPr>
          <w:rFonts w:eastAsia="SimSun"/>
          <w:b w:val="0"/>
        </w:rPr>
        <w:t xml:space="preserve"> de </w:t>
      </w:r>
      <w:proofErr w:type="spellStart"/>
      <w:r w:rsidRPr="00CB20F5">
        <w:rPr>
          <w:rFonts w:eastAsia="SimSun"/>
          <w:b w:val="0"/>
        </w:rPr>
        <w:t>taraf</w:t>
      </w:r>
      <w:proofErr w:type="spellEnd"/>
      <w:r w:rsidRPr="00CB20F5">
        <w:rPr>
          <w:rFonts w:eastAsia="SimSun"/>
          <w:b w:val="0"/>
        </w:rPr>
        <w:t xml:space="preserve"> </w:t>
      </w:r>
      <w:proofErr w:type="spellStart"/>
      <w:r w:rsidRPr="00CB20F5">
        <w:rPr>
          <w:rFonts w:eastAsia="SimSun"/>
          <w:b w:val="0"/>
        </w:rPr>
        <w:t>olduğu</w:t>
      </w:r>
      <w:proofErr w:type="spellEnd"/>
      <w:r w:rsidRPr="00CB20F5">
        <w:rPr>
          <w:rFonts w:eastAsia="SimSun"/>
          <w:b w:val="0"/>
        </w:rPr>
        <w:t xml:space="preserve"> </w:t>
      </w:r>
      <w:proofErr w:type="spellStart"/>
      <w:r w:rsidRPr="00CB20F5">
        <w:rPr>
          <w:rFonts w:eastAsia="SimSun"/>
          <w:b w:val="0"/>
        </w:rPr>
        <w:t>Ceza</w:t>
      </w:r>
      <w:proofErr w:type="spellEnd"/>
      <w:r w:rsidRPr="00CB20F5">
        <w:rPr>
          <w:rFonts w:eastAsia="SimSun"/>
          <w:b w:val="0"/>
        </w:rPr>
        <w:t xml:space="preserve"> </w:t>
      </w:r>
      <w:proofErr w:type="spellStart"/>
      <w:r w:rsidRPr="00CB20F5">
        <w:rPr>
          <w:rFonts w:eastAsia="SimSun"/>
          <w:b w:val="0"/>
        </w:rPr>
        <w:t>İşlerinde</w:t>
      </w:r>
      <w:proofErr w:type="spellEnd"/>
      <w:r w:rsidRPr="00CB20F5">
        <w:rPr>
          <w:rFonts w:eastAsia="SimSun"/>
          <w:b w:val="0"/>
        </w:rPr>
        <w:t xml:space="preserve"> </w:t>
      </w:r>
      <w:proofErr w:type="spellStart"/>
      <w:r w:rsidRPr="00CB20F5">
        <w:rPr>
          <w:rFonts w:eastAsia="SimSun"/>
          <w:b w:val="0"/>
        </w:rPr>
        <w:t>Karşılıklı</w:t>
      </w:r>
      <w:proofErr w:type="spellEnd"/>
      <w:r w:rsidRPr="00CB20F5">
        <w:rPr>
          <w:rFonts w:eastAsia="SimSun"/>
          <w:b w:val="0"/>
        </w:rPr>
        <w:t xml:space="preserve"> </w:t>
      </w:r>
      <w:proofErr w:type="spellStart"/>
      <w:r w:rsidRPr="00CB20F5">
        <w:rPr>
          <w:rFonts w:eastAsia="SimSun"/>
          <w:b w:val="0"/>
        </w:rPr>
        <w:t>Adlî</w:t>
      </w:r>
      <w:proofErr w:type="spellEnd"/>
      <w:r w:rsidRPr="00CB20F5">
        <w:rPr>
          <w:rFonts w:eastAsia="SimSun"/>
          <w:b w:val="0"/>
        </w:rPr>
        <w:t xml:space="preserve"> </w:t>
      </w:r>
      <w:proofErr w:type="spellStart"/>
      <w:r w:rsidRPr="00CB20F5">
        <w:rPr>
          <w:rFonts w:eastAsia="SimSun"/>
          <w:b w:val="0"/>
        </w:rPr>
        <w:t>Yardım</w:t>
      </w:r>
      <w:proofErr w:type="spellEnd"/>
      <w:r w:rsidRPr="00CB20F5">
        <w:rPr>
          <w:rFonts w:eastAsia="SimSun"/>
          <w:b w:val="0"/>
        </w:rPr>
        <w:t xml:space="preserve"> </w:t>
      </w:r>
      <w:proofErr w:type="spellStart"/>
      <w:r w:rsidRPr="00CB20F5">
        <w:rPr>
          <w:rFonts w:eastAsia="SimSun"/>
          <w:b w:val="0"/>
        </w:rPr>
        <w:t>Avrupa</w:t>
      </w:r>
      <w:proofErr w:type="spellEnd"/>
      <w:r w:rsidRPr="00CB20F5">
        <w:rPr>
          <w:rFonts w:eastAsia="SimSun"/>
          <w:b w:val="0"/>
        </w:rPr>
        <w:t xml:space="preserve"> </w:t>
      </w:r>
      <w:proofErr w:type="spellStart"/>
      <w:r w:rsidRPr="00CB20F5">
        <w:rPr>
          <w:rFonts w:eastAsia="SimSun"/>
          <w:b w:val="0"/>
        </w:rPr>
        <w:t>Sözleşmesi'nde</w:t>
      </w:r>
      <w:proofErr w:type="spellEnd"/>
      <w:r w:rsidRPr="00CB20F5">
        <w:rPr>
          <w:rFonts w:eastAsia="SimSun"/>
          <w:b w:val="0"/>
        </w:rPr>
        <w:t xml:space="preserve"> </w:t>
      </w:r>
      <w:proofErr w:type="spellStart"/>
      <w:r w:rsidRPr="00CB20F5">
        <w:rPr>
          <w:rFonts w:eastAsia="SimSun"/>
          <w:b w:val="0"/>
        </w:rPr>
        <w:t>ve</w:t>
      </w:r>
      <w:proofErr w:type="spellEnd"/>
      <w:r w:rsidRPr="00CB20F5">
        <w:rPr>
          <w:rFonts w:eastAsia="SimSun"/>
          <w:b w:val="0"/>
        </w:rPr>
        <w:t xml:space="preserve"> </w:t>
      </w:r>
      <w:proofErr w:type="spellStart"/>
      <w:r w:rsidRPr="00CB20F5">
        <w:rPr>
          <w:rFonts w:eastAsia="SimSun"/>
          <w:b w:val="0"/>
        </w:rPr>
        <w:t>Türkiye'nin</w:t>
      </w:r>
      <w:proofErr w:type="spellEnd"/>
      <w:r w:rsidRPr="00CB20F5">
        <w:rPr>
          <w:rFonts w:eastAsia="SimSun"/>
          <w:b w:val="0"/>
        </w:rPr>
        <w:t xml:space="preserve"> </w:t>
      </w:r>
      <w:proofErr w:type="spellStart"/>
      <w:r w:rsidRPr="00CB20F5">
        <w:rPr>
          <w:rFonts w:eastAsia="SimSun"/>
          <w:b w:val="0"/>
        </w:rPr>
        <w:t>diğer</w:t>
      </w:r>
      <w:proofErr w:type="spellEnd"/>
      <w:r w:rsidRPr="00CB20F5">
        <w:rPr>
          <w:rFonts w:eastAsia="SimSun"/>
          <w:b w:val="0"/>
        </w:rPr>
        <w:t xml:space="preserve"> </w:t>
      </w:r>
      <w:proofErr w:type="spellStart"/>
      <w:r w:rsidRPr="00CB20F5">
        <w:rPr>
          <w:rFonts w:eastAsia="SimSun"/>
          <w:b w:val="0"/>
        </w:rPr>
        <w:t>ülkelerle</w:t>
      </w:r>
      <w:proofErr w:type="spellEnd"/>
      <w:r w:rsidRPr="00CB20F5">
        <w:rPr>
          <w:rFonts w:eastAsia="SimSun"/>
          <w:b w:val="0"/>
        </w:rPr>
        <w:t xml:space="preserve"> </w:t>
      </w:r>
      <w:proofErr w:type="spellStart"/>
      <w:r w:rsidRPr="00CB20F5">
        <w:rPr>
          <w:rFonts w:eastAsia="SimSun"/>
          <w:b w:val="0"/>
        </w:rPr>
        <w:t>imzaladığı</w:t>
      </w:r>
      <w:proofErr w:type="spellEnd"/>
      <w:r w:rsidRPr="00CB20F5">
        <w:rPr>
          <w:rFonts w:eastAsia="SimSun"/>
          <w:b w:val="0"/>
        </w:rPr>
        <w:t xml:space="preserve"> </w:t>
      </w:r>
      <w:proofErr w:type="spellStart"/>
      <w:r w:rsidRPr="00CB20F5">
        <w:rPr>
          <w:rFonts w:eastAsia="SimSun"/>
          <w:b w:val="0"/>
        </w:rPr>
        <w:t>bazı</w:t>
      </w:r>
      <w:proofErr w:type="spellEnd"/>
      <w:r w:rsidRPr="00CB20F5">
        <w:rPr>
          <w:rFonts w:eastAsia="SimSun"/>
          <w:b w:val="0"/>
        </w:rPr>
        <w:t xml:space="preserve"> </w:t>
      </w:r>
      <w:proofErr w:type="spellStart"/>
      <w:r w:rsidRPr="00CB20F5">
        <w:rPr>
          <w:rFonts w:eastAsia="SimSun"/>
          <w:b w:val="0"/>
        </w:rPr>
        <w:t>ikili</w:t>
      </w:r>
      <w:proofErr w:type="spellEnd"/>
      <w:r w:rsidRPr="00CB20F5">
        <w:rPr>
          <w:rFonts w:eastAsia="SimSun"/>
          <w:b w:val="0"/>
        </w:rPr>
        <w:t xml:space="preserve"> </w:t>
      </w:r>
      <w:proofErr w:type="spellStart"/>
      <w:r w:rsidRPr="00CB20F5">
        <w:rPr>
          <w:rFonts w:eastAsia="SimSun"/>
          <w:b w:val="0"/>
        </w:rPr>
        <w:t>anlaşmalarda</w:t>
      </w:r>
      <w:proofErr w:type="spellEnd"/>
      <w:r w:rsidRPr="00CB20F5">
        <w:rPr>
          <w:rFonts w:eastAsia="SimSun"/>
          <w:b w:val="0"/>
        </w:rPr>
        <w:t xml:space="preserve"> </w:t>
      </w:r>
      <w:proofErr w:type="spellStart"/>
      <w:r w:rsidRPr="00CB20F5">
        <w:rPr>
          <w:rFonts w:eastAsia="SimSun"/>
          <w:b w:val="0"/>
        </w:rPr>
        <w:t>delillerin</w:t>
      </w:r>
      <w:proofErr w:type="spellEnd"/>
      <w:r w:rsidRPr="00CB20F5">
        <w:rPr>
          <w:rFonts w:eastAsia="SimSun"/>
          <w:b w:val="0"/>
        </w:rPr>
        <w:t xml:space="preserve"> </w:t>
      </w:r>
      <w:proofErr w:type="spellStart"/>
      <w:r w:rsidRPr="00CB20F5">
        <w:rPr>
          <w:rFonts w:eastAsia="SimSun"/>
          <w:b w:val="0"/>
        </w:rPr>
        <w:t>nakline</w:t>
      </w:r>
      <w:proofErr w:type="spellEnd"/>
      <w:r w:rsidRPr="00CB20F5">
        <w:rPr>
          <w:rFonts w:eastAsia="SimSun"/>
          <w:b w:val="0"/>
        </w:rPr>
        <w:t xml:space="preserve"> </w:t>
      </w:r>
      <w:proofErr w:type="spellStart"/>
      <w:r w:rsidRPr="00CB20F5">
        <w:rPr>
          <w:rFonts w:eastAsia="SimSun"/>
          <w:b w:val="0"/>
        </w:rPr>
        <w:t>izin</w:t>
      </w:r>
      <w:proofErr w:type="spellEnd"/>
      <w:r w:rsidRPr="00CB20F5">
        <w:rPr>
          <w:rFonts w:eastAsia="SimSun"/>
          <w:b w:val="0"/>
        </w:rPr>
        <w:t xml:space="preserve"> </w:t>
      </w:r>
      <w:proofErr w:type="spellStart"/>
      <w:r w:rsidRPr="00CB20F5">
        <w:rPr>
          <w:rFonts w:eastAsia="SimSun"/>
          <w:b w:val="0"/>
        </w:rPr>
        <w:t>verilmektedir</w:t>
      </w:r>
      <w:proofErr w:type="spellEnd"/>
      <w:r w:rsidRPr="00CB20F5">
        <w:rPr>
          <w:rFonts w:eastAsia="SimSun"/>
          <w:b w:val="0"/>
        </w:rPr>
        <w:t>.</w:t>
      </w:r>
      <w:r w:rsidR="00400D63">
        <w:rPr>
          <w:lang w:val="en-US"/>
        </w:rPr>
        <w:tab/>
      </w:r>
      <w:r w:rsidR="00400D63">
        <w:rPr>
          <w:lang w:val="en-US"/>
        </w:rPr>
        <w:tab/>
      </w:r>
    </w:p>
    <w:p w14:paraId="2EBBA7ED" w14:textId="1F0959C7" w:rsidR="00400D63" w:rsidRPr="00631D0E"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631D0E">
        <w:rPr>
          <w:b/>
        </w:rPr>
        <w:t xml:space="preserve"> 27. </w:t>
      </w:r>
      <w:proofErr w:type="spellStart"/>
      <w:r w:rsidR="00631D0E">
        <w:rPr>
          <w:b/>
        </w:rPr>
        <w:t>paragraf</w:t>
      </w:r>
      <w:r w:rsidR="00631D0E" w:rsidRPr="00660186">
        <w:rPr>
          <w:b/>
        </w:rPr>
        <w:t>ına</w:t>
      </w:r>
      <w:proofErr w:type="spellEnd"/>
      <w:r w:rsidR="00631D0E" w:rsidRPr="00660186">
        <w:rPr>
          <w:b/>
        </w:rPr>
        <w:t xml:space="preserve"> </w:t>
      </w:r>
      <w:proofErr w:type="spellStart"/>
      <w:r w:rsidR="00631D0E" w:rsidRPr="00660186">
        <w:rPr>
          <w:b/>
        </w:rPr>
        <w:t>yanıt</w:t>
      </w:r>
      <w:proofErr w:type="spellEnd"/>
      <w:r w:rsidR="00631D0E" w:rsidRPr="00660186">
        <w:rPr>
          <w:b/>
        </w:rPr>
        <w:t xml:space="preserve"> </w:t>
      </w:r>
    </w:p>
    <w:p w14:paraId="04EA6F4E" w14:textId="6FA83F04" w:rsidR="00631D0E" w:rsidRPr="00631D0E" w:rsidRDefault="00631D0E" w:rsidP="000244B3">
      <w:pPr>
        <w:pStyle w:val="H1G"/>
        <w:jc w:val="both"/>
        <w:rPr>
          <w:rFonts w:eastAsia="SimSun"/>
          <w:b w:val="0"/>
          <w:sz w:val="20"/>
        </w:rPr>
      </w:pPr>
      <w:bookmarkStart w:id="31" w:name="_Toc54175086"/>
      <w:r>
        <w:rPr>
          <w:rFonts w:eastAsia="SimSun"/>
          <w:b w:val="0"/>
          <w:sz w:val="20"/>
        </w:rPr>
        <w:tab/>
      </w:r>
      <w:r>
        <w:rPr>
          <w:rFonts w:eastAsia="SimSun"/>
          <w:b w:val="0"/>
          <w:sz w:val="20"/>
        </w:rPr>
        <w:tab/>
      </w:r>
      <w:r w:rsidRPr="00631D0E">
        <w:rPr>
          <w:rFonts w:eastAsia="SimSun"/>
          <w:b w:val="0"/>
          <w:sz w:val="20"/>
        </w:rPr>
        <w:t>129.</w:t>
      </w:r>
      <w:r w:rsidRPr="00631D0E">
        <w:rPr>
          <w:rFonts w:eastAsia="SimSun"/>
          <w:b w:val="0"/>
          <w:sz w:val="20"/>
        </w:rPr>
        <w:tab/>
      </w:r>
      <w:proofErr w:type="spellStart"/>
      <w:r w:rsidRPr="00631D0E">
        <w:rPr>
          <w:rFonts w:eastAsia="SimSun"/>
          <w:b w:val="0"/>
          <w:sz w:val="20"/>
        </w:rPr>
        <w:t>Türkiye</w:t>
      </w:r>
      <w:proofErr w:type="spellEnd"/>
      <w:r w:rsidRPr="00631D0E">
        <w:rPr>
          <w:rFonts w:eastAsia="SimSun"/>
          <w:b w:val="0"/>
          <w:sz w:val="20"/>
        </w:rPr>
        <w:t xml:space="preserve">, </w:t>
      </w:r>
      <w:proofErr w:type="spellStart"/>
      <w:r w:rsidRPr="00631D0E">
        <w:rPr>
          <w:rFonts w:eastAsia="SimSun"/>
          <w:b w:val="0"/>
          <w:sz w:val="20"/>
        </w:rPr>
        <w:t>iadesi</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edilen</w:t>
      </w:r>
      <w:proofErr w:type="spellEnd"/>
      <w:r w:rsidRPr="00631D0E">
        <w:rPr>
          <w:rFonts w:eastAsia="SimSun"/>
          <w:b w:val="0"/>
          <w:sz w:val="20"/>
        </w:rPr>
        <w:t xml:space="preserve"> </w:t>
      </w:r>
      <w:proofErr w:type="spellStart"/>
      <w:r w:rsidRPr="00631D0E">
        <w:rPr>
          <w:rFonts w:eastAsia="SimSun"/>
          <w:b w:val="0"/>
          <w:sz w:val="20"/>
        </w:rPr>
        <w:t>kişiler</w:t>
      </w:r>
      <w:proofErr w:type="spellEnd"/>
      <w:r w:rsidRPr="00631D0E">
        <w:rPr>
          <w:rFonts w:eastAsia="SimSun"/>
          <w:b w:val="0"/>
          <w:sz w:val="20"/>
        </w:rPr>
        <w:t xml:space="preserve"> </w:t>
      </w:r>
      <w:proofErr w:type="spellStart"/>
      <w:r w:rsidRPr="00631D0E">
        <w:rPr>
          <w:rFonts w:eastAsia="SimSun"/>
          <w:b w:val="0"/>
          <w:sz w:val="20"/>
        </w:rPr>
        <w:t>için</w:t>
      </w:r>
      <w:proofErr w:type="spellEnd"/>
      <w:r w:rsidRPr="00631D0E">
        <w:rPr>
          <w:rFonts w:eastAsia="SimSun"/>
          <w:b w:val="0"/>
          <w:sz w:val="20"/>
        </w:rPr>
        <w:t xml:space="preserve"> </w:t>
      </w:r>
      <w:proofErr w:type="spellStart"/>
      <w:r w:rsidRPr="00631D0E">
        <w:rPr>
          <w:rFonts w:eastAsia="SimSun"/>
          <w:b w:val="0"/>
          <w:sz w:val="20"/>
        </w:rPr>
        <w:t>Türk</w:t>
      </w:r>
      <w:proofErr w:type="spellEnd"/>
      <w:r w:rsidRPr="00631D0E">
        <w:rPr>
          <w:rFonts w:eastAsia="SimSun"/>
          <w:b w:val="0"/>
          <w:sz w:val="20"/>
        </w:rPr>
        <w:t xml:space="preserve"> </w:t>
      </w:r>
      <w:proofErr w:type="spellStart"/>
      <w:r w:rsidRPr="00631D0E">
        <w:rPr>
          <w:rFonts w:eastAsia="SimSun"/>
          <w:b w:val="0"/>
          <w:sz w:val="20"/>
        </w:rPr>
        <w:t>vatandaşı</w:t>
      </w:r>
      <w:proofErr w:type="spellEnd"/>
      <w:r w:rsidRPr="00631D0E">
        <w:rPr>
          <w:rFonts w:eastAsia="SimSun"/>
          <w:b w:val="0"/>
          <w:sz w:val="20"/>
        </w:rPr>
        <w:t xml:space="preserve"> </w:t>
      </w:r>
      <w:proofErr w:type="spellStart"/>
      <w:r w:rsidRPr="00631D0E">
        <w:rPr>
          <w:rFonts w:eastAsia="SimSun"/>
          <w:b w:val="0"/>
          <w:sz w:val="20"/>
        </w:rPr>
        <w:t>olup</w:t>
      </w:r>
      <w:proofErr w:type="spellEnd"/>
      <w:r w:rsidRPr="00631D0E">
        <w:rPr>
          <w:rFonts w:eastAsia="SimSun"/>
          <w:b w:val="0"/>
          <w:sz w:val="20"/>
        </w:rPr>
        <w:t xml:space="preserve"> </w:t>
      </w:r>
      <w:proofErr w:type="spellStart"/>
      <w:r w:rsidRPr="00631D0E">
        <w:rPr>
          <w:rFonts w:eastAsia="SimSun"/>
          <w:b w:val="0"/>
          <w:sz w:val="20"/>
        </w:rPr>
        <w:t>olmamalarına</w:t>
      </w:r>
      <w:proofErr w:type="spellEnd"/>
      <w:r w:rsidRPr="00631D0E">
        <w:rPr>
          <w:rFonts w:eastAsia="SimSun"/>
          <w:b w:val="0"/>
          <w:sz w:val="20"/>
        </w:rPr>
        <w:t xml:space="preserve"> </w:t>
      </w:r>
      <w:proofErr w:type="spellStart"/>
      <w:r w:rsidRPr="00631D0E">
        <w:rPr>
          <w:rFonts w:eastAsia="SimSun"/>
          <w:b w:val="0"/>
          <w:sz w:val="20"/>
        </w:rPr>
        <w:t>göre</w:t>
      </w:r>
      <w:proofErr w:type="spellEnd"/>
      <w:r w:rsidRPr="00631D0E">
        <w:rPr>
          <w:rFonts w:eastAsia="SimSun"/>
          <w:b w:val="0"/>
          <w:sz w:val="20"/>
        </w:rPr>
        <w:t xml:space="preserve"> </w:t>
      </w:r>
      <w:proofErr w:type="spellStart"/>
      <w:r w:rsidRPr="00631D0E">
        <w:rPr>
          <w:rFonts w:eastAsia="SimSun"/>
          <w:b w:val="0"/>
          <w:sz w:val="20"/>
        </w:rPr>
        <w:t>farklı</w:t>
      </w:r>
      <w:proofErr w:type="spellEnd"/>
      <w:r w:rsidRPr="00631D0E">
        <w:rPr>
          <w:rFonts w:eastAsia="SimSun"/>
          <w:b w:val="0"/>
          <w:sz w:val="20"/>
        </w:rPr>
        <w:t xml:space="preserve"> </w:t>
      </w:r>
      <w:proofErr w:type="spellStart"/>
      <w:r w:rsidRPr="00631D0E">
        <w:rPr>
          <w:rFonts w:eastAsia="SimSun"/>
          <w:b w:val="0"/>
          <w:sz w:val="20"/>
        </w:rPr>
        <w:t>işlemler</w:t>
      </w:r>
      <w:proofErr w:type="spellEnd"/>
      <w:r w:rsidRPr="00631D0E">
        <w:rPr>
          <w:rFonts w:eastAsia="SimSun"/>
          <w:b w:val="0"/>
          <w:sz w:val="20"/>
        </w:rPr>
        <w:t xml:space="preserve"> </w:t>
      </w:r>
      <w:proofErr w:type="spellStart"/>
      <w:r w:rsidRPr="00631D0E">
        <w:rPr>
          <w:rFonts w:eastAsia="SimSun"/>
          <w:b w:val="0"/>
          <w:sz w:val="20"/>
        </w:rPr>
        <w:t>uygulamaktadır</w:t>
      </w:r>
      <w:proofErr w:type="spellEnd"/>
      <w:r w:rsidRPr="00631D0E">
        <w:rPr>
          <w:rFonts w:eastAsia="SimSun"/>
          <w:b w:val="0"/>
          <w:sz w:val="20"/>
        </w:rPr>
        <w:t xml:space="preserve">. Bu </w:t>
      </w:r>
      <w:proofErr w:type="spellStart"/>
      <w:r w:rsidRPr="00631D0E">
        <w:rPr>
          <w:rFonts w:eastAsia="SimSun"/>
          <w:b w:val="0"/>
          <w:sz w:val="20"/>
        </w:rPr>
        <w:t>çerçevede</w:t>
      </w:r>
      <w:proofErr w:type="spellEnd"/>
      <w:r w:rsidRPr="00631D0E">
        <w:rPr>
          <w:rFonts w:eastAsia="SimSun"/>
          <w:b w:val="0"/>
          <w:sz w:val="20"/>
        </w:rPr>
        <w:t xml:space="preserve">, </w:t>
      </w:r>
      <w:proofErr w:type="spellStart"/>
      <w:r w:rsidRPr="00631D0E">
        <w:rPr>
          <w:rFonts w:eastAsia="SimSun"/>
          <w:b w:val="0"/>
          <w:sz w:val="20"/>
        </w:rPr>
        <w:t>iadesi</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edilen</w:t>
      </w:r>
      <w:proofErr w:type="spellEnd"/>
      <w:r w:rsidRPr="00631D0E">
        <w:rPr>
          <w:rFonts w:eastAsia="SimSun"/>
          <w:b w:val="0"/>
          <w:sz w:val="20"/>
        </w:rPr>
        <w:t xml:space="preserve"> </w:t>
      </w:r>
      <w:proofErr w:type="spellStart"/>
      <w:r w:rsidRPr="00631D0E">
        <w:rPr>
          <w:rFonts w:eastAsia="SimSun"/>
          <w:b w:val="0"/>
          <w:sz w:val="20"/>
        </w:rPr>
        <w:t>kişi</w:t>
      </w:r>
      <w:proofErr w:type="spellEnd"/>
      <w:r w:rsidRPr="00631D0E">
        <w:rPr>
          <w:rFonts w:eastAsia="SimSun"/>
          <w:b w:val="0"/>
          <w:sz w:val="20"/>
        </w:rPr>
        <w:t xml:space="preserve"> </w:t>
      </w:r>
      <w:proofErr w:type="spellStart"/>
      <w:r w:rsidRPr="00631D0E">
        <w:rPr>
          <w:rFonts w:eastAsia="SimSun"/>
          <w:b w:val="0"/>
          <w:sz w:val="20"/>
        </w:rPr>
        <w:t>Türkiye'de</w:t>
      </w:r>
      <w:proofErr w:type="spellEnd"/>
      <w:r w:rsidRPr="00631D0E">
        <w:rPr>
          <w:rFonts w:eastAsia="SimSun"/>
          <w:b w:val="0"/>
          <w:sz w:val="20"/>
        </w:rPr>
        <w:t xml:space="preserve"> </w:t>
      </w:r>
      <w:proofErr w:type="spellStart"/>
      <w:r w:rsidRPr="00631D0E">
        <w:rPr>
          <w:rFonts w:eastAsia="SimSun"/>
          <w:b w:val="0"/>
          <w:sz w:val="20"/>
        </w:rPr>
        <w:t>yabancı</w:t>
      </w:r>
      <w:proofErr w:type="spellEnd"/>
      <w:r w:rsidRPr="00631D0E">
        <w:rPr>
          <w:rFonts w:eastAsia="SimSun"/>
          <w:b w:val="0"/>
          <w:sz w:val="20"/>
        </w:rPr>
        <w:t xml:space="preserve"> </w:t>
      </w:r>
      <w:proofErr w:type="spellStart"/>
      <w:r w:rsidRPr="00631D0E">
        <w:rPr>
          <w:rFonts w:eastAsia="SimSun"/>
          <w:b w:val="0"/>
          <w:sz w:val="20"/>
        </w:rPr>
        <w:t>ise</w:t>
      </w:r>
      <w:proofErr w:type="spellEnd"/>
      <w:r w:rsidRPr="00631D0E">
        <w:rPr>
          <w:rFonts w:eastAsia="SimSun"/>
          <w:b w:val="0"/>
          <w:sz w:val="20"/>
        </w:rPr>
        <w:t xml:space="preserve"> </w:t>
      </w:r>
      <w:proofErr w:type="spellStart"/>
      <w:r w:rsidRPr="00631D0E">
        <w:rPr>
          <w:rFonts w:eastAsia="SimSun"/>
          <w:b w:val="0"/>
          <w:sz w:val="20"/>
        </w:rPr>
        <w:t>ve</w:t>
      </w:r>
      <w:proofErr w:type="spellEnd"/>
      <w:r w:rsidRPr="00631D0E">
        <w:rPr>
          <w:rFonts w:eastAsia="SimSun"/>
          <w:b w:val="0"/>
          <w:sz w:val="20"/>
        </w:rPr>
        <w:t xml:space="preserve"> </w:t>
      </w:r>
      <w:proofErr w:type="spellStart"/>
      <w:r w:rsidRPr="00631D0E">
        <w:rPr>
          <w:rFonts w:eastAsia="SimSun"/>
          <w:b w:val="0"/>
          <w:sz w:val="20"/>
        </w:rPr>
        <w:t>hakkında</w:t>
      </w:r>
      <w:proofErr w:type="spellEnd"/>
      <w:r w:rsidRPr="00631D0E">
        <w:rPr>
          <w:rFonts w:eastAsia="SimSun"/>
          <w:b w:val="0"/>
          <w:sz w:val="20"/>
        </w:rPr>
        <w:t xml:space="preserve"> </w:t>
      </w:r>
      <w:proofErr w:type="spellStart"/>
      <w:r w:rsidRPr="00631D0E">
        <w:rPr>
          <w:rFonts w:eastAsia="SimSun"/>
          <w:b w:val="0"/>
          <w:sz w:val="20"/>
        </w:rPr>
        <w:t>işkence</w:t>
      </w:r>
      <w:proofErr w:type="spellEnd"/>
      <w:r w:rsidRPr="00631D0E">
        <w:rPr>
          <w:rFonts w:eastAsia="SimSun"/>
          <w:b w:val="0"/>
          <w:sz w:val="20"/>
        </w:rPr>
        <w:t xml:space="preserve"> </w:t>
      </w:r>
      <w:proofErr w:type="spellStart"/>
      <w:r w:rsidRPr="00631D0E">
        <w:rPr>
          <w:rFonts w:eastAsia="SimSun"/>
          <w:b w:val="0"/>
          <w:sz w:val="20"/>
        </w:rPr>
        <w:t>suçundan</w:t>
      </w:r>
      <w:proofErr w:type="spellEnd"/>
      <w:r w:rsidRPr="00631D0E">
        <w:rPr>
          <w:rFonts w:eastAsia="SimSun"/>
          <w:b w:val="0"/>
          <w:sz w:val="20"/>
        </w:rPr>
        <w:t xml:space="preserve"> </w:t>
      </w:r>
      <w:proofErr w:type="spellStart"/>
      <w:r w:rsidRPr="00631D0E">
        <w:rPr>
          <w:rFonts w:eastAsia="SimSun"/>
          <w:b w:val="0"/>
          <w:sz w:val="20"/>
        </w:rPr>
        <w:t>dolayı</w:t>
      </w:r>
      <w:proofErr w:type="spellEnd"/>
      <w:r w:rsidRPr="00631D0E">
        <w:rPr>
          <w:rFonts w:eastAsia="SimSun"/>
          <w:b w:val="0"/>
          <w:sz w:val="20"/>
        </w:rPr>
        <w:t xml:space="preserve"> </w:t>
      </w:r>
      <w:proofErr w:type="spellStart"/>
      <w:r w:rsidRPr="00631D0E">
        <w:rPr>
          <w:rFonts w:eastAsia="SimSun"/>
          <w:b w:val="0"/>
          <w:sz w:val="20"/>
        </w:rPr>
        <w:t>iade</w:t>
      </w:r>
      <w:proofErr w:type="spellEnd"/>
      <w:r w:rsidRPr="00631D0E">
        <w:rPr>
          <w:rFonts w:eastAsia="SimSun"/>
          <w:b w:val="0"/>
          <w:sz w:val="20"/>
        </w:rPr>
        <w:t xml:space="preserve"> </w:t>
      </w:r>
      <w:proofErr w:type="spellStart"/>
      <w:r w:rsidRPr="00631D0E">
        <w:rPr>
          <w:rFonts w:eastAsia="SimSun"/>
          <w:b w:val="0"/>
          <w:sz w:val="20"/>
        </w:rPr>
        <w:t>talebi</w:t>
      </w:r>
      <w:proofErr w:type="spellEnd"/>
      <w:r w:rsidRPr="00631D0E">
        <w:rPr>
          <w:rFonts w:eastAsia="SimSun"/>
          <w:b w:val="0"/>
          <w:sz w:val="20"/>
        </w:rPr>
        <w:t xml:space="preserve"> </w:t>
      </w:r>
      <w:proofErr w:type="spellStart"/>
      <w:r w:rsidRPr="00631D0E">
        <w:rPr>
          <w:rFonts w:eastAsia="SimSun"/>
          <w:b w:val="0"/>
          <w:sz w:val="20"/>
        </w:rPr>
        <w:t>varsa</w:t>
      </w:r>
      <w:proofErr w:type="spellEnd"/>
      <w:r w:rsidRPr="00631D0E">
        <w:rPr>
          <w:rFonts w:eastAsia="SimSun"/>
          <w:b w:val="0"/>
          <w:sz w:val="20"/>
        </w:rPr>
        <w:t xml:space="preserve">, </w:t>
      </w:r>
      <w:proofErr w:type="spellStart"/>
      <w:r w:rsidRPr="00631D0E">
        <w:rPr>
          <w:rFonts w:eastAsia="SimSun"/>
          <w:b w:val="0"/>
          <w:sz w:val="20"/>
        </w:rPr>
        <w:t>bu</w:t>
      </w:r>
      <w:proofErr w:type="spellEnd"/>
      <w:r w:rsidRPr="00631D0E">
        <w:rPr>
          <w:rFonts w:eastAsia="SimSun"/>
          <w:b w:val="0"/>
          <w:sz w:val="20"/>
        </w:rPr>
        <w:t xml:space="preserve"> </w:t>
      </w:r>
      <w:proofErr w:type="spellStart"/>
      <w:r w:rsidRPr="00631D0E">
        <w:rPr>
          <w:rFonts w:eastAsia="SimSun"/>
          <w:b w:val="0"/>
          <w:sz w:val="20"/>
        </w:rPr>
        <w:t>kişinin</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eden</w:t>
      </w:r>
      <w:proofErr w:type="spellEnd"/>
      <w:r w:rsidRPr="00631D0E">
        <w:rPr>
          <w:rFonts w:eastAsia="SimSun"/>
          <w:b w:val="0"/>
          <w:sz w:val="20"/>
        </w:rPr>
        <w:t xml:space="preserve"> </w:t>
      </w:r>
      <w:proofErr w:type="spellStart"/>
      <w:r w:rsidRPr="00631D0E">
        <w:rPr>
          <w:rFonts w:eastAsia="SimSun"/>
          <w:b w:val="0"/>
          <w:sz w:val="20"/>
        </w:rPr>
        <w:t>devlete</w:t>
      </w:r>
      <w:proofErr w:type="spellEnd"/>
      <w:r w:rsidRPr="00631D0E">
        <w:rPr>
          <w:rFonts w:eastAsia="SimSun"/>
          <w:b w:val="0"/>
          <w:sz w:val="20"/>
        </w:rPr>
        <w:t xml:space="preserve"> </w:t>
      </w:r>
      <w:proofErr w:type="spellStart"/>
      <w:r w:rsidRPr="00631D0E">
        <w:rPr>
          <w:rFonts w:eastAsia="SimSun"/>
          <w:b w:val="0"/>
          <w:sz w:val="20"/>
        </w:rPr>
        <w:t>iade</w:t>
      </w:r>
      <w:proofErr w:type="spellEnd"/>
      <w:r w:rsidRPr="00631D0E">
        <w:rPr>
          <w:rFonts w:eastAsia="SimSun"/>
          <w:b w:val="0"/>
          <w:sz w:val="20"/>
        </w:rPr>
        <w:t xml:space="preserve"> </w:t>
      </w:r>
      <w:proofErr w:type="spellStart"/>
      <w:r w:rsidRPr="00631D0E">
        <w:rPr>
          <w:rFonts w:eastAsia="SimSun"/>
          <w:b w:val="0"/>
          <w:sz w:val="20"/>
        </w:rPr>
        <w:t>işlemleri</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eden</w:t>
      </w:r>
      <w:proofErr w:type="spellEnd"/>
      <w:r w:rsidRPr="00631D0E">
        <w:rPr>
          <w:rFonts w:eastAsia="SimSun"/>
          <w:b w:val="0"/>
          <w:sz w:val="20"/>
        </w:rPr>
        <w:t xml:space="preserve"> </w:t>
      </w:r>
      <w:proofErr w:type="spellStart"/>
      <w:r w:rsidRPr="00631D0E">
        <w:rPr>
          <w:rFonts w:eastAsia="SimSun"/>
          <w:b w:val="0"/>
          <w:sz w:val="20"/>
        </w:rPr>
        <w:t>devlet</w:t>
      </w:r>
      <w:proofErr w:type="spellEnd"/>
      <w:r w:rsidRPr="00631D0E">
        <w:rPr>
          <w:rFonts w:eastAsia="SimSun"/>
          <w:b w:val="0"/>
          <w:sz w:val="20"/>
        </w:rPr>
        <w:t xml:space="preserve"> </w:t>
      </w:r>
      <w:proofErr w:type="spellStart"/>
      <w:r w:rsidRPr="00631D0E">
        <w:rPr>
          <w:rFonts w:eastAsia="SimSun"/>
          <w:b w:val="0"/>
          <w:sz w:val="20"/>
        </w:rPr>
        <w:t>ile</w:t>
      </w:r>
      <w:proofErr w:type="spellEnd"/>
      <w:r w:rsidRPr="00631D0E">
        <w:rPr>
          <w:rFonts w:eastAsia="SimSun"/>
          <w:b w:val="0"/>
          <w:sz w:val="20"/>
        </w:rPr>
        <w:t xml:space="preserve"> </w:t>
      </w:r>
      <w:proofErr w:type="spellStart"/>
      <w:r w:rsidRPr="00631D0E">
        <w:rPr>
          <w:rFonts w:eastAsia="SimSun"/>
          <w:b w:val="0"/>
          <w:sz w:val="20"/>
        </w:rPr>
        <w:t>Türkiye</w:t>
      </w:r>
      <w:proofErr w:type="spellEnd"/>
      <w:r w:rsidRPr="00631D0E">
        <w:rPr>
          <w:rFonts w:eastAsia="SimSun"/>
          <w:b w:val="0"/>
          <w:sz w:val="20"/>
        </w:rPr>
        <w:t xml:space="preserve"> </w:t>
      </w:r>
      <w:proofErr w:type="spellStart"/>
      <w:r w:rsidRPr="00631D0E">
        <w:rPr>
          <w:rFonts w:eastAsia="SimSun"/>
          <w:b w:val="0"/>
          <w:sz w:val="20"/>
        </w:rPr>
        <w:t>arasında</w:t>
      </w:r>
      <w:proofErr w:type="spellEnd"/>
      <w:r w:rsidRPr="00631D0E">
        <w:rPr>
          <w:rFonts w:eastAsia="SimSun"/>
          <w:b w:val="0"/>
          <w:sz w:val="20"/>
        </w:rPr>
        <w:t xml:space="preserve"> </w:t>
      </w:r>
      <w:proofErr w:type="spellStart"/>
      <w:r w:rsidRPr="00631D0E">
        <w:rPr>
          <w:rFonts w:eastAsia="SimSun"/>
          <w:b w:val="0"/>
          <w:sz w:val="20"/>
        </w:rPr>
        <w:t>yürürlükte</w:t>
      </w:r>
      <w:proofErr w:type="spellEnd"/>
      <w:r w:rsidRPr="00631D0E">
        <w:rPr>
          <w:rFonts w:eastAsia="SimSun"/>
          <w:b w:val="0"/>
          <w:sz w:val="20"/>
        </w:rPr>
        <w:t xml:space="preserve"> </w:t>
      </w:r>
      <w:proofErr w:type="spellStart"/>
      <w:r w:rsidRPr="00631D0E">
        <w:rPr>
          <w:rFonts w:eastAsia="SimSun"/>
          <w:b w:val="0"/>
          <w:sz w:val="20"/>
        </w:rPr>
        <w:t>bulunan</w:t>
      </w:r>
      <w:proofErr w:type="spellEnd"/>
      <w:r w:rsidRPr="00631D0E">
        <w:rPr>
          <w:rFonts w:eastAsia="SimSun"/>
          <w:b w:val="0"/>
          <w:sz w:val="20"/>
        </w:rPr>
        <w:t xml:space="preserve"> </w:t>
      </w:r>
      <w:proofErr w:type="spellStart"/>
      <w:r w:rsidRPr="00631D0E">
        <w:rPr>
          <w:rFonts w:eastAsia="SimSun"/>
          <w:b w:val="0"/>
          <w:sz w:val="20"/>
        </w:rPr>
        <w:t>ikili</w:t>
      </w:r>
      <w:proofErr w:type="spellEnd"/>
      <w:r w:rsidRPr="00631D0E">
        <w:rPr>
          <w:rFonts w:eastAsia="SimSun"/>
          <w:b w:val="0"/>
          <w:sz w:val="20"/>
        </w:rPr>
        <w:t xml:space="preserve"> </w:t>
      </w:r>
      <w:proofErr w:type="spellStart"/>
      <w:r w:rsidRPr="00631D0E">
        <w:rPr>
          <w:rFonts w:eastAsia="SimSun"/>
          <w:b w:val="0"/>
          <w:sz w:val="20"/>
        </w:rPr>
        <w:t>anlaşmalar</w:t>
      </w:r>
      <w:proofErr w:type="spellEnd"/>
      <w:r w:rsidRPr="00631D0E">
        <w:rPr>
          <w:rFonts w:eastAsia="SimSun"/>
          <w:b w:val="0"/>
          <w:sz w:val="20"/>
        </w:rPr>
        <w:t xml:space="preserve"> </w:t>
      </w:r>
      <w:proofErr w:type="spellStart"/>
      <w:r w:rsidRPr="00631D0E">
        <w:rPr>
          <w:rFonts w:eastAsia="SimSun"/>
          <w:b w:val="0"/>
          <w:sz w:val="20"/>
        </w:rPr>
        <w:t>veya</w:t>
      </w:r>
      <w:proofErr w:type="spellEnd"/>
      <w:r w:rsidRPr="00631D0E">
        <w:rPr>
          <w:rFonts w:eastAsia="SimSun"/>
          <w:b w:val="0"/>
          <w:sz w:val="20"/>
        </w:rPr>
        <w:t xml:space="preserve"> </w:t>
      </w:r>
      <w:proofErr w:type="spellStart"/>
      <w:r w:rsidRPr="00631D0E">
        <w:rPr>
          <w:rFonts w:eastAsia="SimSun"/>
          <w:b w:val="0"/>
          <w:sz w:val="20"/>
        </w:rPr>
        <w:t>Suçluların</w:t>
      </w:r>
      <w:proofErr w:type="spellEnd"/>
      <w:r w:rsidRPr="00631D0E">
        <w:rPr>
          <w:rFonts w:eastAsia="SimSun"/>
          <w:b w:val="0"/>
          <w:sz w:val="20"/>
        </w:rPr>
        <w:t xml:space="preserve"> </w:t>
      </w:r>
      <w:proofErr w:type="spellStart"/>
      <w:r w:rsidRPr="00631D0E">
        <w:rPr>
          <w:rFonts w:eastAsia="SimSun"/>
          <w:b w:val="0"/>
          <w:sz w:val="20"/>
        </w:rPr>
        <w:t>İadesine</w:t>
      </w:r>
      <w:proofErr w:type="spellEnd"/>
      <w:r w:rsidRPr="00631D0E">
        <w:rPr>
          <w:rFonts w:eastAsia="SimSun"/>
          <w:b w:val="0"/>
          <w:sz w:val="20"/>
        </w:rPr>
        <w:t xml:space="preserve"> </w:t>
      </w:r>
      <w:proofErr w:type="spellStart"/>
      <w:r w:rsidRPr="00631D0E">
        <w:rPr>
          <w:rFonts w:eastAsia="SimSun"/>
          <w:b w:val="0"/>
          <w:sz w:val="20"/>
        </w:rPr>
        <w:t>Dair</w:t>
      </w:r>
      <w:proofErr w:type="spellEnd"/>
      <w:r w:rsidRPr="00631D0E">
        <w:rPr>
          <w:rFonts w:eastAsia="SimSun"/>
          <w:b w:val="0"/>
          <w:sz w:val="20"/>
        </w:rPr>
        <w:t xml:space="preserve"> </w:t>
      </w:r>
      <w:proofErr w:type="spellStart"/>
      <w:r w:rsidRPr="00631D0E">
        <w:rPr>
          <w:rFonts w:eastAsia="SimSun"/>
          <w:b w:val="0"/>
          <w:sz w:val="20"/>
        </w:rPr>
        <w:t>Avrupa</w:t>
      </w:r>
      <w:proofErr w:type="spellEnd"/>
      <w:r w:rsidRPr="00631D0E">
        <w:rPr>
          <w:rFonts w:eastAsia="SimSun"/>
          <w:b w:val="0"/>
          <w:sz w:val="20"/>
        </w:rPr>
        <w:t xml:space="preserve"> </w:t>
      </w:r>
      <w:proofErr w:type="spellStart"/>
      <w:r w:rsidRPr="00631D0E">
        <w:rPr>
          <w:rFonts w:eastAsia="SimSun"/>
          <w:b w:val="0"/>
          <w:sz w:val="20"/>
        </w:rPr>
        <w:t>Sözleşmesi</w:t>
      </w:r>
      <w:proofErr w:type="spellEnd"/>
      <w:r w:rsidRPr="00631D0E">
        <w:rPr>
          <w:rFonts w:eastAsia="SimSun"/>
          <w:b w:val="0"/>
          <w:sz w:val="20"/>
        </w:rPr>
        <w:t xml:space="preserve"> </w:t>
      </w:r>
      <w:proofErr w:type="spellStart"/>
      <w:r w:rsidRPr="00631D0E">
        <w:rPr>
          <w:rFonts w:eastAsia="SimSun"/>
          <w:b w:val="0"/>
          <w:sz w:val="20"/>
        </w:rPr>
        <w:t>ve</w:t>
      </w:r>
      <w:proofErr w:type="spellEnd"/>
      <w:r w:rsidRPr="00631D0E">
        <w:rPr>
          <w:rFonts w:eastAsia="SimSun"/>
          <w:b w:val="0"/>
          <w:sz w:val="20"/>
        </w:rPr>
        <w:t xml:space="preserve"> 6706 </w:t>
      </w:r>
      <w:proofErr w:type="spellStart"/>
      <w:r w:rsidRPr="00631D0E">
        <w:rPr>
          <w:rFonts w:eastAsia="SimSun"/>
          <w:b w:val="0"/>
          <w:sz w:val="20"/>
        </w:rPr>
        <w:t>sayılı</w:t>
      </w:r>
      <w:proofErr w:type="spellEnd"/>
      <w:r w:rsidRPr="00631D0E">
        <w:rPr>
          <w:rFonts w:eastAsia="SimSun"/>
          <w:b w:val="0"/>
          <w:sz w:val="20"/>
        </w:rPr>
        <w:t xml:space="preserve"> </w:t>
      </w:r>
      <w:proofErr w:type="spellStart"/>
      <w:r w:rsidRPr="00631D0E">
        <w:rPr>
          <w:rFonts w:eastAsia="SimSun"/>
          <w:b w:val="0"/>
          <w:sz w:val="20"/>
        </w:rPr>
        <w:t>Cezaî</w:t>
      </w:r>
      <w:proofErr w:type="spellEnd"/>
      <w:r w:rsidRPr="00631D0E">
        <w:rPr>
          <w:rFonts w:eastAsia="SimSun"/>
          <w:b w:val="0"/>
          <w:sz w:val="20"/>
        </w:rPr>
        <w:t xml:space="preserve"> </w:t>
      </w:r>
      <w:proofErr w:type="spellStart"/>
      <w:r w:rsidRPr="00631D0E">
        <w:rPr>
          <w:rFonts w:eastAsia="SimSun"/>
          <w:b w:val="0"/>
          <w:sz w:val="20"/>
        </w:rPr>
        <w:t>Konularda</w:t>
      </w:r>
      <w:proofErr w:type="spellEnd"/>
      <w:r w:rsidRPr="00631D0E">
        <w:rPr>
          <w:rFonts w:eastAsia="SimSun"/>
          <w:b w:val="0"/>
          <w:sz w:val="20"/>
        </w:rPr>
        <w:t xml:space="preserve"> </w:t>
      </w:r>
      <w:proofErr w:type="spellStart"/>
      <w:r w:rsidRPr="00631D0E">
        <w:rPr>
          <w:rFonts w:eastAsia="SimSun"/>
          <w:b w:val="0"/>
          <w:sz w:val="20"/>
        </w:rPr>
        <w:t>Uluslararası</w:t>
      </w:r>
      <w:proofErr w:type="spellEnd"/>
      <w:r w:rsidRPr="00631D0E">
        <w:rPr>
          <w:rFonts w:eastAsia="SimSun"/>
          <w:b w:val="0"/>
          <w:sz w:val="20"/>
        </w:rPr>
        <w:t xml:space="preserve"> </w:t>
      </w:r>
      <w:proofErr w:type="spellStart"/>
      <w:r w:rsidRPr="00631D0E">
        <w:rPr>
          <w:rFonts w:eastAsia="SimSun"/>
          <w:b w:val="0"/>
          <w:sz w:val="20"/>
        </w:rPr>
        <w:t>Adlî</w:t>
      </w:r>
      <w:proofErr w:type="spellEnd"/>
      <w:r w:rsidRPr="00631D0E">
        <w:rPr>
          <w:rFonts w:eastAsia="SimSun"/>
          <w:b w:val="0"/>
          <w:sz w:val="20"/>
        </w:rPr>
        <w:t xml:space="preserve"> </w:t>
      </w:r>
      <w:proofErr w:type="spellStart"/>
      <w:r w:rsidRPr="00631D0E">
        <w:rPr>
          <w:rFonts w:eastAsia="SimSun"/>
          <w:b w:val="0"/>
          <w:sz w:val="20"/>
        </w:rPr>
        <w:t>İşbirliği</w:t>
      </w:r>
      <w:proofErr w:type="spellEnd"/>
      <w:r w:rsidRPr="00631D0E">
        <w:rPr>
          <w:rFonts w:eastAsia="SimSun"/>
          <w:b w:val="0"/>
          <w:sz w:val="20"/>
        </w:rPr>
        <w:t xml:space="preserve"> </w:t>
      </w:r>
      <w:proofErr w:type="spellStart"/>
      <w:r w:rsidRPr="00631D0E">
        <w:rPr>
          <w:rFonts w:eastAsia="SimSun"/>
          <w:b w:val="0"/>
          <w:sz w:val="20"/>
        </w:rPr>
        <w:t>Kanunu</w:t>
      </w:r>
      <w:proofErr w:type="spellEnd"/>
      <w:r w:rsidRPr="00631D0E">
        <w:rPr>
          <w:rFonts w:eastAsia="SimSun"/>
          <w:b w:val="0"/>
          <w:sz w:val="20"/>
        </w:rPr>
        <w:t xml:space="preserve"> </w:t>
      </w:r>
      <w:proofErr w:type="spellStart"/>
      <w:r w:rsidRPr="00631D0E">
        <w:rPr>
          <w:rFonts w:eastAsia="SimSun"/>
          <w:b w:val="0"/>
          <w:sz w:val="20"/>
        </w:rPr>
        <w:t>uyarınca</w:t>
      </w:r>
      <w:proofErr w:type="spellEnd"/>
      <w:r w:rsidRPr="00631D0E">
        <w:rPr>
          <w:rFonts w:eastAsia="SimSun"/>
          <w:b w:val="0"/>
          <w:sz w:val="20"/>
        </w:rPr>
        <w:t xml:space="preserve"> </w:t>
      </w:r>
      <w:proofErr w:type="spellStart"/>
      <w:r w:rsidRPr="00631D0E">
        <w:rPr>
          <w:rFonts w:eastAsia="SimSun"/>
          <w:b w:val="0"/>
          <w:sz w:val="20"/>
        </w:rPr>
        <w:t>yürütülür</w:t>
      </w:r>
      <w:proofErr w:type="spellEnd"/>
      <w:r w:rsidRPr="00631D0E">
        <w:rPr>
          <w:rFonts w:eastAsia="SimSun"/>
          <w:b w:val="0"/>
          <w:sz w:val="20"/>
        </w:rPr>
        <w:t>.</w:t>
      </w:r>
    </w:p>
    <w:p w14:paraId="541EA529" w14:textId="77777777" w:rsidR="00631D0E" w:rsidRDefault="00631D0E" w:rsidP="000244B3">
      <w:pPr>
        <w:pStyle w:val="H1G"/>
        <w:jc w:val="both"/>
      </w:pPr>
      <w:r>
        <w:rPr>
          <w:rFonts w:eastAsia="SimSun"/>
          <w:b w:val="0"/>
          <w:sz w:val="20"/>
        </w:rPr>
        <w:tab/>
      </w:r>
      <w:r>
        <w:rPr>
          <w:rFonts w:eastAsia="SimSun"/>
          <w:b w:val="0"/>
          <w:sz w:val="20"/>
        </w:rPr>
        <w:tab/>
      </w:r>
      <w:r w:rsidRPr="00631D0E">
        <w:rPr>
          <w:rFonts w:eastAsia="SimSun"/>
          <w:b w:val="0"/>
          <w:sz w:val="20"/>
        </w:rPr>
        <w:t>130.</w:t>
      </w:r>
      <w:r w:rsidRPr="00631D0E">
        <w:rPr>
          <w:rFonts w:eastAsia="SimSun"/>
          <w:b w:val="0"/>
          <w:sz w:val="20"/>
        </w:rPr>
        <w:tab/>
      </w:r>
      <w:proofErr w:type="spellStart"/>
      <w:r w:rsidRPr="00631D0E">
        <w:rPr>
          <w:rFonts w:eastAsia="SimSun"/>
          <w:b w:val="0"/>
          <w:sz w:val="20"/>
        </w:rPr>
        <w:t>İadesi</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edilen</w:t>
      </w:r>
      <w:proofErr w:type="spellEnd"/>
      <w:r w:rsidRPr="00631D0E">
        <w:rPr>
          <w:rFonts w:eastAsia="SimSun"/>
          <w:b w:val="0"/>
          <w:sz w:val="20"/>
        </w:rPr>
        <w:t xml:space="preserve"> </w:t>
      </w:r>
      <w:proofErr w:type="spellStart"/>
      <w:r w:rsidRPr="00631D0E">
        <w:rPr>
          <w:rFonts w:eastAsia="SimSun"/>
          <w:b w:val="0"/>
          <w:sz w:val="20"/>
        </w:rPr>
        <w:t>kişinin</w:t>
      </w:r>
      <w:proofErr w:type="spellEnd"/>
      <w:r w:rsidRPr="00631D0E">
        <w:rPr>
          <w:rFonts w:eastAsia="SimSun"/>
          <w:b w:val="0"/>
          <w:sz w:val="20"/>
        </w:rPr>
        <w:t xml:space="preserve"> </w:t>
      </w:r>
      <w:proofErr w:type="spellStart"/>
      <w:r w:rsidRPr="00631D0E">
        <w:rPr>
          <w:rFonts w:eastAsia="SimSun"/>
          <w:b w:val="0"/>
          <w:sz w:val="20"/>
        </w:rPr>
        <w:t>Türk</w:t>
      </w:r>
      <w:proofErr w:type="spellEnd"/>
      <w:r w:rsidRPr="00631D0E">
        <w:rPr>
          <w:rFonts w:eastAsia="SimSun"/>
          <w:b w:val="0"/>
          <w:sz w:val="20"/>
        </w:rPr>
        <w:t xml:space="preserve"> </w:t>
      </w:r>
      <w:proofErr w:type="spellStart"/>
      <w:r w:rsidRPr="00631D0E">
        <w:rPr>
          <w:rFonts w:eastAsia="SimSun"/>
          <w:b w:val="0"/>
          <w:sz w:val="20"/>
        </w:rPr>
        <w:t>vatandaşı</w:t>
      </w:r>
      <w:proofErr w:type="spellEnd"/>
      <w:r w:rsidRPr="00631D0E">
        <w:rPr>
          <w:rFonts w:eastAsia="SimSun"/>
          <w:b w:val="0"/>
          <w:sz w:val="20"/>
        </w:rPr>
        <w:t xml:space="preserve"> </w:t>
      </w:r>
      <w:proofErr w:type="spellStart"/>
      <w:r w:rsidRPr="00631D0E">
        <w:rPr>
          <w:rFonts w:eastAsia="SimSun"/>
          <w:b w:val="0"/>
          <w:sz w:val="20"/>
        </w:rPr>
        <w:t>olması</w:t>
      </w:r>
      <w:proofErr w:type="spellEnd"/>
      <w:r w:rsidRPr="00631D0E">
        <w:rPr>
          <w:rFonts w:eastAsia="SimSun"/>
          <w:b w:val="0"/>
          <w:sz w:val="20"/>
        </w:rPr>
        <w:t xml:space="preserve"> </w:t>
      </w:r>
      <w:proofErr w:type="spellStart"/>
      <w:r w:rsidRPr="00631D0E">
        <w:rPr>
          <w:rFonts w:eastAsia="SimSun"/>
          <w:b w:val="0"/>
          <w:sz w:val="20"/>
        </w:rPr>
        <w:t>halinde</w:t>
      </w:r>
      <w:proofErr w:type="spellEnd"/>
      <w:r w:rsidRPr="00631D0E">
        <w:rPr>
          <w:rFonts w:eastAsia="SimSun"/>
          <w:b w:val="0"/>
          <w:sz w:val="20"/>
        </w:rPr>
        <w:t xml:space="preserve">, </w:t>
      </w:r>
      <w:proofErr w:type="spellStart"/>
      <w:r w:rsidRPr="00631D0E">
        <w:rPr>
          <w:rFonts w:eastAsia="SimSun"/>
          <w:b w:val="0"/>
          <w:sz w:val="20"/>
        </w:rPr>
        <w:t>Anayasa'nın</w:t>
      </w:r>
      <w:proofErr w:type="spellEnd"/>
      <w:r w:rsidRPr="00631D0E">
        <w:rPr>
          <w:rFonts w:eastAsia="SimSun"/>
          <w:b w:val="0"/>
          <w:sz w:val="20"/>
        </w:rPr>
        <w:t xml:space="preserve"> 38. </w:t>
      </w:r>
      <w:proofErr w:type="spellStart"/>
      <w:r w:rsidRPr="00631D0E">
        <w:rPr>
          <w:rFonts w:eastAsia="SimSun"/>
          <w:b w:val="0"/>
          <w:sz w:val="20"/>
        </w:rPr>
        <w:t>maddesi</w:t>
      </w:r>
      <w:proofErr w:type="spellEnd"/>
      <w:r w:rsidRPr="00631D0E">
        <w:rPr>
          <w:rFonts w:eastAsia="SimSun"/>
          <w:b w:val="0"/>
          <w:sz w:val="20"/>
        </w:rPr>
        <w:t xml:space="preserve"> </w:t>
      </w:r>
      <w:proofErr w:type="spellStart"/>
      <w:r w:rsidRPr="00631D0E">
        <w:rPr>
          <w:rFonts w:eastAsia="SimSun"/>
          <w:b w:val="0"/>
          <w:sz w:val="20"/>
        </w:rPr>
        <w:t>uyarınca</w:t>
      </w:r>
      <w:proofErr w:type="spellEnd"/>
      <w:r w:rsidRPr="00631D0E">
        <w:rPr>
          <w:rFonts w:eastAsia="SimSun"/>
          <w:b w:val="0"/>
          <w:sz w:val="20"/>
        </w:rPr>
        <w:t xml:space="preserve"> </w:t>
      </w:r>
      <w:proofErr w:type="spellStart"/>
      <w:r w:rsidRPr="00631D0E">
        <w:rPr>
          <w:rFonts w:eastAsia="SimSun"/>
          <w:b w:val="0"/>
          <w:sz w:val="20"/>
        </w:rPr>
        <w:t>Türk</w:t>
      </w:r>
      <w:proofErr w:type="spellEnd"/>
      <w:r w:rsidRPr="00631D0E">
        <w:rPr>
          <w:rFonts w:eastAsia="SimSun"/>
          <w:b w:val="0"/>
          <w:sz w:val="20"/>
        </w:rPr>
        <w:t xml:space="preserve"> </w:t>
      </w:r>
      <w:proofErr w:type="spellStart"/>
      <w:r w:rsidRPr="00631D0E">
        <w:rPr>
          <w:rFonts w:eastAsia="SimSun"/>
          <w:b w:val="0"/>
          <w:sz w:val="20"/>
        </w:rPr>
        <w:t>vatandaşları</w:t>
      </w:r>
      <w:proofErr w:type="spellEnd"/>
      <w:r w:rsidRPr="00631D0E">
        <w:rPr>
          <w:rFonts w:eastAsia="SimSun"/>
          <w:b w:val="0"/>
          <w:sz w:val="20"/>
        </w:rPr>
        <w:t xml:space="preserve"> </w:t>
      </w:r>
      <w:proofErr w:type="spellStart"/>
      <w:r w:rsidRPr="00631D0E">
        <w:rPr>
          <w:rFonts w:eastAsia="SimSun"/>
          <w:b w:val="0"/>
          <w:sz w:val="20"/>
        </w:rPr>
        <w:t>yabancı</w:t>
      </w:r>
      <w:proofErr w:type="spellEnd"/>
      <w:r w:rsidRPr="00631D0E">
        <w:rPr>
          <w:rFonts w:eastAsia="SimSun"/>
          <w:b w:val="0"/>
          <w:sz w:val="20"/>
        </w:rPr>
        <w:t xml:space="preserve"> </w:t>
      </w:r>
      <w:proofErr w:type="spellStart"/>
      <w:r w:rsidRPr="00631D0E">
        <w:rPr>
          <w:rFonts w:eastAsia="SimSun"/>
          <w:b w:val="0"/>
          <w:sz w:val="20"/>
        </w:rPr>
        <w:t>bir</w:t>
      </w:r>
      <w:proofErr w:type="spellEnd"/>
      <w:r w:rsidRPr="00631D0E">
        <w:rPr>
          <w:rFonts w:eastAsia="SimSun"/>
          <w:b w:val="0"/>
          <w:sz w:val="20"/>
        </w:rPr>
        <w:t xml:space="preserve"> </w:t>
      </w:r>
      <w:proofErr w:type="spellStart"/>
      <w:r w:rsidRPr="00631D0E">
        <w:rPr>
          <w:rFonts w:eastAsia="SimSun"/>
          <w:b w:val="0"/>
          <w:sz w:val="20"/>
        </w:rPr>
        <w:t>ülkeye</w:t>
      </w:r>
      <w:proofErr w:type="spellEnd"/>
      <w:r w:rsidRPr="00631D0E">
        <w:rPr>
          <w:rFonts w:eastAsia="SimSun"/>
          <w:b w:val="0"/>
          <w:sz w:val="20"/>
        </w:rPr>
        <w:t xml:space="preserve"> </w:t>
      </w:r>
      <w:proofErr w:type="spellStart"/>
      <w:r w:rsidRPr="00631D0E">
        <w:rPr>
          <w:rFonts w:eastAsia="SimSun"/>
          <w:b w:val="0"/>
          <w:sz w:val="20"/>
        </w:rPr>
        <w:t>iade</w:t>
      </w:r>
      <w:proofErr w:type="spellEnd"/>
      <w:r w:rsidRPr="00631D0E">
        <w:rPr>
          <w:rFonts w:eastAsia="SimSun"/>
          <w:b w:val="0"/>
          <w:sz w:val="20"/>
        </w:rPr>
        <w:t xml:space="preserve"> </w:t>
      </w:r>
      <w:proofErr w:type="spellStart"/>
      <w:r w:rsidRPr="00631D0E">
        <w:rPr>
          <w:rFonts w:eastAsia="SimSun"/>
          <w:b w:val="0"/>
          <w:sz w:val="20"/>
        </w:rPr>
        <w:t>edilemez</w:t>
      </w:r>
      <w:proofErr w:type="spellEnd"/>
      <w:r w:rsidRPr="00631D0E">
        <w:rPr>
          <w:rFonts w:eastAsia="SimSun"/>
          <w:b w:val="0"/>
          <w:sz w:val="20"/>
        </w:rPr>
        <w:t xml:space="preserve">. </w:t>
      </w:r>
      <w:proofErr w:type="spellStart"/>
      <w:r w:rsidRPr="00631D0E">
        <w:rPr>
          <w:rFonts w:eastAsia="SimSun"/>
          <w:b w:val="0"/>
          <w:sz w:val="20"/>
        </w:rPr>
        <w:t>Ancak</w:t>
      </w:r>
      <w:proofErr w:type="spellEnd"/>
      <w:r w:rsidRPr="00631D0E">
        <w:rPr>
          <w:rFonts w:eastAsia="SimSun"/>
          <w:b w:val="0"/>
          <w:sz w:val="20"/>
        </w:rPr>
        <w:t xml:space="preserve">, </w:t>
      </w:r>
      <w:proofErr w:type="spellStart"/>
      <w:r w:rsidRPr="00631D0E">
        <w:rPr>
          <w:rFonts w:eastAsia="SimSun"/>
          <w:b w:val="0"/>
          <w:sz w:val="20"/>
        </w:rPr>
        <w:t>söz</w:t>
      </w:r>
      <w:proofErr w:type="spellEnd"/>
      <w:r w:rsidRPr="00631D0E">
        <w:rPr>
          <w:rFonts w:eastAsia="SimSun"/>
          <w:b w:val="0"/>
          <w:sz w:val="20"/>
        </w:rPr>
        <w:t xml:space="preserve"> </w:t>
      </w:r>
      <w:proofErr w:type="spellStart"/>
      <w:r w:rsidRPr="00631D0E">
        <w:rPr>
          <w:rFonts w:eastAsia="SimSun"/>
          <w:b w:val="0"/>
          <w:sz w:val="20"/>
        </w:rPr>
        <w:t>konusu</w:t>
      </w:r>
      <w:proofErr w:type="spellEnd"/>
      <w:r w:rsidRPr="00631D0E">
        <w:rPr>
          <w:rFonts w:eastAsia="SimSun"/>
          <w:b w:val="0"/>
          <w:sz w:val="20"/>
        </w:rPr>
        <w:t xml:space="preserve"> </w:t>
      </w:r>
      <w:proofErr w:type="spellStart"/>
      <w:r w:rsidRPr="00631D0E">
        <w:rPr>
          <w:rFonts w:eastAsia="SimSun"/>
          <w:b w:val="0"/>
          <w:sz w:val="20"/>
        </w:rPr>
        <w:t>Türk</w:t>
      </w:r>
      <w:proofErr w:type="spellEnd"/>
      <w:r w:rsidRPr="00631D0E">
        <w:rPr>
          <w:rFonts w:eastAsia="SimSun"/>
          <w:b w:val="0"/>
          <w:sz w:val="20"/>
        </w:rPr>
        <w:t xml:space="preserve"> </w:t>
      </w:r>
      <w:proofErr w:type="spellStart"/>
      <w:r w:rsidRPr="00631D0E">
        <w:rPr>
          <w:rFonts w:eastAsia="SimSun"/>
          <w:b w:val="0"/>
          <w:sz w:val="20"/>
        </w:rPr>
        <w:t>vatandaşı</w:t>
      </w:r>
      <w:proofErr w:type="spellEnd"/>
      <w:r w:rsidRPr="00631D0E">
        <w:rPr>
          <w:rFonts w:eastAsia="SimSun"/>
          <w:b w:val="0"/>
          <w:sz w:val="20"/>
        </w:rPr>
        <w:t xml:space="preserve"> </w:t>
      </w:r>
      <w:proofErr w:type="spellStart"/>
      <w:r w:rsidRPr="00631D0E">
        <w:rPr>
          <w:rFonts w:eastAsia="SimSun"/>
          <w:b w:val="0"/>
          <w:sz w:val="20"/>
        </w:rPr>
        <w:t>hakkında</w:t>
      </w:r>
      <w:proofErr w:type="spellEnd"/>
      <w:r w:rsidRPr="00631D0E">
        <w:rPr>
          <w:rFonts w:eastAsia="SimSun"/>
          <w:b w:val="0"/>
          <w:sz w:val="20"/>
        </w:rPr>
        <w:t xml:space="preserve"> </w:t>
      </w:r>
      <w:proofErr w:type="spellStart"/>
      <w:r w:rsidRPr="00631D0E">
        <w:rPr>
          <w:rFonts w:eastAsia="SimSun"/>
          <w:b w:val="0"/>
          <w:sz w:val="20"/>
        </w:rPr>
        <w:t>iadesi</w:t>
      </w:r>
      <w:proofErr w:type="spellEnd"/>
      <w:r w:rsidRPr="00631D0E">
        <w:rPr>
          <w:rFonts w:eastAsia="SimSun"/>
          <w:b w:val="0"/>
          <w:sz w:val="20"/>
        </w:rPr>
        <w:t xml:space="preserve"> </w:t>
      </w:r>
      <w:proofErr w:type="spellStart"/>
      <w:r w:rsidRPr="00631D0E">
        <w:rPr>
          <w:rFonts w:eastAsia="SimSun"/>
          <w:b w:val="0"/>
          <w:sz w:val="20"/>
        </w:rPr>
        <w:t>talep</w:t>
      </w:r>
      <w:proofErr w:type="spellEnd"/>
      <w:r w:rsidRPr="00631D0E">
        <w:rPr>
          <w:rFonts w:eastAsia="SimSun"/>
          <w:b w:val="0"/>
          <w:sz w:val="20"/>
        </w:rPr>
        <w:t xml:space="preserve"> </w:t>
      </w:r>
      <w:proofErr w:type="spellStart"/>
      <w:r w:rsidRPr="00631D0E">
        <w:rPr>
          <w:rFonts w:eastAsia="SimSun"/>
          <w:b w:val="0"/>
          <w:sz w:val="20"/>
        </w:rPr>
        <w:t>edilen</w:t>
      </w:r>
      <w:proofErr w:type="spellEnd"/>
      <w:r w:rsidRPr="00631D0E">
        <w:rPr>
          <w:rFonts w:eastAsia="SimSun"/>
          <w:b w:val="0"/>
          <w:sz w:val="20"/>
        </w:rPr>
        <w:t xml:space="preserve"> </w:t>
      </w:r>
      <w:proofErr w:type="spellStart"/>
      <w:r w:rsidRPr="00631D0E">
        <w:rPr>
          <w:rFonts w:eastAsia="SimSun"/>
          <w:b w:val="0"/>
          <w:sz w:val="20"/>
        </w:rPr>
        <w:t>suçtan</w:t>
      </w:r>
      <w:proofErr w:type="spellEnd"/>
      <w:r w:rsidRPr="00631D0E">
        <w:rPr>
          <w:rFonts w:eastAsia="SimSun"/>
          <w:b w:val="0"/>
          <w:sz w:val="20"/>
        </w:rPr>
        <w:t xml:space="preserve"> </w:t>
      </w:r>
      <w:proofErr w:type="spellStart"/>
      <w:r w:rsidRPr="00631D0E">
        <w:rPr>
          <w:rFonts w:eastAsia="SimSun"/>
          <w:b w:val="0"/>
          <w:sz w:val="20"/>
        </w:rPr>
        <w:t>dolayı</w:t>
      </w:r>
      <w:proofErr w:type="spellEnd"/>
      <w:r w:rsidRPr="00631D0E">
        <w:rPr>
          <w:rFonts w:eastAsia="SimSun"/>
          <w:b w:val="0"/>
          <w:sz w:val="20"/>
        </w:rPr>
        <w:t xml:space="preserve"> </w:t>
      </w:r>
      <w:proofErr w:type="spellStart"/>
      <w:r w:rsidRPr="00631D0E">
        <w:rPr>
          <w:rFonts w:eastAsia="SimSun"/>
          <w:b w:val="0"/>
          <w:sz w:val="20"/>
        </w:rPr>
        <w:t>soruşturma</w:t>
      </w:r>
      <w:proofErr w:type="spellEnd"/>
      <w:r w:rsidRPr="00631D0E">
        <w:rPr>
          <w:rFonts w:eastAsia="SimSun"/>
          <w:b w:val="0"/>
          <w:sz w:val="20"/>
        </w:rPr>
        <w:t xml:space="preserve"> </w:t>
      </w:r>
      <w:proofErr w:type="spellStart"/>
      <w:r w:rsidRPr="00631D0E">
        <w:rPr>
          <w:rFonts w:eastAsia="SimSun"/>
          <w:b w:val="0"/>
          <w:sz w:val="20"/>
        </w:rPr>
        <w:t>başlatılması</w:t>
      </w:r>
      <w:proofErr w:type="spellEnd"/>
      <w:r w:rsidRPr="00631D0E">
        <w:rPr>
          <w:rFonts w:eastAsia="SimSun"/>
          <w:b w:val="0"/>
          <w:sz w:val="20"/>
        </w:rPr>
        <w:t xml:space="preserve"> </w:t>
      </w:r>
      <w:proofErr w:type="spellStart"/>
      <w:r w:rsidRPr="00631D0E">
        <w:rPr>
          <w:rFonts w:eastAsia="SimSun"/>
          <w:b w:val="0"/>
          <w:sz w:val="20"/>
        </w:rPr>
        <w:t>için</w:t>
      </w:r>
      <w:proofErr w:type="spellEnd"/>
      <w:r w:rsidRPr="00631D0E">
        <w:rPr>
          <w:rFonts w:eastAsia="SimSun"/>
          <w:b w:val="0"/>
          <w:sz w:val="20"/>
        </w:rPr>
        <w:t xml:space="preserve"> Cumhuriyet </w:t>
      </w:r>
      <w:proofErr w:type="spellStart"/>
      <w:r w:rsidRPr="00631D0E">
        <w:rPr>
          <w:rFonts w:eastAsia="SimSun"/>
          <w:b w:val="0"/>
          <w:sz w:val="20"/>
        </w:rPr>
        <w:t>Başsavcılığına</w:t>
      </w:r>
      <w:proofErr w:type="spellEnd"/>
      <w:r w:rsidRPr="00631D0E">
        <w:rPr>
          <w:rFonts w:eastAsia="SimSun"/>
          <w:b w:val="0"/>
          <w:sz w:val="20"/>
        </w:rPr>
        <w:t xml:space="preserve"> </w:t>
      </w:r>
      <w:proofErr w:type="spellStart"/>
      <w:r w:rsidRPr="00631D0E">
        <w:rPr>
          <w:rFonts w:eastAsia="SimSun"/>
          <w:b w:val="0"/>
          <w:sz w:val="20"/>
        </w:rPr>
        <w:t>müzekkere</w:t>
      </w:r>
      <w:proofErr w:type="spellEnd"/>
      <w:r w:rsidRPr="00631D0E">
        <w:rPr>
          <w:rFonts w:eastAsia="SimSun"/>
          <w:b w:val="0"/>
          <w:sz w:val="20"/>
        </w:rPr>
        <w:t xml:space="preserve"> </w:t>
      </w:r>
      <w:proofErr w:type="spellStart"/>
      <w:r w:rsidRPr="00631D0E">
        <w:rPr>
          <w:rFonts w:eastAsia="SimSun"/>
          <w:b w:val="0"/>
          <w:sz w:val="20"/>
        </w:rPr>
        <w:t>yazılır</w:t>
      </w:r>
      <w:proofErr w:type="spellEnd"/>
      <w:r w:rsidRPr="00631D0E">
        <w:rPr>
          <w:rFonts w:eastAsia="SimSun"/>
          <w:b w:val="0"/>
          <w:sz w:val="20"/>
        </w:rPr>
        <w:t>.</w:t>
      </w:r>
      <w:r w:rsidR="00400D63">
        <w:tab/>
      </w:r>
      <w:r w:rsidR="00400D63">
        <w:tab/>
      </w:r>
    </w:p>
    <w:p w14:paraId="06BFBCD6" w14:textId="28BC42FE" w:rsidR="00400D63" w:rsidRPr="005D06F7" w:rsidRDefault="00631D0E" w:rsidP="000244B3">
      <w:pPr>
        <w:pStyle w:val="H1G"/>
        <w:jc w:val="both"/>
      </w:pPr>
      <w:r>
        <w:tab/>
      </w:r>
      <w:r>
        <w:tab/>
      </w:r>
      <w:proofErr w:type="spellStart"/>
      <w:r>
        <w:t>Madde</w:t>
      </w:r>
      <w:proofErr w:type="spellEnd"/>
      <w:r w:rsidR="00400D63" w:rsidRPr="005D06F7">
        <w:t xml:space="preserve"> 10</w:t>
      </w:r>
      <w:bookmarkEnd w:id="31"/>
    </w:p>
    <w:p w14:paraId="04BC1305" w14:textId="7799EFE3" w:rsidR="00400D63" w:rsidRPr="00631D0E"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631D0E">
        <w:rPr>
          <w:b/>
        </w:rPr>
        <w:t xml:space="preserve"> 28. </w:t>
      </w:r>
      <w:proofErr w:type="spellStart"/>
      <w:r w:rsidR="00631D0E">
        <w:rPr>
          <w:b/>
        </w:rPr>
        <w:t>paragraf</w:t>
      </w:r>
      <w:r w:rsidR="00631D0E" w:rsidRPr="00660186">
        <w:rPr>
          <w:b/>
        </w:rPr>
        <w:t>ına</w:t>
      </w:r>
      <w:proofErr w:type="spellEnd"/>
      <w:r w:rsidR="00631D0E" w:rsidRPr="00660186">
        <w:rPr>
          <w:b/>
        </w:rPr>
        <w:t xml:space="preserve"> </w:t>
      </w:r>
      <w:proofErr w:type="spellStart"/>
      <w:r w:rsidR="00631D0E" w:rsidRPr="00660186">
        <w:rPr>
          <w:b/>
        </w:rPr>
        <w:t>yanıt</w:t>
      </w:r>
      <w:proofErr w:type="spellEnd"/>
      <w:r w:rsidR="00631D0E" w:rsidRPr="00660186">
        <w:rPr>
          <w:b/>
        </w:rPr>
        <w:t xml:space="preserve"> </w:t>
      </w:r>
    </w:p>
    <w:p w14:paraId="3E325FEA" w14:textId="58FAB67D" w:rsidR="00400D63" w:rsidRPr="00567F27" w:rsidRDefault="00400D63" w:rsidP="000244B3">
      <w:pPr>
        <w:pStyle w:val="H4G"/>
        <w:jc w:val="both"/>
      </w:pPr>
      <w:r>
        <w:tab/>
      </w:r>
      <w:r>
        <w:tab/>
      </w:r>
      <w:proofErr w:type="spellStart"/>
      <w:r w:rsidR="00631D0E" w:rsidRPr="00631D0E">
        <w:t>Ceza</w:t>
      </w:r>
      <w:proofErr w:type="spellEnd"/>
      <w:r w:rsidR="00631D0E" w:rsidRPr="00631D0E">
        <w:t xml:space="preserve"> </w:t>
      </w:r>
      <w:proofErr w:type="spellStart"/>
      <w:r w:rsidR="00631D0E" w:rsidRPr="00631D0E">
        <w:t>İnfaz</w:t>
      </w:r>
      <w:proofErr w:type="spellEnd"/>
      <w:r w:rsidR="00631D0E" w:rsidRPr="00631D0E">
        <w:t xml:space="preserve"> </w:t>
      </w:r>
      <w:proofErr w:type="spellStart"/>
      <w:r w:rsidR="00631D0E" w:rsidRPr="00631D0E">
        <w:t>Kurumları</w:t>
      </w:r>
      <w:proofErr w:type="spellEnd"/>
      <w:r w:rsidR="00631D0E" w:rsidRPr="00631D0E">
        <w:t xml:space="preserve"> </w:t>
      </w:r>
      <w:proofErr w:type="spellStart"/>
      <w:r w:rsidR="00631D0E" w:rsidRPr="00631D0E">
        <w:t>Personelinin</w:t>
      </w:r>
      <w:proofErr w:type="spellEnd"/>
      <w:r w:rsidR="00631D0E" w:rsidRPr="00631D0E">
        <w:t xml:space="preserve"> </w:t>
      </w:r>
      <w:proofErr w:type="spellStart"/>
      <w:r w:rsidR="00631D0E" w:rsidRPr="00631D0E">
        <w:t>Eğitimi</w:t>
      </w:r>
      <w:proofErr w:type="spellEnd"/>
    </w:p>
    <w:p w14:paraId="6A322AD2" w14:textId="77777777" w:rsidR="00631D0E" w:rsidRDefault="00631D0E" w:rsidP="000244B3">
      <w:pPr>
        <w:pStyle w:val="ParaNoG"/>
        <w:tabs>
          <w:tab w:val="left" w:pos="0"/>
        </w:tabs>
      </w:pPr>
      <w:r>
        <w:t>131.</w:t>
      </w:r>
      <w:r>
        <w:tab/>
      </w:r>
      <w:proofErr w:type="spellStart"/>
      <w:r>
        <w:t>Ceza</w:t>
      </w:r>
      <w:proofErr w:type="spellEnd"/>
      <w:r>
        <w:t xml:space="preserve"> </w:t>
      </w:r>
      <w:proofErr w:type="spellStart"/>
      <w:r>
        <w:t>infaz</w:t>
      </w:r>
      <w:proofErr w:type="spellEnd"/>
      <w:r>
        <w:t xml:space="preserve"> </w:t>
      </w:r>
      <w:proofErr w:type="spellStart"/>
      <w:r>
        <w:t>kurumlarında</w:t>
      </w:r>
      <w:proofErr w:type="spellEnd"/>
      <w:r>
        <w:t xml:space="preserve"> </w:t>
      </w:r>
      <w:proofErr w:type="spellStart"/>
      <w:r>
        <w:t>çalışan</w:t>
      </w:r>
      <w:proofErr w:type="spellEnd"/>
      <w:r>
        <w:t xml:space="preserve"> </w:t>
      </w:r>
      <w:proofErr w:type="spellStart"/>
      <w:r>
        <w:t>personelin</w:t>
      </w:r>
      <w:proofErr w:type="spellEnd"/>
      <w:r>
        <w:t xml:space="preserve"> </w:t>
      </w:r>
      <w:proofErr w:type="spellStart"/>
      <w:r>
        <w:t>eğitim</w:t>
      </w:r>
      <w:proofErr w:type="spellEnd"/>
      <w:r>
        <w:t xml:space="preserve"> </w:t>
      </w:r>
      <w:proofErr w:type="spellStart"/>
      <w:r>
        <w:t>programlarında</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konusu</w:t>
      </w:r>
      <w:proofErr w:type="spellEnd"/>
      <w:r>
        <w:t xml:space="preserve"> </w:t>
      </w:r>
      <w:proofErr w:type="spellStart"/>
      <w:r>
        <w:t>özel</w:t>
      </w:r>
      <w:proofErr w:type="spellEnd"/>
      <w:r>
        <w:t xml:space="preserve"> </w:t>
      </w:r>
      <w:proofErr w:type="spellStart"/>
      <w:r>
        <w:t>bir</w:t>
      </w:r>
      <w:proofErr w:type="spellEnd"/>
      <w:r>
        <w:t xml:space="preserve"> </w:t>
      </w:r>
      <w:proofErr w:type="spellStart"/>
      <w:r>
        <w:t>yer</w:t>
      </w:r>
      <w:proofErr w:type="spellEnd"/>
      <w:r>
        <w:t xml:space="preserve"> </w:t>
      </w:r>
      <w:proofErr w:type="spellStart"/>
      <w:r>
        <w:t>tutmaktadır</w:t>
      </w:r>
      <w:proofErr w:type="spellEnd"/>
      <w:r>
        <w:t xml:space="preserve">. </w:t>
      </w:r>
      <w:proofErr w:type="spellStart"/>
      <w:r>
        <w:t>Göreve</w:t>
      </w:r>
      <w:proofErr w:type="spellEnd"/>
      <w:r>
        <w:t xml:space="preserve"> yeni </w:t>
      </w:r>
      <w:proofErr w:type="spellStart"/>
      <w:r>
        <w:t>başlayan</w:t>
      </w:r>
      <w:proofErr w:type="spellEnd"/>
      <w:r>
        <w:t xml:space="preserve"> </w:t>
      </w:r>
      <w:proofErr w:type="spellStart"/>
      <w:r>
        <w:t>ceza</w:t>
      </w:r>
      <w:proofErr w:type="spellEnd"/>
      <w:r>
        <w:t xml:space="preserve"> </w:t>
      </w:r>
      <w:proofErr w:type="spellStart"/>
      <w:r>
        <w:t>infaz</w:t>
      </w:r>
      <w:proofErr w:type="spellEnd"/>
      <w:r>
        <w:t xml:space="preserve"> </w:t>
      </w:r>
      <w:proofErr w:type="spellStart"/>
      <w:r>
        <w:t>kurumu</w:t>
      </w:r>
      <w:proofErr w:type="spellEnd"/>
      <w:r>
        <w:t xml:space="preserve"> </w:t>
      </w:r>
      <w:proofErr w:type="spellStart"/>
      <w:r>
        <w:t>müdürlerine</w:t>
      </w:r>
      <w:proofErr w:type="spellEnd"/>
      <w:r>
        <w:t xml:space="preserve"> </w:t>
      </w:r>
      <w:proofErr w:type="spellStart"/>
      <w:r>
        <w:t>yönelik</w:t>
      </w:r>
      <w:proofErr w:type="spellEnd"/>
      <w:r>
        <w:t xml:space="preserve"> </w:t>
      </w:r>
      <w:proofErr w:type="spellStart"/>
      <w:r>
        <w:t>dört</w:t>
      </w:r>
      <w:proofErr w:type="spellEnd"/>
      <w:r>
        <w:t xml:space="preserve"> </w:t>
      </w:r>
      <w:proofErr w:type="spellStart"/>
      <w:r>
        <w:t>haftalık</w:t>
      </w:r>
      <w:proofErr w:type="spellEnd"/>
      <w:r>
        <w:t xml:space="preserve"> </w:t>
      </w:r>
      <w:proofErr w:type="spellStart"/>
      <w:r>
        <w:t>eğitimde</w:t>
      </w:r>
      <w:proofErr w:type="spellEnd"/>
      <w:r>
        <w:t xml:space="preserve"> </w:t>
      </w:r>
      <w:proofErr w:type="spellStart"/>
      <w:r>
        <w:t>ve</w:t>
      </w:r>
      <w:proofErr w:type="spellEnd"/>
      <w:r>
        <w:t xml:space="preserve"> </w:t>
      </w:r>
      <w:proofErr w:type="spellStart"/>
      <w:r>
        <w:t>görevin</w:t>
      </w:r>
      <w:proofErr w:type="spellEnd"/>
      <w:r>
        <w:t xml:space="preserve"> </w:t>
      </w:r>
      <w:proofErr w:type="spellStart"/>
      <w:r>
        <w:t>özelliği</w:t>
      </w:r>
      <w:proofErr w:type="spellEnd"/>
      <w:r>
        <w:t xml:space="preserve"> </w:t>
      </w:r>
      <w:proofErr w:type="spellStart"/>
      <w:r>
        <w:t>gereği</w:t>
      </w:r>
      <w:proofErr w:type="spellEnd"/>
      <w:r>
        <w:t xml:space="preserve"> </w:t>
      </w:r>
      <w:proofErr w:type="spellStart"/>
      <w:r>
        <w:t>birim</w:t>
      </w:r>
      <w:proofErr w:type="spellEnd"/>
      <w:r>
        <w:t xml:space="preserve"> </w:t>
      </w:r>
      <w:proofErr w:type="spellStart"/>
      <w:r>
        <w:t>veya</w:t>
      </w:r>
      <w:proofErr w:type="spellEnd"/>
      <w:r>
        <w:t xml:space="preserve"> </w:t>
      </w:r>
      <w:proofErr w:type="spellStart"/>
      <w:r>
        <w:t>konu</w:t>
      </w:r>
      <w:proofErr w:type="spellEnd"/>
      <w:r>
        <w:t xml:space="preserve"> </w:t>
      </w:r>
      <w:proofErr w:type="spellStart"/>
      <w:r>
        <w:t>bazında</w:t>
      </w:r>
      <w:proofErr w:type="spellEnd"/>
      <w:r>
        <w:t xml:space="preserve"> </w:t>
      </w:r>
      <w:proofErr w:type="spellStart"/>
      <w:r>
        <w:t>verilen</w:t>
      </w:r>
      <w:proofErr w:type="spellEnd"/>
      <w:r>
        <w:t xml:space="preserve"> </w:t>
      </w:r>
      <w:proofErr w:type="spellStart"/>
      <w:r>
        <w:t>eğitimlerde</w:t>
      </w:r>
      <w:proofErr w:type="spellEnd"/>
      <w:r>
        <w:t xml:space="preserve"> </w:t>
      </w:r>
      <w:proofErr w:type="spellStart"/>
      <w:r>
        <w:t>personel</w:t>
      </w:r>
      <w:proofErr w:type="spellEnd"/>
      <w:r>
        <w:t xml:space="preserve">, </w:t>
      </w:r>
      <w:proofErr w:type="spellStart"/>
      <w:r>
        <w:t>insan</w:t>
      </w:r>
      <w:proofErr w:type="spellEnd"/>
      <w:r>
        <w:t xml:space="preserve"> </w:t>
      </w:r>
      <w:proofErr w:type="spellStart"/>
      <w:r>
        <w:t>haklarına</w:t>
      </w:r>
      <w:proofErr w:type="spellEnd"/>
      <w:r>
        <w:t xml:space="preserve"> </w:t>
      </w:r>
      <w:proofErr w:type="spellStart"/>
      <w:r>
        <w:t>saygı</w:t>
      </w:r>
      <w:proofErr w:type="spellEnd"/>
      <w:r>
        <w:t xml:space="preserve"> </w:t>
      </w:r>
      <w:proofErr w:type="spellStart"/>
      <w:r>
        <w:t>gösterilmesi</w:t>
      </w:r>
      <w:proofErr w:type="spellEnd"/>
      <w:r>
        <w:t xml:space="preserve"> </w:t>
      </w:r>
      <w:proofErr w:type="spellStart"/>
      <w:r>
        <w:t>ve</w:t>
      </w:r>
      <w:proofErr w:type="spellEnd"/>
      <w:r>
        <w:t xml:space="preserve"> </w:t>
      </w:r>
      <w:proofErr w:type="spellStart"/>
      <w:r>
        <w:t>korunması</w:t>
      </w:r>
      <w:proofErr w:type="spellEnd"/>
      <w:r>
        <w:t xml:space="preserve"> </w:t>
      </w:r>
      <w:proofErr w:type="spellStart"/>
      <w:r>
        <w:t>gerektiği</w:t>
      </w:r>
      <w:proofErr w:type="spellEnd"/>
      <w:r>
        <w:t xml:space="preserve">, </w:t>
      </w:r>
      <w:proofErr w:type="spellStart"/>
      <w:r>
        <w:t>insan</w:t>
      </w:r>
      <w:proofErr w:type="spellEnd"/>
      <w:r>
        <w:t xml:space="preserve"> </w:t>
      </w:r>
      <w:proofErr w:type="spellStart"/>
      <w:r>
        <w:t>haklarının</w:t>
      </w:r>
      <w:proofErr w:type="spellEnd"/>
      <w:r>
        <w:t xml:space="preserve"> </w:t>
      </w:r>
      <w:proofErr w:type="spellStart"/>
      <w:r>
        <w:t>ihlal</w:t>
      </w:r>
      <w:proofErr w:type="spellEnd"/>
      <w:r>
        <w:t xml:space="preserve"> </w:t>
      </w:r>
      <w:proofErr w:type="spellStart"/>
      <w:r>
        <w:t>edilmemesi</w:t>
      </w:r>
      <w:proofErr w:type="spellEnd"/>
      <w:r>
        <w:t xml:space="preserve"> </w:t>
      </w:r>
      <w:proofErr w:type="spellStart"/>
      <w:r>
        <w:t>ve</w:t>
      </w:r>
      <w:proofErr w:type="spellEnd"/>
      <w:r>
        <w:t xml:space="preserve"> </w:t>
      </w:r>
      <w:proofErr w:type="spellStart"/>
      <w:r>
        <w:t>insan</w:t>
      </w:r>
      <w:proofErr w:type="spellEnd"/>
      <w:r>
        <w:t xml:space="preserve"> </w:t>
      </w:r>
      <w:proofErr w:type="spellStart"/>
      <w:r>
        <w:t>hakları</w:t>
      </w:r>
      <w:proofErr w:type="spellEnd"/>
      <w:r>
        <w:t xml:space="preserve"> </w:t>
      </w:r>
      <w:proofErr w:type="spellStart"/>
      <w:r>
        <w:t>ihlallerinin</w:t>
      </w:r>
      <w:proofErr w:type="spellEnd"/>
      <w:r>
        <w:t xml:space="preserve"> </w:t>
      </w:r>
      <w:proofErr w:type="spellStart"/>
      <w:r>
        <w:t>ortadan</w:t>
      </w:r>
      <w:proofErr w:type="spellEnd"/>
      <w:r>
        <w:t xml:space="preserve"> </w:t>
      </w:r>
      <w:proofErr w:type="spellStart"/>
      <w:r>
        <w:t>kaldırılması</w:t>
      </w:r>
      <w:proofErr w:type="spellEnd"/>
      <w:r>
        <w:t xml:space="preserve"> </w:t>
      </w:r>
      <w:proofErr w:type="spellStart"/>
      <w:r>
        <w:t>ve</w:t>
      </w:r>
      <w:proofErr w:type="spellEnd"/>
      <w:r>
        <w:t xml:space="preserve"> </w:t>
      </w:r>
      <w:proofErr w:type="spellStart"/>
      <w:r>
        <w:t>işkencenin</w:t>
      </w:r>
      <w:proofErr w:type="spellEnd"/>
      <w:r>
        <w:t xml:space="preserve"> </w:t>
      </w:r>
      <w:proofErr w:type="spellStart"/>
      <w:r>
        <w:t>mutlak</w:t>
      </w:r>
      <w:proofErr w:type="spellEnd"/>
      <w:r>
        <w:t xml:space="preserve"> surette </w:t>
      </w:r>
      <w:proofErr w:type="spellStart"/>
      <w:r>
        <w:t>yasaklanması</w:t>
      </w:r>
      <w:proofErr w:type="spellEnd"/>
      <w:r>
        <w:t xml:space="preserve"> </w:t>
      </w:r>
      <w:proofErr w:type="spellStart"/>
      <w:r>
        <w:t>konularında</w:t>
      </w:r>
      <w:proofErr w:type="spellEnd"/>
      <w:r>
        <w:t xml:space="preserve"> </w:t>
      </w:r>
      <w:proofErr w:type="spellStart"/>
      <w:r>
        <w:t>bilgilendirilmektedir</w:t>
      </w:r>
      <w:proofErr w:type="spellEnd"/>
      <w:r>
        <w:t>.</w:t>
      </w:r>
    </w:p>
    <w:p w14:paraId="528AFBD1" w14:textId="77777777" w:rsidR="00631D0E" w:rsidRDefault="00631D0E" w:rsidP="000244B3">
      <w:pPr>
        <w:pStyle w:val="ParaNoG"/>
        <w:numPr>
          <w:ilvl w:val="0"/>
          <w:numId w:val="0"/>
        </w:numPr>
        <w:tabs>
          <w:tab w:val="left" w:pos="0"/>
        </w:tabs>
        <w:ind w:left="1134"/>
      </w:pPr>
      <w:r>
        <w:t>132.</w:t>
      </w:r>
      <w:r>
        <w:tab/>
      </w:r>
      <w:proofErr w:type="spellStart"/>
      <w:r>
        <w:t>Kurslar</w:t>
      </w:r>
      <w:proofErr w:type="spellEnd"/>
      <w:r>
        <w:t xml:space="preserve">, </w:t>
      </w:r>
      <w:proofErr w:type="spellStart"/>
      <w:r>
        <w:t>Avrupa</w:t>
      </w:r>
      <w:proofErr w:type="spellEnd"/>
      <w:r>
        <w:t xml:space="preserve"> </w:t>
      </w:r>
      <w:proofErr w:type="spellStart"/>
      <w:r>
        <w:t>Konseyi'ne</w:t>
      </w:r>
      <w:proofErr w:type="spellEnd"/>
      <w:r>
        <w:t xml:space="preserve"> </w:t>
      </w:r>
      <w:proofErr w:type="spellStart"/>
      <w:r>
        <w:t>üye</w:t>
      </w:r>
      <w:proofErr w:type="spellEnd"/>
      <w:r>
        <w:t xml:space="preserve"> </w:t>
      </w:r>
      <w:proofErr w:type="spellStart"/>
      <w:r>
        <w:t>diğer</w:t>
      </w:r>
      <w:proofErr w:type="spellEnd"/>
      <w:r>
        <w:t xml:space="preserve"> </w:t>
      </w:r>
      <w:proofErr w:type="spellStart"/>
      <w:r>
        <w:t>ülkelerde</w:t>
      </w:r>
      <w:proofErr w:type="spellEnd"/>
      <w:r>
        <w:t xml:space="preserve"> </w:t>
      </w:r>
      <w:proofErr w:type="spellStart"/>
      <w:r>
        <w:t>ve</w:t>
      </w:r>
      <w:proofErr w:type="spellEnd"/>
      <w:r>
        <w:t xml:space="preserve"> </w:t>
      </w:r>
      <w:proofErr w:type="spellStart"/>
      <w:r>
        <w:t>Türkiye'de</w:t>
      </w:r>
      <w:proofErr w:type="spellEnd"/>
      <w:r>
        <w:t xml:space="preserve"> </w:t>
      </w:r>
      <w:proofErr w:type="spellStart"/>
      <w:r>
        <w:t>gerçekleştirilen</w:t>
      </w:r>
      <w:proofErr w:type="spellEnd"/>
      <w:r>
        <w:t xml:space="preserve"> </w:t>
      </w:r>
      <w:proofErr w:type="spellStart"/>
      <w:r>
        <w:t>infaz</w:t>
      </w:r>
      <w:proofErr w:type="spellEnd"/>
      <w:r>
        <w:t xml:space="preserve"> </w:t>
      </w:r>
      <w:proofErr w:type="spellStart"/>
      <w:r>
        <w:t>uygulamalarına</w:t>
      </w:r>
      <w:proofErr w:type="spellEnd"/>
      <w:r>
        <w:t xml:space="preserve"> </w:t>
      </w:r>
      <w:proofErr w:type="spellStart"/>
      <w:r>
        <w:t>ilişkin</w:t>
      </w:r>
      <w:proofErr w:type="spellEnd"/>
      <w:r>
        <w:t xml:space="preserve"> AİHM </w:t>
      </w:r>
      <w:proofErr w:type="spellStart"/>
      <w:r>
        <w:t>içtihatlarını</w:t>
      </w:r>
      <w:proofErr w:type="spellEnd"/>
      <w:r>
        <w:t xml:space="preserve"> (</w:t>
      </w:r>
      <w:proofErr w:type="spellStart"/>
      <w:r>
        <w:t>Sözleşme'nin</w:t>
      </w:r>
      <w:proofErr w:type="spellEnd"/>
      <w:r>
        <w:t xml:space="preserve"> her </w:t>
      </w:r>
      <w:proofErr w:type="spellStart"/>
      <w:r>
        <w:t>bir</w:t>
      </w:r>
      <w:proofErr w:type="spellEnd"/>
      <w:r>
        <w:t xml:space="preserve"> </w:t>
      </w:r>
      <w:proofErr w:type="spellStart"/>
      <w:r>
        <w:t>maddesi</w:t>
      </w:r>
      <w:proofErr w:type="spellEnd"/>
      <w:r>
        <w:t xml:space="preserve"> </w:t>
      </w:r>
      <w:proofErr w:type="spellStart"/>
      <w:r>
        <w:t>için</w:t>
      </w:r>
      <w:proofErr w:type="spellEnd"/>
      <w:r>
        <w:t xml:space="preserve"> </w:t>
      </w:r>
      <w:proofErr w:type="spellStart"/>
      <w:r>
        <w:t>ayrı</w:t>
      </w:r>
      <w:proofErr w:type="spellEnd"/>
      <w:r>
        <w:t xml:space="preserve"> </w:t>
      </w:r>
      <w:proofErr w:type="spellStart"/>
      <w:r>
        <w:t>ayrı</w:t>
      </w:r>
      <w:proofErr w:type="spellEnd"/>
      <w:r>
        <w:t xml:space="preserve"> </w:t>
      </w:r>
      <w:proofErr w:type="spellStart"/>
      <w:r>
        <w:t>Mahkeme</w:t>
      </w:r>
      <w:proofErr w:type="spellEnd"/>
      <w:r>
        <w:t xml:space="preserve"> </w:t>
      </w:r>
      <w:proofErr w:type="spellStart"/>
      <w:r>
        <w:t>kararları</w:t>
      </w:r>
      <w:proofErr w:type="spellEnd"/>
      <w:r>
        <w:t xml:space="preserve"> </w:t>
      </w:r>
      <w:proofErr w:type="spellStart"/>
      <w:r>
        <w:t>örneklendirilerek</w:t>
      </w:r>
      <w:proofErr w:type="spellEnd"/>
      <w:r>
        <w:t xml:space="preserve">) </w:t>
      </w:r>
      <w:proofErr w:type="spellStart"/>
      <w:r>
        <w:t>içermektedir</w:t>
      </w:r>
      <w:proofErr w:type="spellEnd"/>
      <w:r>
        <w:t xml:space="preserve">. </w:t>
      </w:r>
      <w:proofErr w:type="spellStart"/>
      <w:r>
        <w:t>Yüz</w:t>
      </w:r>
      <w:proofErr w:type="spellEnd"/>
      <w:r>
        <w:t xml:space="preserve"> </w:t>
      </w:r>
      <w:proofErr w:type="spellStart"/>
      <w:r>
        <w:t>yüze</w:t>
      </w:r>
      <w:proofErr w:type="spellEnd"/>
      <w:r>
        <w:t xml:space="preserve"> </w:t>
      </w:r>
      <w:proofErr w:type="spellStart"/>
      <w:r>
        <w:t>eğitim</w:t>
      </w:r>
      <w:proofErr w:type="spellEnd"/>
      <w:r>
        <w:t xml:space="preserve"> </w:t>
      </w:r>
      <w:proofErr w:type="spellStart"/>
      <w:r>
        <w:t>ve</w:t>
      </w:r>
      <w:proofErr w:type="spellEnd"/>
      <w:r>
        <w:t xml:space="preserve"> </w:t>
      </w:r>
      <w:proofErr w:type="spellStart"/>
      <w:r>
        <w:t>uygulamalara</w:t>
      </w:r>
      <w:proofErr w:type="spellEnd"/>
      <w:r>
        <w:t xml:space="preserve"> </w:t>
      </w:r>
      <w:proofErr w:type="spellStart"/>
      <w:r>
        <w:t>ek</w:t>
      </w:r>
      <w:proofErr w:type="spellEnd"/>
      <w:r>
        <w:t xml:space="preserve"> </w:t>
      </w:r>
      <w:proofErr w:type="spellStart"/>
      <w:r>
        <w:lastRenderedPageBreak/>
        <w:t>olarak</w:t>
      </w:r>
      <w:proofErr w:type="spellEnd"/>
      <w:r>
        <w:t xml:space="preserve">, </w:t>
      </w:r>
      <w:proofErr w:type="spellStart"/>
      <w:r>
        <w:t>kursun</w:t>
      </w:r>
      <w:proofErr w:type="spellEnd"/>
      <w:r>
        <w:t xml:space="preserve"> </w:t>
      </w:r>
      <w:proofErr w:type="spellStart"/>
      <w:r>
        <w:t>içeriği</w:t>
      </w:r>
      <w:proofErr w:type="spellEnd"/>
      <w:r>
        <w:t xml:space="preserve">, </w:t>
      </w:r>
      <w:proofErr w:type="spellStart"/>
      <w:r>
        <w:t>eğitime</w:t>
      </w:r>
      <w:proofErr w:type="spellEnd"/>
      <w:r>
        <w:t xml:space="preserve"> </w:t>
      </w:r>
      <w:proofErr w:type="spellStart"/>
      <w:r>
        <w:t>katılan</w:t>
      </w:r>
      <w:proofErr w:type="spellEnd"/>
      <w:r>
        <w:t xml:space="preserve"> her </w:t>
      </w:r>
      <w:proofErr w:type="spellStart"/>
      <w:r>
        <w:t>kursiyere</w:t>
      </w:r>
      <w:proofErr w:type="spellEnd"/>
      <w:r>
        <w:t xml:space="preserve"> </w:t>
      </w:r>
      <w:proofErr w:type="spellStart"/>
      <w:r>
        <w:t>dağıtılan</w:t>
      </w:r>
      <w:proofErr w:type="spellEnd"/>
      <w:r>
        <w:t xml:space="preserve"> </w:t>
      </w:r>
      <w:proofErr w:type="spellStart"/>
      <w:r>
        <w:t>kitaplar</w:t>
      </w:r>
      <w:proofErr w:type="spellEnd"/>
      <w:r>
        <w:t xml:space="preserve"> </w:t>
      </w:r>
      <w:proofErr w:type="spellStart"/>
      <w:r>
        <w:t>aracılığıyla</w:t>
      </w:r>
      <w:proofErr w:type="spellEnd"/>
      <w:r>
        <w:t xml:space="preserve"> da </w:t>
      </w:r>
      <w:proofErr w:type="spellStart"/>
      <w:r>
        <w:t>kursiyerlere</w:t>
      </w:r>
      <w:proofErr w:type="spellEnd"/>
      <w:r>
        <w:t xml:space="preserve"> </w:t>
      </w:r>
      <w:proofErr w:type="spellStart"/>
      <w:r>
        <w:t>ulaştırılmaktadır</w:t>
      </w:r>
      <w:proofErr w:type="spellEnd"/>
      <w:r>
        <w:t>.</w:t>
      </w:r>
    </w:p>
    <w:p w14:paraId="203F2090" w14:textId="77777777" w:rsidR="00160119" w:rsidRDefault="00631D0E" w:rsidP="000244B3">
      <w:pPr>
        <w:pStyle w:val="ParaNoG"/>
        <w:numPr>
          <w:ilvl w:val="0"/>
          <w:numId w:val="0"/>
        </w:numPr>
        <w:tabs>
          <w:tab w:val="left" w:pos="0"/>
        </w:tabs>
        <w:ind w:left="1134"/>
      </w:pPr>
      <w:r w:rsidRPr="00631D0E">
        <w:t>133.</w:t>
      </w:r>
      <w:r w:rsidRPr="00631D0E">
        <w:tab/>
        <w:t>"</w:t>
      </w:r>
      <w:proofErr w:type="spellStart"/>
      <w:r w:rsidRPr="00631D0E">
        <w:rPr>
          <w:i/>
        </w:rPr>
        <w:t>Profesyonel</w:t>
      </w:r>
      <w:proofErr w:type="spellEnd"/>
      <w:r w:rsidRPr="00631D0E">
        <w:rPr>
          <w:i/>
        </w:rPr>
        <w:t xml:space="preserve"> </w:t>
      </w:r>
      <w:proofErr w:type="spellStart"/>
      <w:r w:rsidRPr="00631D0E">
        <w:rPr>
          <w:i/>
        </w:rPr>
        <w:t>Müdahale</w:t>
      </w:r>
      <w:proofErr w:type="spellEnd"/>
      <w:r w:rsidRPr="00631D0E">
        <w:rPr>
          <w:i/>
        </w:rPr>
        <w:t xml:space="preserve"> </w:t>
      </w:r>
      <w:proofErr w:type="spellStart"/>
      <w:r w:rsidRPr="00631D0E">
        <w:rPr>
          <w:i/>
        </w:rPr>
        <w:t>Teknikleri</w:t>
      </w:r>
      <w:proofErr w:type="spellEnd"/>
      <w:r w:rsidRPr="00631D0E">
        <w:rPr>
          <w:i/>
        </w:rPr>
        <w:t xml:space="preserve"> </w:t>
      </w:r>
      <w:proofErr w:type="spellStart"/>
      <w:r w:rsidRPr="00631D0E">
        <w:rPr>
          <w:i/>
        </w:rPr>
        <w:t>ve</w:t>
      </w:r>
      <w:proofErr w:type="spellEnd"/>
      <w:r w:rsidRPr="00631D0E">
        <w:rPr>
          <w:i/>
        </w:rPr>
        <w:t xml:space="preserve"> </w:t>
      </w:r>
      <w:proofErr w:type="spellStart"/>
      <w:r w:rsidRPr="00631D0E">
        <w:rPr>
          <w:i/>
        </w:rPr>
        <w:t>Taktikleri</w:t>
      </w:r>
      <w:proofErr w:type="spellEnd"/>
      <w:r w:rsidRPr="00631D0E">
        <w:t xml:space="preserve">" </w:t>
      </w:r>
      <w:proofErr w:type="spellStart"/>
      <w:r w:rsidRPr="00631D0E">
        <w:t>dersinde</w:t>
      </w:r>
      <w:proofErr w:type="spellEnd"/>
      <w:r w:rsidRPr="00631D0E">
        <w:t xml:space="preserve">, </w:t>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kurumlarındaki</w:t>
      </w:r>
      <w:proofErr w:type="spellEnd"/>
      <w:r w:rsidRPr="00631D0E">
        <w:t xml:space="preserve"> </w:t>
      </w:r>
      <w:proofErr w:type="spellStart"/>
      <w:r w:rsidRPr="00631D0E">
        <w:t>yasal</w:t>
      </w:r>
      <w:proofErr w:type="spellEnd"/>
      <w:r w:rsidRPr="00631D0E">
        <w:t xml:space="preserve"> </w:t>
      </w:r>
      <w:proofErr w:type="spellStart"/>
      <w:r w:rsidRPr="00631D0E">
        <w:t>düzenlemelerden</w:t>
      </w:r>
      <w:proofErr w:type="spellEnd"/>
      <w:r w:rsidRPr="00631D0E">
        <w:t xml:space="preserve"> </w:t>
      </w:r>
      <w:proofErr w:type="spellStart"/>
      <w:r w:rsidRPr="00631D0E">
        <w:t>kaynaklanan</w:t>
      </w:r>
      <w:proofErr w:type="spellEnd"/>
      <w:r w:rsidRPr="00631D0E">
        <w:t xml:space="preserve"> </w:t>
      </w:r>
      <w:proofErr w:type="spellStart"/>
      <w:r w:rsidRPr="00631D0E">
        <w:t>güç</w:t>
      </w:r>
      <w:proofErr w:type="spellEnd"/>
      <w:r w:rsidRPr="00631D0E">
        <w:t xml:space="preserve"> </w:t>
      </w:r>
      <w:proofErr w:type="spellStart"/>
      <w:r w:rsidRPr="00631D0E">
        <w:t>kullanımına</w:t>
      </w:r>
      <w:proofErr w:type="spellEnd"/>
      <w:r w:rsidRPr="00631D0E">
        <w:t xml:space="preserve"> </w:t>
      </w:r>
      <w:proofErr w:type="spellStart"/>
      <w:r w:rsidRPr="00631D0E">
        <w:t>ilişkin</w:t>
      </w:r>
      <w:proofErr w:type="spellEnd"/>
      <w:r w:rsidRPr="00631D0E">
        <w:t xml:space="preserve"> </w:t>
      </w:r>
      <w:proofErr w:type="spellStart"/>
      <w:r w:rsidRPr="00631D0E">
        <w:t>uluslararası</w:t>
      </w:r>
      <w:proofErr w:type="spellEnd"/>
      <w:r w:rsidRPr="00631D0E">
        <w:t xml:space="preserve"> </w:t>
      </w:r>
      <w:proofErr w:type="spellStart"/>
      <w:r w:rsidRPr="00631D0E">
        <w:t>standartlara</w:t>
      </w:r>
      <w:proofErr w:type="spellEnd"/>
      <w:r w:rsidRPr="00631D0E">
        <w:t xml:space="preserve"> (</w:t>
      </w:r>
      <w:proofErr w:type="spellStart"/>
      <w:r w:rsidRPr="00631D0E">
        <w:t>Avrupa</w:t>
      </w:r>
      <w:proofErr w:type="spellEnd"/>
      <w:r w:rsidRPr="00631D0E">
        <w:t xml:space="preserve"> </w:t>
      </w:r>
      <w:proofErr w:type="spellStart"/>
      <w:r w:rsidRPr="00631D0E">
        <w:t>Konseyi</w:t>
      </w:r>
      <w:proofErr w:type="spellEnd"/>
      <w:r w:rsidRPr="00631D0E">
        <w:t xml:space="preserve"> </w:t>
      </w:r>
      <w:proofErr w:type="spellStart"/>
      <w:r w:rsidRPr="00631D0E">
        <w:t>Cezaevi</w:t>
      </w:r>
      <w:proofErr w:type="spellEnd"/>
      <w:r w:rsidRPr="00631D0E">
        <w:t xml:space="preserve"> </w:t>
      </w:r>
      <w:proofErr w:type="spellStart"/>
      <w:r w:rsidRPr="00631D0E">
        <w:t>Kuralları</w:t>
      </w:r>
      <w:proofErr w:type="spellEnd"/>
      <w:r w:rsidRPr="00631D0E">
        <w:t xml:space="preserve"> (2006), BM Nelson Mandela </w:t>
      </w:r>
      <w:proofErr w:type="spellStart"/>
      <w:r w:rsidRPr="00631D0E">
        <w:t>Kuralları</w:t>
      </w:r>
      <w:proofErr w:type="spellEnd"/>
      <w:r w:rsidRPr="00631D0E">
        <w:t xml:space="preserve">) </w:t>
      </w:r>
      <w:proofErr w:type="spellStart"/>
      <w:r w:rsidRPr="00631D0E">
        <w:t>değinilerek</w:t>
      </w:r>
      <w:proofErr w:type="spellEnd"/>
      <w:r w:rsidRPr="00631D0E">
        <w:t xml:space="preserve">, </w:t>
      </w:r>
      <w:proofErr w:type="spellStart"/>
      <w:r w:rsidRPr="00631D0E">
        <w:t>koşullar</w:t>
      </w:r>
      <w:proofErr w:type="spellEnd"/>
      <w:r w:rsidRPr="00631D0E">
        <w:t xml:space="preserve"> </w:t>
      </w:r>
      <w:proofErr w:type="spellStart"/>
      <w:r w:rsidRPr="00631D0E">
        <w:t>elverdiğinde</w:t>
      </w:r>
      <w:proofErr w:type="spellEnd"/>
      <w:r w:rsidRPr="00631D0E">
        <w:t xml:space="preserve"> </w:t>
      </w:r>
      <w:proofErr w:type="spellStart"/>
      <w:r w:rsidRPr="00631D0E">
        <w:t>sadece</w:t>
      </w:r>
      <w:proofErr w:type="spellEnd"/>
      <w:r w:rsidRPr="00631D0E">
        <w:t xml:space="preserve"> son </w:t>
      </w:r>
      <w:proofErr w:type="spellStart"/>
      <w:r w:rsidRPr="00631D0E">
        <w:t>çare</w:t>
      </w:r>
      <w:proofErr w:type="spellEnd"/>
      <w:r w:rsidRPr="00631D0E">
        <w:t xml:space="preserve"> </w:t>
      </w:r>
      <w:proofErr w:type="spellStart"/>
      <w:r w:rsidRPr="00631D0E">
        <w:t>olarak</w:t>
      </w:r>
      <w:proofErr w:type="spellEnd"/>
      <w:r w:rsidRPr="00631D0E">
        <w:t xml:space="preserve"> </w:t>
      </w:r>
      <w:proofErr w:type="spellStart"/>
      <w:r w:rsidRPr="00631D0E">
        <w:t>ölçülü</w:t>
      </w:r>
      <w:proofErr w:type="spellEnd"/>
      <w:r w:rsidRPr="00631D0E">
        <w:t xml:space="preserve"> </w:t>
      </w:r>
      <w:proofErr w:type="spellStart"/>
      <w:r w:rsidRPr="00631D0E">
        <w:t>ve</w:t>
      </w:r>
      <w:proofErr w:type="spellEnd"/>
      <w:r w:rsidRPr="00631D0E">
        <w:t xml:space="preserve"> </w:t>
      </w:r>
      <w:proofErr w:type="spellStart"/>
      <w:r w:rsidRPr="00631D0E">
        <w:t>yasal</w:t>
      </w:r>
      <w:proofErr w:type="spellEnd"/>
      <w:r w:rsidRPr="00631D0E">
        <w:t xml:space="preserve"> </w:t>
      </w:r>
      <w:proofErr w:type="spellStart"/>
      <w:r w:rsidRPr="00631D0E">
        <w:t>güç</w:t>
      </w:r>
      <w:proofErr w:type="spellEnd"/>
      <w:r w:rsidRPr="00631D0E">
        <w:t xml:space="preserve"> </w:t>
      </w:r>
      <w:proofErr w:type="spellStart"/>
      <w:r w:rsidRPr="00631D0E">
        <w:t>kullanımının</w:t>
      </w:r>
      <w:proofErr w:type="spellEnd"/>
      <w:r w:rsidRPr="00631D0E">
        <w:t xml:space="preserve"> </w:t>
      </w:r>
      <w:proofErr w:type="spellStart"/>
      <w:r w:rsidRPr="00631D0E">
        <w:t>gerekliliği</w:t>
      </w:r>
      <w:proofErr w:type="spellEnd"/>
      <w:r w:rsidRPr="00631D0E">
        <w:t xml:space="preserve"> </w:t>
      </w:r>
      <w:proofErr w:type="spellStart"/>
      <w:r w:rsidRPr="00631D0E">
        <w:t>anlatılmaktadır</w:t>
      </w:r>
      <w:proofErr w:type="spellEnd"/>
      <w:r w:rsidRPr="00631D0E">
        <w:t>.</w:t>
      </w:r>
    </w:p>
    <w:p w14:paraId="5AD127A9" w14:textId="77777777" w:rsidR="00160119" w:rsidRDefault="00631D0E" w:rsidP="000244B3">
      <w:pPr>
        <w:pStyle w:val="ParaNoG"/>
        <w:numPr>
          <w:ilvl w:val="0"/>
          <w:numId w:val="0"/>
        </w:numPr>
        <w:tabs>
          <w:tab w:val="left" w:pos="0"/>
        </w:tabs>
        <w:ind w:left="1134"/>
      </w:pPr>
      <w:r w:rsidRPr="00631D0E">
        <w:t>134.</w:t>
      </w:r>
      <w:r w:rsidRPr="00631D0E">
        <w:tab/>
        <w:t xml:space="preserve">Adli </w:t>
      </w:r>
      <w:proofErr w:type="spellStart"/>
      <w:r w:rsidRPr="00631D0E">
        <w:t>Tıp</w:t>
      </w:r>
      <w:proofErr w:type="spellEnd"/>
      <w:r w:rsidRPr="00631D0E">
        <w:t xml:space="preserve"> </w:t>
      </w:r>
      <w:proofErr w:type="spellStart"/>
      <w:r w:rsidRPr="00631D0E">
        <w:t>Kurumu</w:t>
      </w:r>
      <w:proofErr w:type="spellEnd"/>
      <w:r w:rsidRPr="00631D0E">
        <w:t xml:space="preserve"> </w:t>
      </w:r>
      <w:proofErr w:type="spellStart"/>
      <w:r w:rsidRPr="00631D0E">
        <w:t>öğretim</w:t>
      </w:r>
      <w:proofErr w:type="spellEnd"/>
      <w:r w:rsidRPr="00631D0E">
        <w:t xml:space="preserve"> </w:t>
      </w:r>
      <w:proofErr w:type="spellStart"/>
      <w:r w:rsidRPr="00631D0E">
        <w:t>üyeleri</w:t>
      </w:r>
      <w:proofErr w:type="spellEnd"/>
      <w:r w:rsidRPr="00631D0E">
        <w:t xml:space="preserve"> </w:t>
      </w:r>
      <w:proofErr w:type="spellStart"/>
      <w:r w:rsidRPr="00631D0E">
        <w:t>ve</w:t>
      </w:r>
      <w:proofErr w:type="spellEnd"/>
      <w:r w:rsidRPr="00631D0E">
        <w:t xml:space="preserve"> Cumhuriyet </w:t>
      </w:r>
      <w:proofErr w:type="spellStart"/>
      <w:r w:rsidRPr="00631D0E">
        <w:t>Savcıları</w:t>
      </w:r>
      <w:proofErr w:type="spellEnd"/>
      <w:r w:rsidRPr="00631D0E">
        <w:t xml:space="preserve"> </w:t>
      </w:r>
      <w:proofErr w:type="spellStart"/>
      <w:r w:rsidRPr="00631D0E">
        <w:t>tarafından</w:t>
      </w:r>
      <w:proofErr w:type="spellEnd"/>
      <w:r w:rsidRPr="00631D0E">
        <w:t xml:space="preserve"> </w:t>
      </w:r>
      <w:proofErr w:type="spellStart"/>
      <w:r w:rsidRPr="00631D0E">
        <w:t>verilen</w:t>
      </w:r>
      <w:proofErr w:type="spellEnd"/>
      <w:r w:rsidRPr="00631D0E">
        <w:t xml:space="preserve"> </w:t>
      </w:r>
      <w:proofErr w:type="spellStart"/>
      <w:r w:rsidRPr="00631D0E">
        <w:t>ve</w:t>
      </w:r>
      <w:proofErr w:type="spellEnd"/>
      <w:r w:rsidRPr="00631D0E">
        <w:t xml:space="preserve"> </w:t>
      </w:r>
      <w:proofErr w:type="spellStart"/>
      <w:r w:rsidRPr="00631D0E">
        <w:t>özel</w:t>
      </w:r>
      <w:proofErr w:type="spellEnd"/>
      <w:r w:rsidRPr="00631D0E">
        <w:t xml:space="preserve"> </w:t>
      </w:r>
      <w:proofErr w:type="spellStart"/>
      <w:r w:rsidRPr="00631D0E">
        <w:t>kurs</w:t>
      </w:r>
      <w:proofErr w:type="spellEnd"/>
      <w:r w:rsidRPr="00631D0E">
        <w:t xml:space="preserve"> </w:t>
      </w:r>
      <w:proofErr w:type="spellStart"/>
      <w:r w:rsidRPr="00631D0E">
        <w:t>olarak</w:t>
      </w:r>
      <w:proofErr w:type="spellEnd"/>
      <w:r w:rsidRPr="00631D0E">
        <w:t xml:space="preserve"> "İstanbul </w:t>
      </w:r>
      <w:proofErr w:type="spellStart"/>
      <w:r w:rsidRPr="00631D0E">
        <w:t>Protokolü</w:t>
      </w:r>
      <w:proofErr w:type="spellEnd"/>
      <w:r w:rsidRPr="00631D0E">
        <w:t xml:space="preserve"> "nü de </w:t>
      </w:r>
      <w:proofErr w:type="spellStart"/>
      <w:r w:rsidRPr="00631D0E">
        <w:t>içeren</w:t>
      </w:r>
      <w:proofErr w:type="spellEnd"/>
      <w:r w:rsidRPr="00631D0E">
        <w:t xml:space="preserve"> </w:t>
      </w:r>
      <w:proofErr w:type="spellStart"/>
      <w:r w:rsidRPr="00631D0E">
        <w:t>kurslar</w:t>
      </w:r>
      <w:proofErr w:type="spellEnd"/>
      <w:r w:rsidRPr="00631D0E">
        <w:t xml:space="preserve"> </w:t>
      </w:r>
      <w:proofErr w:type="spellStart"/>
      <w:r w:rsidRPr="00631D0E">
        <w:t>aracılığıyla</w:t>
      </w:r>
      <w:proofErr w:type="spellEnd"/>
      <w:r w:rsidRPr="00631D0E">
        <w:t xml:space="preserve">, </w:t>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kurumlarında</w:t>
      </w:r>
      <w:proofErr w:type="spellEnd"/>
      <w:r w:rsidRPr="00631D0E">
        <w:t xml:space="preserve"> </w:t>
      </w:r>
      <w:proofErr w:type="spellStart"/>
      <w:r w:rsidRPr="00631D0E">
        <w:t>işkence</w:t>
      </w:r>
      <w:proofErr w:type="spellEnd"/>
      <w:r w:rsidRPr="00631D0E">
        <w:t xml:space="preserve"> </w:t>
      </w:r>
      <w:proofErr w:type="spellStart"/>
      <w:r w:rsidRPr="00631D0E">
        <w:t>ve</w:t>
      </w:r>
      <w:proofErr w:type="spellEnd"/>
      <w:r w:rsidRPr="00631D0E">
        <w:t xml:space="preserve"> </w:t>
      </w:r>
      <w:proofErr w:type="spellStart"/>
      <w:r w:rsidRPr="00631D0E">
        <w:t>kötü</w:t>
      </w:r>
      <w:proofErr w:type="spellEnd"/>
      <w:r w:rsidRPr="00631D0E">
        <w:t xml:space="preserve"> </w:t>
      </w:r>
      <w:proofErr w:type="spellStart"/>
      <w:r w:rsidRPr="00631D0E">
        <w:t>muamele</w:t>
      </w:r>
      <w:proofErr w:type="spellEnd"/>
      <w:r w:rsidRPr="00631D0E">
        <w:t xml:space="preserve"> </w:t>
      </w:r>
      <w:proofErr w:type="spellStart"/>
      <w:r w:rsidRPr="00631D0E">
        <w:t>vakaları</w:t>
      </w:r>
      <w:proofErr w:type="spellEnd"/>
      <w:r w:rsidRPr="00631D0E">
        <w:t xml:space="preserve"> da </w:t>
      </w:r>
      <w:proofErr w:type="spellStart"/>
      <w:r w:rsidRPr="00631D0E">
        <w:t>dahil</w:t>
      </w:r>
      <w:proofErr w:type="spellEnd"/>
      <w:r w:rsidRPr="00631D0E">
        <w:t xml:space="preserve"> </w:t>
      </w:r>
      <w:proofErr w:type="spellStart"/>
      <w:r w:rsidRPr="00631D0E">
        <w:t>olmak</w:t>
      </w:r>
      <w:proofErr w:type="spellEnd"/>
      <w:r w:rsidRPr="00631D0E">
        <w:t xml:space="preserve"> </w:t>
      </w:r>
      <w:proofErr w:type="spellStart"/>
      <w:r w:rsidRPr="00631D0E">
        <w:t>üzere</w:t>
      </w:r>
      <w:proofErr w:type="spellEnd"/>
      <w:r w:rsidRPr="00631D0E">
        <w:t xml:space="preserve"> </w:t>
      </w:r>
      <w:proofErr w:type="spellStart"/>
      <w:r w:rsidRPr="00631D0E">
        <w:t>adli</w:t>
      </w:r>
      <w:proofErr w:type="spellEnd"/>
      <w:r w:rsidRPr="00631D0E">
        <w:t xml:space="preserve"> </w:t>
      </w:r>
      <w:proofErr w:type="spellStart"/>
      <w:r w:rsidRPr="00631D0E">
        <w:t>tıp</w:t>
      </w:r>
      <w:proofErr w:type="spellEnd"/>
      <w:r w:rsidRPr="00631D0E">
        <w:t xml:space="preserve"> </w:t>
      </w:r>
      <w:proofErr w:type="spellStart"/>
      <w:r w:rsidRPr="00631D0E">
        <w:t>işlemlerinin</w:t>
      </w:r>
      <w:proofErr w:type="spellEnd"/>
      <w:r w:rsidRPr="00631D0E">
        <w:t xml:space="preserve"> </w:t>
      </w:r>
      <w:proofErr w:type="spellStart"/>
      <w:r w:rsidRPr="00631D0E">
        <w:t>etkin</w:t>
      </w:r>
      <w:proofErr w:type="spellEnd"/>
      <w:r w:rsidRPr="00631D0E">
        <w:t xml:space="preserve"> </w:t>
      </w:r>
      <w:proofErr w:type="spellStart"/>
      <w:r w:rsidRPr="00631D0E">
        <w:t>bir</w:t>
      </w:r>
      <w:proofErr w:type="spellEnd"/>
      <w:r w:rsidRPr="00631D0E">
        <w:t xml:space="preserve"> </w:t>
      </w:r>
      <w:proofErr w:type="spellStart"/>
      <w:r w:rsidRPr="00631D0E">
        <w:t>şekilde</w:t>
      </w:r>
      <w:proofErr w:type="spellEnd"/>
      <w:r w:rsidRPr="00631D0E">
        <w:t xml:space="preserve"> </w:t>
      </w:r>
      <w:proofErr w:type="spellStart"/>
      <w:r w:rsidRPr="00631D0E">
        <w:t>yürütülmesi</w:t>
      </w:r>
      <w:proofErr w:type="spellEnd"/>
      <w:r w:rsidRPr="00631D0E">
        <w:t xml:space="preserve"> </w:t>
      </w:r>
      <w:proofErr w:type="spellStart"/>
      <w:r w:rsidRPr="00631D0E">
        <w:t>için</w:t>
      </w:r>
      <w:proofErr w:type="spellEnd"/>
      <w:r w:rsidRPr="00631D0E">
        <w:t xml:space="preserve"> </w:t>
      </w:r>
      <w:proofErr w:type="spellStart"/>
      <w:r w:rsidRPr="00631D0E">
        <w:t>idari</w:t>
      </w:r>
      <w:proofErr w:type="spellEnd"/>
      <w:r w:rsidRPr="00631D0E">
        <w:t xml:space="preserve"> </w:t>
      </w:r>
      <w:proofErr w:type="spellStart"/>
      <w:r w:rsidRPr="00631D0E">
        <w:t>görevlilere</w:t>
      </w:r>
      <w:proofErr w:type="spellEnd"/>
      <w:r w:rsidRPr="00631D0E">
        <w:t xml:space="preserve"> </w:t>
      </w:r>
      <w:proofErr w:type="spellStart"/>
      <w:r w:rsidRPr="00631D0E">
        <w:t>yönelik</w:t>
      </w:r>
      <w:proofErr w:type="spellEnd"/>
      <w:r w:rsidRPr="00631D0E">
        <w:t xml:space="preserve"> </w:t>
      </w:r>
      <w:proofErr w:type="spellStart"/>
      <w:r w:rsidRPr="00631D0E">
        <w:t>adli</w:t>
      </w:r>
      <w:proofErr w:type="spellEnd"/>
      <w:r w:rsidRPr="00631D0E">
        <w:t xml:space="preserve"> </w:t>
      </w:r>
      <w:proofErr w:type="spellStart"/>
      <w:r w:rsidRPr="00631D0E">
        <w:t>tıp</w:t>
      </w:r>
      <w:proofErr w:type="spellEnd"/>
      <w:r w:rsidRPr="00631D0E">
        <w:t xml:space="preserve"> </w:t>
      </w:r>
      <w:proofErr w:type="spellStart"/>
      <w:r w:rsidRPr="00631D0E">
        <w:t>eğitimleri</w:t>
      </w:r>
      <w:proofErr w:type="spellEnd"/>
      <w:r w:rsidRPr="00631D0E">
        <w:t xml:space="preserve"> </w:t>
      </w:r>
      <w:proofErr w:type="spellStart"/>
      <w:r w:rsidRPr="00631D0E">
        <w:t>düzenlenmektedir</w:t>
      </w:r>
      <w:proofErr w:type="spellEnd"/>
      <w:r w:rsidRPr="00631D0E">
        <w:t xml:space="preserve">. </w:t>
      </w:r>
    </w:p>
    <w:p w14:paraId="5D1DADEC" w14:textId="77777777" w:rsidR="008A5E76" w:rsidRDefault="00631D0E" w:rsidP="000244B3">
      <w:pPr>
        <w:pStyle w:val="ParaNoG"/>
        <w:numPr>
          <w:ilvl w:val="0"/>
          <w:numId w:val="0"/>
        </w:numPr>
        <w:tabs>
          <w:tab w:val="left" w:pos="0"/>
        </w:tabs>
        <w:ind w:left="1134"/>
      </w:pPr>
      <w:r w:rsidRPr="00631D0E">
        <w:t>135.</w:t>
      </w:r>
      <w:r w:rsidRPr="00631D0E">
        <w:tab/>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kurumları</w:t>
      </w:r>
      <w:proofErr w:type="spellEnd"/>
      <w:r w:rsidRPr="00631D0E">
        <w:t xml:space="preserve"> </w:t>
      </w:r>
      <w:proofErr w:type="spellStart"/>
      <w:r w:rsidRPr="00631D0E">
        <w:t>personel</w:t>
      </w:r>
      <w:proofErr w:type="spellEnd"/>
      <w:r w:rsidRPr="00631D0E">
        <w:t xml:space="preserve"> </w:t>
      </w:r>
      <w:proofErr w:type="spellStart"/>
      <w:r w:rsidRPr="00631D0E">
        <w:t>eğitim</w:t>
      </w:r>
      <w:proofErr w:type="spellEnd"/>
      <w:r w:rsidRPr="00631D0E">
        <w:t xml:space="preserve"> </w:t>
      </w:r>
      <w:proofErr w:type="spellStart"/>
      <w:r w:rsidRPr="00631D0E">
        <w:t>merkezlerinde</w:t>
      </w:r>
      <w:proofErr w:type="spellEnd"/>
      <w:r w:rsidRPr="00631D0E">
        <w:t xml:space="preserve"> </w:t>
      </w:r>
      <w:proofErr w:type="spellStart"/>
      <w:r w:rsidRPr="00631D0E">
        <w:t>gerçekleştirilen</w:t>
      </w:r>
      <w:proofErr w:type="spellEnd"/>
      <w:r w:rsidRPr="00631D0E">
        <w:t xml:space="preserve"> </w:t>
      </w:r>
      <w:proofErr w:type="spellStart"/>
      <w:r w:rsidRPr="00631D0E">
        <w:t>tüm</w:t>
      </w:r>
      <w:proofErr w:type="spellEnd"/>
      <w:r w:rsidRPr="00631D0E">
        <w:t xml:space="preserve"> </w:t>
      </w:r>
      <w:proofErr w:type="spellStart"/>
      <w:r w:rsidRPr="00631D0E">
        <w:t>eğitim</w:t>
      </w:r>
      <w:proofErr w:type="spellEnd"/>
      <w:r w:rsidRPr="00631D0E">
        <w:t xml:space="preserve"> </w:t>
      </w:r>
      <w:proofErr w:type="spellStart"/>
      <w:r w:rsidRPr="00631D0E">
        <w:t>programlarının</w:t>
      </w:r>
      <w:proofErr w:type="spellEnd"/>
      <w:r w:rsidRPr="00631D0E">
        <w:t xml:space="preserve"> </w:t>
      </w:r>
      <w:proofErr w:type="spellStart"/>
      <w:r w:rsidRPr="00631D0E">
        <w:t>sonunda</w:t>
      </w:r>
      <w:proofErr w:type="spellEnd"/>
      <w:r w:rsidRPr="00631D0E">
        <w:t xml:space="preserve">, </w:t>
      </w:r>
      <w:proofErr w:type="spellStart"/>
      <w:r w:rsidRPr="00631D0E">
        <w:t>eğitimlerin</w:t>
      </w:r>
      <w:proofErr w:type="spellEnd"/>
      <w:r w:rsidRPr="00631D0E">
        <w:t xml:space="preserve"> </w:t>
      </w:r>
      <w:proofErr w:type="spellStart"/>
      <w:r w:rsidRPr="00631D0E">
        <w:t>etkinliğini</w:t>
      </w:r>
      <w:proofErr w:type="spellEnd"/>
      <w:r w:rsidRPr="00631D0E">
        <w:t xml:space="preserve"> </w:t>
      </w:r>
      <w:proofErr w:type="spellStart"/>
      <w:r w:rsidRPr="00631D0E">
        <w:t>belirlemek</w:t>
      </w:r>
      <w:proofErr w:type="spellEnd"/>
      <w:r w:rsidRPr="00631D0E">
        <w:t xml:space="preserve"> </w:t>
      </w:r>
      <w:proofErr w:type="spellStart"/>
      <w:r w:rsidRPr="00631D0E">
        <w:t>amacıyla</w:t>
      </w:r>
      <w:proofErr w:type="spellEnd"/>
      <w:r w:rsidRPr="00631D0E">
        <w:t xml:space="preserve"> </w:t>
      </w:r>
      <w:proofErr w:type="spellStart"/>
      <w:r w:rsidRPr="00631D0E">
        <w:t>düzenli</w:t>
      </w:r>
      <w:proofErr w:type="spellEnd"/>
      <w:r w:rsidRPr="00631D0E">
        <w:t xml:space="preserve"> </w:t>
      </w:r>
      <w:proofErr w:type="spellStart"/>
      <w:r w:rsidRPr="00631D0E">
        <w:t>olarak</w:t>
      </w:r>
      <w:proofErr w:type="spellEnd"/>
      <w:r w:rsidRPr="00631D0E">
        <w:t xml:space="preserve"> </w:t>
      </w:r>
      <w:proofErr w:type="spellStart"/>
      <w:r w:rsidRPr="00631D0E">
        <w:t>eğitim</w:t>
      </w:r>
      <w:proofErr w:type="spellEnd"/>
      <w:r w:rsidRPr="00631D0E">
        <w:t xml:space="preserve"> </w:t>
      </w:r>
      <w:proofErr w:type="spellStart"/>
      <w:r w:rsidRPr="00631D0E">
        <w:t>sonrası</w:t>
      </w:r>
      <w:proofErr w:type="spellEnd"/>
      <w:r w:rsidRPr="00631D0E">
        <w:t xml:space="preserve"> </w:t>
      </w:r>
      <w:proofErr w:type="spellStart"/>
      <w:r w:rsidRPr="00631D0E">
        <w:t>anket</w:t>
      </w:r>
      <w:proofErr w:type="spellEnd"/>
      <w:r w:rsidRPr="00631D0E">
        <w:t xml:space="preserve"> </w:t>
      </w:r>
      <w:proofErr w:type="spellStart"/>
      <w:r w:rsidRPr="00631D0E">
        <w:t>çalışmaları</w:t>
      </w:r>
      <w:proofErr w:type="spellEnd"/>
      <w:r w:rsidRPr="00631D0E">
        <w:t xml:space="preserve"> </w:t>
      </w:r>
      <w:proofErr w:type="spellStart"/>
      <w:r w:rsidRPr="00631D0E">
        <w:t>yapılmaktadır</w:t>
      </w:r>
      <w:proofErr w:type="spellEnd"/>
      <w:r w:rsidRPr="00631D0E">
        <w:t xml:space="preserve">. </w:t>
      </w:r>
      <w:proofErr w:type="spellStart"/>
      <w:r w:rsidRPr="00631D0E">
        <w:t>Tüm</w:t>
      </w:r>
      <w:proofErr w:type="spellEnd"/>
      <w:r w:rsidRPr="00631D0E">
        <w:t xml:space="preserve"> </w:t>
      </w:r>
      <w:proofErr w:type="spellStart"/>
      <w:r w:rsidRPr="00631D0E">
        <w:t>eğitim</w:t>
      </w:r>
      <w:proofErr w:type="spellEnd"/>
      <w:r w:rsidRPr="00631D0E">
        <w:t xml:space="preserve"> </w:t>
      </w:r>
      <w:proofErr w:type="spellStart"/>
      <w:r w:rsidRPr="00631D0E">
        <w:t>programlarına</w:t>
      </w:r>
      <w:proofErr w:type="spellEnd"/>
      <w:r w:rsidRPr="00631D0E">
        <w:t xml:space="preserve"> </w:t>
      </w:r>
      <w:proofErr w:type="spellStart"/>
      <w:r w:rsidRPr="00631D0E">
        <w:t>ilişkin</w:t>
      </w:r>
      <w:proofErr w:type="spellEnd"/>
      <w:r w:rsidRPr="00631D0E">
        <w:t xml:space="preserve"> </w:t>
      </w:r>
      <w:proofErr w:type="spellStart"/>
      <w:r w:rsidRPr="00631D0E">
        <w:t>eğitim</w:t>
      </w:r>
      <w:proofErr w:type="spellEnd"/>
      <w:r w:rsidRPr="00631D0E">
        <w:t xml:space="preserve"> </w:t>
      </w:r>
      <w:proofErr w:type="spellStart"/>
      <w:r w:rsidRPr="00631D0E">
        <w:t>sonrası</w:t>
      </w:r>
      <w:proofErr w:type="spellEnd"/>
      <w:r w:rsidRPr="00631D0E">
        <w:t xml:space="preserve"> </w:t>
      </w:r>
      <w:proofErr w:type="spellStart"/>
      <w:r w:rsidRPr="00631D0E">
        <w:t>değerlendirme</w:t>
      </w:r>
      <w:proofErr w:type="spellEnd"/>
      <w:r w:rsidRPr="00631D0E">
        <w:t xml:space="preserve"> </w:t>
      </w:r>
      <w:proofErr w:type="spellStart"/>
      <w:r w:rsidRPr="00631D0E">
        <w:t>raporları</w:t>
      </w:r>
      <w:proofErr w:type="spellEnd"/>
      <w:r w:rsidRPr="00631D0E">
        <w:t xml:space="preserve"> </w:t>
      </w:r>
      <w:proofErr w:type="spellStart"/>
      <w:r w:rsidRPr="00631D0E">
        <w:t>hazırlanmakta</w:t>
      </w:r>
      <w:proofErr w:type="spellEnd"/>
      <w:r w:rsidRPr="00631D0E">
        <w:t xml:space="preserve"> </w:t>
      </w:r>
      <w:proofErr w:type="spellStart"/>
      <w:r w:rsidRPr="00631D0E">
        <w:t>ve</w:t>
      </w:r>
      <w:proofErr w:type="spellEnd"/>
      <w:r w:rsidRPr="00631D0E">
        <w:t xml:space="preserve"> </w:t>
      </w:r>
      <w:proofErr w:type="spellStart"/>
      <w:r w:rsidRPr="00631D0E">
        <w:t>sonuçlar</w:t>
      </w:r>
      <w:proofErr w:type="spellEnd"/>
      <w:r w:rsidRPr="00631D0E">
        <w:t xml:space="preserve"> </w:t>
      </w:r>
      <w:proofErr w:type="spellStart"/>
      <w:r w:rsidRPr="00631D0E">
        <w:t>Ceza</w:t>
      </w:r>
      <w:proofErr w:type="spellEnd"/>
      <w:r w:rsidRPr="00631D0E">
        <w:t xml:space="preserve"> </w:t>
      </w:r>
      <w:proofErr w:type="spellStart"/>
      <w:r w:rsidRPr="00631D0E">
        <w:t>ve</w:t>
      </w:r>
      <w:proofErr w:type="spellEnd"/>
      <w:r w:rsidRPr="00631D0E">
        <w:t xml:space="preserve"> </w:t>
      </w:r>
      <w:proofErr w:type="spellStart"/>
      <w:r w:rsidRPr="00631D0E">
        <w:t>Tevkifevleri</w:t>
      </w:r>
      <w:proofErr w:type="spellEnd"/>
      <w:r w:rsidRPr="00631D0E">
        <w:t xml:space="preserve"> </w:t>
      </w:r>
      <w:proofErr w:type="spellStart"/>
      <w:r w:rsidRPr="00631D0E">
        <w:t>Genel</w:t>
      </w:r>
      <w:proofErr w:type="spellEnd"/>
      <w:r w:rsidRPr="00631D0E">
        <w:t xml:space="preserve"> </w:t>
      </w:r>
      <w:proofErr w:type="spellStart"/>
      <w:r w:rsidRPr="00631D0E">
        <w:t>Müdürlüğü</w:t>
      </w:r>
      <w:proofErr w:type="spellEnd"/>
      <w:r w:rsidRPr="00631D0E">
        <w:t xml:space="preserve"> </w:t>
      </w:r>
      <w:proofErr w:type="spellStart"/>
      <w:r w:rsidRPr="00631D0E">
        <w:t>Ölçme</w:t>
      </w:r>
      <w:proofErr w:type="spellEnd"/>
      <w:r w:rsidRPr="00631D0E">
        <w:t xml:space="preserve"> </w:t>
      </w:r>
      <w:proofErr w:type="spellStart"/>
      <w:r w:rsidRPr="00631D0E">
        <w:t>ve</w:t>
      </w:r>
      <w:proofErr w:type="spellEnd"/>
      <w:r w:rsidRPr="00631D0E">
        <w:t xml:space="preserve"> </w:t>
      </w:r>
      <w:proofErr w:type="spellStart"/>
      <w:r w:rsidRPr="00631D0E">
        <w:t>Değerlendirme</w:t>
      </w:r>
      <w:proofErr w:type="spellEnd"/>
      <w:r w:rsidRPr="00631D0E">
        <w:t xml:space="preserve"> </w:t>
      </w:r>
      <w:proofErr w:type="spellStart"/>
      <w:r w:rsidRPr="00631D0E">
        <w:t>Bürosu</w:t>
      </w:r>
      <w:proofErr w:type="spellEnd"/>
      <w:r w:rsidRPr="00631D0E">
        <w:t xml:space="preserve"> </w:t>
      </w:r>
      <w:proofErr w:type="spellStart"/>
      <w:r w:rsidRPr="00631D0E">
        <w:t>personeli</w:t>
      </w:r>
      <w:proofErr w:type="spellEnd"/>
      <w:r w:rsidRPr="00631D0E">
        <w:t xml:space="preserve"> </w:t>
      </w:r>
      <w:proofErr w:type="spellStart"/>
      <w:r w:rsidRPr="00631D0E">
        <w:t>tarafından</w:t>
      </w:r>
      <w:proofErr w:type="spellEnd"/>
      <w:r w:rsidRPr="00631D0E">
        <w:t xml:space="preserve"> </w:t>
      </w:r>
      <w:proofErr w:type="spellStart"/>
      <w:r w:rsidRPr="00631D0E">
        <w:t>analiz</w:t>
      </w:r>
      <w:proofErr w:type="spellEnd"/>
      <w:r w:rsidRPr="00631D0E">
        <w:t xml:space="preserve"> </w:t>
      </w:r>
      <w:proofErr w:type="spellStart"/>
      <w:r w:rsidRPr="00631D0E">
        <w:t>edilmektedir</w:t>
      </w:r>
      <w:proofErr w:type="spellEnd"/>
      <w:r w:rsidRPr="00631D0E">
        <w:t>.</w:t>
      </w:r>
      <w:r w:rsidR="00160119" w:rsidRPr="00160119">
        <w:t xml:space="preserve"> </w:t>
      </w:r>
    </w:p>
    <w:p w14:paraId="54027A28" w14:textId="195B42C8" w:rsidR="00160119" w:rsidRDefault="00160119" w:rsidP="000244B3">
      <w:pPr>
        <w:pStyle w:val="ParaNoG"/>
        <w:numPr>
          <w:ilvl w:val="0"/>
          <w:numId w:val="0"/>
        </w:numPr>
        <w:tabs>
          <w:tab w:val="left" w:pos="0"/>
        </w:tabs>
        <w:ind w:left="1134"/>
      </w:pPr>
      <w:r w:rsidRPr="00631D0E">
        <w:t>136.</w:t>
      </w:r>
      <w:r w:rsidRPr="00631D0E">
        <w:tab/>
        <w:t xml:space="preserve">2019 </w:t>
      </w:r>
      <w:proofErr w:type="spellStart"/>
      <w:r w:rsidRPr="00631D0E">
        <w:t>yılında</w:t>
      </w:r>
      <w:proofErr w:type="spellEnd"/>
      <w:r w:rsidRPr="00631D0E">
        <w:t xml:space="preserve">; 20.761 </w:t>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sistemi</w:t>
      </w:r>
      <w:proofErr w:type="spellEnd"/>
      <w:r w:rsidRPr="00631D0E">
        <w:t xml:space="preserve"> </w:t>
      </w:r>
      <w:proofErr w:type="spellStart"/>
      <w:r w:rsidRPr="00631D0E">
        <w:t>personeli</w:t>
      </w:r>
      <w:proofErr w:type="spellEnd"/>
      <w:r w:rsidRPr="00631D0E">
        <w:t xml:space="preserve"> 134 </w:t>
      </w:r>
      <w:proofErr w:type="spellStart"/>
      <w:r w:rsidRPr="00631D0E">
        <w:t>farklı</w:t>
      </w:r>
      <w:proofErr w:type="spellEnd"/>
      <w:r w:rsidRPr="00631D0E">
        <w:t xml:space="preserve"> </w:t>
      </w:r>
      <w:proofErr w:type="spellStart"/>
      <w:r w:rsidRPr="00631D0E">
        <w:t>türde</w:t>
      </w:r>
      <w:proofErr w:type="spellEnd"/>
      <w:r w:rsidRPr="00631D0E">
        <w:t xml:space="preserve"> </w:t>
      </w:r>
      <w:proofErr w:type="spellStart"/>
      <w:r w:rsidRPr="00631D0E">
        <w:t>eğitim</w:t>
      </w:r>
      <w:proofErr w:type="spellEnd"/>
      <w:r w:rsidRPr="00631D0E">
        <w:t xml:space="preserve"> </w:t>
      </w:r>
      <w:proofErr w:type="spellStart"/>
      <w:r w:rsidRPr="00631D0E">
        <w:t>programına</w:t>
      </w:r>
      <w:proofErr w:type="spellEnd"/>
      <w:r w:rsidRPr="00631D0E">
        <w:t xml:space="preserve"> </w:t>
      </w:r>
      <w:proofErr w:type="spellStart"/>
      <w:r w:rsidRPr="00631D0E">
        <w:t>katılmıştır</w:t>
      </w:r>
      <w:proofErr w:type="spellEnd"/>
      <w:r w:rsidRPr="00631D0E">
        <w:t xml:space="preserve">. </w:t>
      </w:r>
      <w:proofErr w:type="spellStart"/>
      <w:r w:rsidRPr="00631D0E">
        <w:t>Eğitim</w:t>
      </w:r>
      <w:proofErr w:type="spellEnd"/>
      <w:r w:rsidRPr="00631D0E">
        <w:t xml:space="preserve"> </w:t>
      </w:r>
      <w:proofErr w:type="spellStart"/>
      <w:r w:rsidRPr="00631D0E">
        <w:t>merkezlerindeki</w:t>
      </w:r>
      <w:proofErr w:type="spellEnd"/>
      <w:r w:rsidRPr="00631D0E">
        <w:t xml:space="preserve"> </w:t>
      </w:r>
      <w:proofErr w:type="spellStart"/>
      <w:r w:rsidRPr="00631D0E">
        <w:t>yüz</w:t>
      </w:r>
      <w:proofErr w:type="spellEnd"/>
      <w:r w:rsidRPr="00631D0E">
        <w:t xml:space="preserve"> </w:t>
      </w:r>
      <w:proofErr w:type="spellStart"/>
      <w:r w:rsidRPr="00631D0E">
        <w:t>yüze</w:t>
      </w:r>
      <w:proofErr w:type="spellEnd"/>
      <w:r w:rsidRPr="00631D0E">
        <w:t xml:space="preserve"> </w:t>
      </w:r>
      <w:proofErr w:type="spellStart"/>
      <w:r w:rsidRPr="00631D0E">
        <w:t>eğitimlerin</w:t>
      </w:r>
      <w:proofErr w:type="spellEnd"/>
      <w:r w:rsidRPr="00631D0E">
        <w:t xml:space="preserve"> </w:t>
      </w:r>
      <w:proofErr w:type="spellStart"/>
      <w:r w:rsidRPr="00631D0E">
        <w:t>yanı</w:t>
      </w:r>
      <w:proofErr w:type="spellEnd"/>
      <w:r w:rsidRPr="00631D0E">
        <w:t xml:space="preserve"> </w:t>
      </w:r>
      <w:proofErr w:type="spellStart"/>
      <w:r w:rsidRPr="00631D0E">
        <w:t>sıra</w:t>
      </w:r>
      <w:proofErr w:type="spellEnd"/>
      <w:r w:rsidRPr="00631D0E">
        <w:t xml:space="preserve">, </w:t>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sisteminde</w:t>
      </w:r>
      <w:proofErr w:type="spellEnd"/>
      <w:r w:rsidRPr="00631D0E">
        <w:t xml:space="preserve"> </w:t>
      </w:r>
      <w:proofErr w:type="spellStart"/>
      <w:r w:rsidRPr="00631D0E">
        <w:t>çalışan</w:t>
      </w:r>
      <w:proofErr w:type="spellEnd"/>
      <w:r w:rsidRPr="00631D0E">
        <w:t xml:space="preserve"> </w:t>
      </w:r>
      <w:proofErr w:type="spellStart"/>
      <w:r w:rsidRPr="00631D0E">
        <w:t>personelin</w:t>
      </w:r>
      <w:proofErr w:type="spellEnd"/>
      <w:r w:rsidRPr="00631D0E">
        <w:t xml:space="preserve"> </w:t>
      </w:r>
      <w:proofErr w:type="spellStart"/>
      <w:r w:rsidRPr="00631D0E">
        <w:t>mesleki</w:t>
      </w:r>
      <w:proofErr w:type="spellEnd"/>
      <w:r w:rsidRPr="00631D0E">
        <w:t xml:space="preserve"> </w:t>
      </w:r>
      <w:proofErr w:type="spellStart"/>
      <w:r w:rsidRPr="00631D0E">
        <w:t>hizmet</w:t>
      </w:r>
      <w:proofErr w:type="spellEnd"/>
      <w:r w:rsidRPr="00631D0E">
        <w:t xml:space="preserve"> </w:t>
      </w:r>
      <w:proofErr w:type="spellStart"/>
      <w:r w:rsidRPr="00631D0E">
        <w:t>kalitesi</w:t>
      </w:r>
      <w:proofErr w:type="spellEnd"/>
      <w:r w:rsidRPr="00631D0E">
        <w:t xml:space="preserve"> </w:t>
      </w:r>
      <w:proofErr w:type="spellStart"/>
      <w:r w:rsidRPr="00631D0E">
        <w:t>ve</w:t>
      </w:r>
      <w:proofErr w:type="spellEnd"/>
      <w:r w:rsidRPr="00631D0E">
        <w:t xml:space="preserve"> </w:t>
      </w:r>
      <w:proofErr w:type="spellStart"/>
      <w:r w:rsidRPr="00631D0E">
        <w:t>eğitim</w:t>
      </w:r>
      <w:proofErr w:type="spellEnd"/>
      <w:r w:rsidRPr="00631D0E">
        <w:t xml:space="preserve"> </w:t>
      </w:r>
      <w:proofErr w:type="spellStart"/>
      <w:r w:rsidRPr="00631D0E">
        <w:t>ihtiyaçları</w:t>
      </w:r>
      <w:proofErr w:type="spellEnd"/>
      <w:r w:rsidRPr="00631D0E">
        <w:t xml:space="preserve"> </w:t>
      </w:r>
      <w:proofErr w:type="spellStart"/>
      <w:r w:rsidRPr="00631D0E">
        <w:t>düzenli</w:t>
      </w:r>
      <w:proofErr w:type="spellEnd"/>
      <w:r w:rsidRPr="00631D0E">
        <w:t xml:space="preserve"> </w:t>
      </w:r>
      <w:proofErr w:type="spellStart"/>
      <w:r w:rsidRPr="00631D0E">
        <w:t>uzaktan</w:t>
      </w:r>
      <w:proofErr w:type="spellEnd"/>
      <w:r w:rsidRPr="00631D0E">
        <w:t xml:space="preserve"> </w:t>
      </w:r>
      <w:proofErr w:type="spellStart"/>
      <w:r w:rsidRPr="00631D0E">
        <w:t>eğitimler</w:t>
      </w:r>
      <w:proofErr w:type="spellEnd"/>
      <w:r w:rsidRPr="00631D0E">
        <w:t xml:space="preserve"> </w:t>
      </w:r>
      <w:proofErr w:type="spellStart"/>
      <w:r w:rsidRPr="00631D0E">
        <w:t>ve</w:t>
      </w:r>
      <w:proofErr w:type="spellEnd"/>
      <w:r w:rsidRPr="00631D0E">
        <w:t xml:space="preserve"> </w:t>
      </w:r>
      <w:proofErr w:type="spellStart"/>
      <w:r w:rsidRPr="00631D0E">
        <w:t>yerinde</w:t>
      </w:r>
      <w:proofErr w:type="spellEnd"/>
      <w:r w:rsidRPr="00631D0E">
        <w:t xml:space="preserve"> </w:t>
      </w:r>
      <w:proofErr w:type="spellStart"/>
      <w:r w:rsidRPr="00631D0E">
        <w:t>eğitim</w:t>
      </w:r>
      <w:proofErr w:type="spellEnd"/>
      <w:r w:rsidRPr="00631D0E">
        <w:t xml:space="preserve"> </w:t>
      </w:r>
      <w:proofErr w:type="spellStart"/>
      <w:r w:rsidRPr="00631D0E">
        <w:t>uygulamaları</w:t>
      </w:r>
      <w:proofErr w:type="spellEnd"/>
      <w:r w:rsidRPr="00631D0E">
        <w:t xml:space="preserve"> </w:t>
      </w:r>
      <w:proofErr w:type="spellStart"/>
      <w:r w:rsidRPr="00631D0E">
        <w:t>ile</w:t>
      </w:r>
      <w:proofErr w:type="spellEnd"/>
      <w:r w:rsidRPr="00631D0E">
        <w:t xml:space="preserve"> de </w:t>
      </w:r>
      <w:proofErr w:type="spellStart"/>
      <w:r w:rsidRPr="00631D0E">
        <w:t>desteklenmektedir</w:t>
      </w:r>
      <w:proofErr w:type="spellEnd"/>
      <w:r w:rsidRPr="00631D0E">
        <w:t>.</w:t>
      </w:r>
    </w:p>
    <w:p w14:paraId="3560EF6B" w14:textId="77777777" w:rsidR="00160119" w:rsidRDefault="00160119" w:rsidP="000244B3">
      <w:pPr>
        <w:pStyle w:val="ParaNoG"/>
        <w:numPr>
          <w:ilvl w:val="0"/>
          <w:numId w:val="0"/>
        </w:numPr>
        <w:tabs>
          <w:tab w:val="left" w:pos="0"/>
        </w:tabs>
        <w:ind w:left="1134"/>
      </w:pPr>
      <w:r w:rsidRPr="00631D0E">
        <w:t>137.</w:t>
      </w:r>
      <w:r w:rsidRPr="00631D0E">
        <w:tab/>
      </w:r>
      <w:proofErr w:type="spellStart"/>
      <w:r w:rsidRPr="00631D0E">
        <w:t>Ulusal</w:t>
      </w:r>
      <w:proofErr w:type="spellEnd"/>
      <w:r w:rsidRPr="00631D0E">
        <w:t xml:space="preserve"> </w:t>
      </w:r>
      <w:proofErr w:type="spellStart"/>
      <w:r w:rsidRPr="00631D0E">
        <w:t>ve</w:t>
      </w:r>
      <w:proofErr w:type="spellEnd"/>
      <w:r w:rsidRPr="00631D0E">
        <w:t xml:space="preserve"> </w:t>
      </w:r>
      <w:proofErr w:type="spellStart"/>
      <w:r w:rsidRPr="00631D0E">
        <w:t>uluslararası</w:t>
      </w:r>
      <w:proofErr w:type="spellEnd"/>
      <w:r w:rsidRPr="00631D0E">
        <w:t xml:space="preserve"> </w:t>
      </w:r>
      <w:proofErr w:type="spellStart"/>
      <w:r w:rsidRPr="00631D0E">
        <w:t>infaz</w:t>
      </w:r>
      <w:proofErr w:type="spellEnd"/>
      <w:r w:rsidRPr="00631D0E">
        <w:t xml:space="preserve"> </w:t>
      </w:r>
      <w:proofErr w:type="spellStart"/>
      <w:r w:rsidRPr="00631D0E">
        <w:t>mevzuatı</w:t>
      </w:r>
      <w:proofErr w:type="spellEnd"/>
      <w:r w:rsidRPr="00631D0E">
        <w:t xml:space="preserve"> </w:t>
      </w:r>
      <w:proofErr w:type="spellStart"/>
      <w:r w:rsidRPr="00631D0E">
        <w:t>ve</w:t>
      </w:r>
      <w:proofErr w:type="spellEnd"/>
      <w:r w:rsidRPr="00631D0E">
        <w:t xml:space="preserve"> </w:t>
      </w:r>
      <w:proofErr w:type="spellStart"/>
      <w:r w:rsidRPr="00631D0E">
        <w:t>standartları</w:t>
      </w:r>
      <w:proofErr w:type="spellEnd"/>
      <w:r w:rsidRPr="00631D0E">
        <w:t xml:space="preserve">, </w:t>
      </w:r>
      <w:proofErr w:type="spellStart"/>
      <w:r w:rsidRPr="00631D0E">
        <w:t>insan</w:t>
      </w:r>
      <w:proofErr w:type="spellEnd"/>
      <w:r w:rsidRPr="00631D0E">
        <w:t xml:space="preserve"> </w:t>
      </w:r>
      <w:proofErr w:type="spellStart"/>
      <w:r w:rsidRPr="00631D0E">
        <w:t>hakları</w:t>
      </w:r>
      <w:proofErr w:type="spellEnd"/>
      <w:r w:rsidRPr="00631D0E">
        <w:t xml:space="preserve">, </w:t>
      </w:r>
      <w:proofErr w:type="spellStart"/>
      <w:r w:rsidRPr="00631D0E">
        <w:t>meslek</w:t>
      </w:r>
      <w:proofErr w:type="spellEnd"/>
      <w:r w:rsidRPr="00631D0E">
        <w:t xml:space="preserve"> </w:t>
      </w:r>
      <w:proofErr w:type="spellStart"/>
      <w:r w:rsidRPr="00631D0E">
        <w:t>etiği</w:t>
      </w:r>
      <w:proofErr w:type="spellEnd"/>
      <w:r w:rsidRPr="00631D0E">
        <w:t xml:space="preserve">, </w:t>
      </w:r>
      <w:proofErr w:type="spellStart"/>
      <w:r w:rsidRPr="00631D0E">
        <w:t>hükümlü</w:t>
      </w:r>
      <w:proofErr w:type="spellEnd"/>
      <w:r w:rsidRPr="00631D0E">
        <w:t>/</w:t>
      </w:r>
      <w:proofErr w:type="spellStart"/>
      <w:r w:rsidRPr="00631D0E">
        <w:t>tutuklu</w:t>
      </w:r>
      <w:proofErr w:type="spellEnd"/>
      <w:r w:rsidRPr="00631D0E">
        <w:t xml:space="preserve"> </w:t>
      </w:r>
      <w:proofErr w:type="spellStart"/>
      <w:r w:rsidRPr="00631D0E">
        <w:t>psikolojisi</w:t>
      </w:r>
      <w:proofErr w:type="spellEnd"/>
      <w:r w:rsidRPr="00631D0E">
        <w:t xml:space="preserve">, </w:t>
      </w:r>
      <w:proofErr w:type="spellStart"/>
      <w:r w:rsidRPr="00631D0E">
        <w:t>zor</w:t>
      </w:r>
      <w:proofErr w:type="spellEnd"/>
      <w:r w:rsidRPr="00631D0E">
        <w:t xml:space="preserve"> </w:t>
      </w:r>
      <w:proofErr w:type="spellStart"/>
      <w:r w:rsidRPr="00631D0E">
        <w:t>davranışlarla</w:t>
      </w:r>
      <w:proofErr w:type="spellEnd"/>
      <w:r w:rsidRPr="00631D0E">
        <w:t xml:space="preserve"> </w:t>
      </w:r>
      <w:proofErr w:type="spellStart"/>
      <w:r w:rsidRPr="00631D0E">
        <w:t>başa</w:t>
      </w:r>
      <w:proofErr w:type="spellEnd"/>
      <w:r w:rsidRPr="00631D0E">
        <w:t xml:space="preserve"> </w:t>
      </w:r>
      <w:proofErr w:type="spellStart"/>
      <w:r w:rsidRPr="00631D0E">
        <w:t>çıkma</w:t>
      </w:r>
      <w:proofErr w:type="spellEnd"/>
      <w:r w:rsidRPr="00631D0E">
        <w:t xml:space="preserve">, </w:t>
      </w:r>
      <w:proofErr w:type="spellStart"/>
      <w:r w:rsidRPr="00631D0E">
        <w:t>etkili</w:t>
      </w:r>
      <w:proofErr w:type="spellEnd"/>
      <w:r w:rsidRPr="00631D0E">
        <w:t xml:space="preserve"> </w:t>
      </w:r>
      <w:proofErr w:type="spellStart"/>
      <w:r w:rsidRPr="00631D0E">
        <w:t>iletişim</w:t>
      </w:r>
      <w:proofErr w:type="spellEnd"/>
      <w:r w:rsidRPr="00631D0E">
        <w:t xml:space="preserve"> </w:t>
      </w:r>
      <w:proofErr w:type="spellStart"/>
      <w:r w:rsidRPr="00631D0E">
        <w:t>ve</w:t>
      </w:r>
      <w:proofErr w:type="spellEnd"/>
      <w:r w:rsidRPr="00631D0E">
        <w:t xml:space="preserve"> </w:t>
      </w:r>
      <w:proofErr w:type="spellStart"/>
      <w:r w:rsidRPr="00631D0E">
        <w:t>güç</w:t>
      </w:r>
      <w:proofErr w:type="spellEnd"/>
      <w:r w:rsidRPr="00631D0E">
        <w:t xml:space="preserve"> </w:t>
      </w:r>
      <w:proofErr w:type="spellStart"/>
      <w:r w:rsidRPr="00631D0E">
        <w:t>kullanımı</w:t>
      </w:r>
      <w:proofErr w:type="spellEnd"/>
      <w:r w:rsidRPr="00631D0E">
        <w:t xml:space="preserve"> </w:t>
      </w:r>
      <w:proofErr w:type="spellStart"/>
      <w:r w:rsidRPr="00631D0E">
        <w:t>ceza</w:t>
      </w:r>
      <w:proofErr w:type="spellEnd"/>
      <w:r w:rsidRPr="00631D0E">
        <w:t xml:space="preserve"> </w:t>
      </w:r>
      <w:proofErr w:type="spellStart"/>
      <w:r w:rsidRPr="00631D0E">
        <w:t>infaz</w:t>
      </w:r>
      <w:proofErr w:type="spellEnd"/>
      <w:r w:rsidRPr="00631D0E">
        <w:t xml:space="preserve"> </w:t>
      </w:r>
      <w:proofErr w:type="spellStart"/>
      <w:r w:rsidRPr="00631D0E">
        <w:t>sistemi</w:t>
      </w:r>
      <w:proofErr w:type="spellEnd"/>
      <w:r w:rsidRPr="00631D0E">
        <w:t xml:space="preserve"> </w:t>
      </w:r>
      <w:proofErr w:type="spellStart"/>
      <w:r w:rsidRPr="00631D0E">
        <w:t>personelinin</w:t>
      </w:r>
      <w:proofErr w:type="spellEnd"/>
      <w:r w:rsidRPr="00631D0E">
        <w:t xml:space="preserve"> </w:t>
      </w:r>
      <w:proofErr w:type="spellStart"/>
      <w:r w:rsidRPr="00631D0E">
        <w:t>eğitim</w:t>
      </w:r>
      <w:proofErr w:type="spellEnd"/>
      <w:r w:rsidRPr="00631D0E">
        <w:t xml:space="preserve"> </w:t>
      </w:r>
      <w:proofErr w:type="spellStart"/>
      <w:r w:rsidRPr="00631D0E">
        <w:t>içeriklerinde</w:t>
      </w:r>
      <w:proofErr w:type="spellEnd"/>
      <w:r w:rsidRPr="00631D0E">
        <w:t xml:space="preserve"> </w:t>
      </w:r>
      <w:proofErr w:type="spellStart"/>
      <w:r w:rsidRPr="00631D0E">
        <w:t>yer</w:t>
      </w:r>
      <w:proofErr w:type="spellEnd"/>
      <w:r w:rsidRPr="00631D0E">
        <w:t xml:space="preserve"> </w:t>
      </w:r>
      <w:proofErr w:type="spellStart"/>
      <w:r w:rsidRPr="00631D0E">
        <w:t>alan</w:t>
      </w:r>
      <w:proofErr w:type="spellEnd"/>
      <w:r w:rsidRPr="00631D0E">
        <w:t xml:space="preserve"> </w:t>
      </w:r>
      <w:proofErr w:type="spellStart"/>
      <w:r w:rsidRPr="00631D0E">
        <w:t>temel</w:t>
      </w:r>
      <w:proofErr w:type="spellEnd"/>
      <w:r w:rsidRPr="00631D0E">
        <w:t xml:space="preserve"> </w:t>
      </w:r>
      <w:proofErr w:type="spellStart"/>
      <w:r w:rsidRPr="00631D0E">
        <w:t>konulardır</w:t>
      </w:r>
      <w:proofErr w:type="spellEnd"/>
      <w:r w:rsidRPr="00631D0E">
        <w:t xml:space="preserve">. </w:t>
      </w:r>
      <w:proofErr w:type="spellStart"/>
      <w:r w:rsidRPr="00631D0E">
        <w:t>Eğitimlerin</w:t>
      </w:r>
      <w:proofErr w:type="spellEnd"/>
      <w:r w:rsidRPr="00631D0E">
        <w:t xml:space="preserve"> </w:t>
      </w:r>
      <w:proofErr w:type="spellStart"/>
      <w:r w:rsidRPr="00631D0E">
        <w:t>etkililiği</w:t>
      </w:r>
      <w:proofErr w:type="spellEnd"/>
      <w:r w:rsidRPr="00631D0E">
        <w:t xml:space="preserve">, </w:t>
      </w:r>
      <w:proofErr w:type="spellStart"/>
      <w:r w:rsidRPr="00631D0E">
        <w:t>elektronik</w:t>
      </w:r>
      <w:proofErr w:type="spellEnd"/>
      <w:r w:rsidRPr="00631D0E">
        <w:t xml:space="preserve"> </w:t>
      </w:r>
      <w:proofErr w:type="spellStart"/>
      <w:r w:rsidRPr="00631D0E">
        <w:t>ortamda</w:t>
      </w:r>
      <w:proofErr w:type="spellEnd"/>
      <w:r w:rsidRPr="00631D0E">
        <w:t xml:space="preserve"> </w:t>
      </w:r>
      <w:proofErr w:type="spellStart"/>
      <w:r w:rsidRPr="00631D0E">
        <w:t>düzenli</w:t>
      </w:r>
      <w:proofErr w:type="spellEnd"/>
      <w:r w:rsidRPr="00631D0E">
        <w:t xml:space="preserve"> </w:t>
      </w:r>
      <w:proofErr w:type="spellStart"/>
      <w:r w:rsidRPr="00631D0E">
        <w:t>olarak</w:t>
      </w:r>
      <w:proofErr w:type="spellEnd"/>
      <w:r w:rsidRPr="00631D0E">
        <w:t xml:space="preserve"> </w:t>
      </w:r>
      <w:proofErr w:type="spellStart"/>
      <w:r w:rsidRPr="00631D0E">
        <w:t>uygulanan</w:t>
      </w:r>
      <w:proofErr w:type="spellEnd"/>
      <w:r w:rsidRPr="00631D0E">
        <w:t xml:space="preserve"> </w:t>
      </w:r>
      <w:proofErr w:type="spellStart"/>
      <w:r w:rsidRPr="00631D0E">
        <w:t>ölçme</w:t>
      </w:r>
      <w:proofErr w:type="spellEnd"/>
      <w:r w:rsidRPr="00631D0E">
        <w:t xml:space="preserve"> </w:t>
      </w:r>
      <w:proofErr w:type="spellStart"/>
      <w:r w:rsidRPr="00631D0E">
        <w:t>ve</w:t>
      </w:r>
      <w:proofErr w:type="spellEnd"/>
      <w:r w:rsidRPr="00631D0E">
        <w:t xml:space="preserve"> </w:t>
      </w:r>
      <w:proofErr w:type="spellStart"/>
      <w:r w:rsidRPr="00631D0E">
        <w:t>değerlendirme</w:t>
      </w:r>
      <w:proofErr w:type="spellEnd"/>
      <w:r w:rsidRPr="00631D0E">
        <w:t xml:space="preserve"> </w:t>
      </w:r>
      <w:proofErr w:type="spellStart"/>
      <w:r w:rsidRPr="00631D0E">
        <w:t>uygulamaları</w:t>
      </w:r>
      <w:proofErr w:type="spellEnd"/>
      <w:r w:rsidRPr="00631D0E">
        <w:t xml:space="preserve"> </w:t>
      </w:r>
      <w:proofErr w:type="spellStart"/>
      <w:r w:rsidRPr="00631D0E">
        <w:t>ile</w:t>
      </w:r>
      <w:proofErr w:type="spellEnd"/>
      <w:r w:rsidRPr="00631D0E">
        <w:t xml:space="preserve"> </w:t>
      </w:r>
      <w:proofErr w:type="spellStart"/>
      <w:r w:rsidRPr="00631D0E">
        <w:t>ölçülmekte</w:t>
      </w:r>
      <w:proofErr w:type="spellEnd"/>
      <w:r w:rsidRPr="00631D0E">
        <w:t xml:space="preserve">, </w:t>
      </w:r>
      <w:proofErr w:type="spellStart"/>
      <w:r w:rsidRPr="00631D0E">
        <w:t>eğitim</w:t>
      </w:r>
      <w:proofErr w:type="spellEnd"/>
      <w:r w:rsidRPr="00631D0E">
        <w:t xml:space="preserve"> </w:t>
      </w:r>
      <w:proofErr w:type="spellStart"/>
      <w:r w:rsidRPr="00631D0E">
        <w:t>programları</w:t>
      </w:r>
      <w:proofErr w:type="spellEnd"/>
      <w:r w:rsidRPr="00631D0E">
        <w:t xml:space="preserve"> </w:t>
      </w:r>
      <w:proofErr w:type="spellStart"/>
      <w:r w:rsidRPr="00631D0E">
        <w:t>ve</w:t>
      </w:r>
      <w:proofErr w:type="spellEnd"/>
      <w:r w:rsidRPr="00631D0E">
        <w:t xml:space="preserve"> </w:t>
      </w:r>
      <w:proofErr w:type="spellStart"/>
      <w:r w:rsidRPr="00631D0E">
        <w:t>içerikleri</w:t>
      </w:r>
      <w:proofErr w:type="spellEnd"/>
      <w:r w:rsidRPr="00631D0E">
        <w:t xml:space="preserve"> </w:t>
      </w:r>
      <w:proofErr w:type="spellStart"/>
      <w:r w:rsidRPr="00631D0E">
        <w:t>belirlenen</w:t>
      </w:r>
      <w:proofErr w:type="spellEnd"/>
      <w:r w:rsidRPr="00631D0E">
        <w:t xml:space="preserve"> </w:t>
      </w:r>
      <w:proofErr w:type="spellStart"/>
      <w:r w:rsidRPr="00631D0E">
        <w:t>ihtiyaçlar</w:t>
      </w:r>
      <w:proofErr w:type="spellEnd"/>
      <w:r w:rsidRPr="00631D0E">
        <w:t xml:space="preserve"> </w:t>
      </w:r>
      <w:proofErr w:type="spellStart"/>
      <w:r w:rsidRPr="00631D0E">
        <w:t>doğrultusunda</w:t>
      </w:r>
      <w:proofErr w:type="spellEnd"/>
      <w:r w:rsidRPr="00631D0E">
        <w:t xml:space="preserve"> </w:t>
      </w:r>
      <w:proofErr w:type="spellStart"/>
      <w:r w:rsidRPr="00631D0E">
        <w:t>güncellenmektedir</w:t>
      </w:r>
      <w:proofErr w:type="spellEnd"/>
      <w:r w:rsidRPr="00631D0E">
        <w:t>.</w:t>
      </w:r>
      <w:r>
        <w:tab/>
      </w:r>
      <w:r>
        <w:tab/>
      </w:r>
    </w:p>
    <w:p w14:paraId="7942E31A" w14:textId="77777777" w:rsidR="00160119" w:rsidRDefault="00160119" w:rsidP="000244B3">
      <w:pPr>
        <w:pStyle w:val="ParaNoG"/>
        <w:numPr>
          <w:ilvl w:val="0"/>
          <w:numId w:val="0"/>
        </w:numPr>
        <w:tabs>
          <w:tab w:val="left" w:pos="0"/>
        </w:tabs>
        <w:ind w:left="1134"/>
        <w:rPr>
          <w:i/>
        </w:rPr>
      </w:pPr>
      <w:proofErr w:type="spellStart"/>
      <w:r w:rsidRPr="00160119">
        <w:rPr>
          <w:i/>
        </w:rPr>
        <w:t>Sağlık</w:t>
      </w:r>
      <w:proofErr w:type="spellEnd"/>
      <w:r w:rsidRPr="00160119">
        <w:rPr>
          <w:i/>
        </w:rPr>
        <w:t xml:space="preserve"> </w:t>
      </w:r>
      <w:proofErr w:type="spellStart"/>
      <w:r w:rsidRPr="00160119">
        <w:rPr>
          <w:i/>
        </w:rPr>
        <w:t>Personelinin</w:t>
      </w:r>
      <w:proofErr w:type="spellEnd"/>
      <w:r w:rsidRPr="00160119">
        <w:rPr>
          <w:i/>
        </w:rPr>
        <w:t xml:space="preserve"> </w:t>
      </w:r>
      <w:proofErr w:type="spellStart"/>
      <w:r w:rsidRPr="00160119">
        <w:rPr>
          <w:i/>
        </w:rPr>
        <w:t>Eğitimi</w:t>
      </w:r>
      <w:proofErr w:type="spellEnd"/>
    </w:p>
    <w:p w14:paraId="34782313" w14:textId="77777777" w:rsidR="00160119" w:rsidRDefault="00160119" w:rsidP="000244B3">
      <w:pPr>
        <w:pStyle w:val="ParaNoG"/>
        <w:numPr>
          <w:ilvl w:val="0"/>
          <w:numId w:val="0"/>
        </w:numPr>
        <w:tabs>
          <w:tab w:val="left" w:pos="0"/>
        </w:tabs>
        <w:ind w:left="1134"/>
      </w:pPr>
      <w:r w:rsidRPr="00631D0E">
        <w:t>138.</w:t>
      </w:r>
      <w:r w:rsidRPr="00631D0E">
        <w:tab/>
        <w:t xml:space="preserve">TİHEK </w:t>
      </w:r>
      <w:proofErr w:type="spellStart"/>
      <w:r w:rsidRPr="00631D0E">
        <w:t>tarafından</w:t>
      </w:r>
      <w:proofErr w:type="spellEnd"/>
      <w:r w:rsidRPr="00631D0E">
        <w:t xml:space="preserve"> </w:t>
      </w:r>
      <w:proofErr w:type="spellStart"/>
      <w:r w:rsidRPr="00631D0E">
        <w:t>hazırlanan</w:t>
      </w:r>
      <w:proofErr w:type="spellEnd"/>
      <w:r w:rsidRPr="00631D0E">
        <w:t xml:space="preserve"> </w:t>
      </w:r>
      <w:proofErr w:type="spellStart"/>
      <w:r w:rsidRPr="00631D0E">
        <w:t>eğitim</w:t>
      </w:r>
      <w:proofErr w:type="spellEnd"/>
      <w:r w:rsidRPr="00631D0E">
        <w:t xml:space="preserve"> </w:t>
      </w:r>
      <w:proofErr w:type="spellStart"/>
      <w:r w:rsidRPr="00631D0E">
        <w:t>kurslarına</w:t>
      </w:r>
      <w:proofErr w:type="spellEnd"/>
      <w:r w:rsidRPr="00631D0E">
        <w:t xml:space="preserve"> 10 </w:t>
      </w:r>
      <w:proofErr w:type="spellStart"/>
      <w:r w:rsidRPr="00631D0E">
        <w:t>ve</w:t>
      </w:r>
      <w:proofErr w:type="spellEnd"/>
      <w:r w:rsidRPr="00631D0E">
        <w:t xml:space="preserve"> </w:t>
      </w:r>
      <w:proofErr w:type="spellStart"/>
      <w:r w:rsidRPr="00631D0E">
        <w:t>daha</w:t>
      </w:r>
      <w:proofErr w:type="spellEnd"/>
      <w:r w:rsidRPr="00631D0E">
        <w:t xml:space="preserve"> </w:t>
      </w:r>
      <w:proofErr w:type="spellStart"/>
      <w:r w:rsidRPr="00631D0E">
        <w:t>fazla</w:t>
      </w:r>
      <w:proofErr w:type="spellEnd"/>
      <w:r w:rsidRPr="00631D0E">
        <w:t xml:space="preserve"> </w:t>
      </w:r>
      <w:proofErr w:type="spellStart"/>
      <w:r w:rsidRPr="00631D0E">
        <w:t>yataklı</w:t>
      </w:r>
      <w:proofErr w:type="spellEnd"/>
      <w:r w:rsidRPr="00631D0E">
        <w:t xml:space="preserve"> </w:t>
      </w:r>
      <w:proofErr w:type="spellStart"/>
      <w:r w:rsidRPr="00631D0E">
        <w:t>psikiyatri</w:t>
      </w:r>
      <w:proofErr w:type="spellEnd"/>
      <w:r w:rsidRPr="00631D0E">
        <w:t xml:space="preserve"> </w:t>
      </w:r>
      <w:proofErr w:type="spellStart"/>
      <w:r w:rsidRPr="00631D0E">
        <w:t>klinikleri</w:t>
      </w:r>
      <w:proofErr w:type="spellEnd"/>
      <w:r w:rsidRPr="00631D0E">
        <w:t xml:space="preserve">, </w:t>
      </w:r>
      <w:proofErr w:type="spellStart"/>
      <w:r w:rsidRPr="00631D0E">
        <w:t>Psikiyatri</w:t>
      </w:r>
      <w:proofErr w:type="spellEnd"/>
      <w:r w:rsidRPr="00631D0E">
        <w:t xml:space="preserve"> </w:t>
      </w:r>
      <w:proofErr w:type="spellStart"/>
      <w:r w:rsidRPr="00631D0E">
        <w:t>Hastaneleri</w:t>
      </w:r>
      <w:proofErr w:type="spellEnd"/>
      <w:r w:rsidRPr="00631D0E">
        <w:t xml:space="preserve"> </w:t>
      </w:r>
      <w:proofErr w:type="spellStart"/>
      <w:r w:rsidRPr="00631D0E">
        <w:t>ve</w:t>
      </w:r>
      <w:proofErr w:type="spellEnd"/>
      <w:r w:rsidRPr="00631D0E">
        <w:t xml:space="preserve"> </w:t>
      </w:r>
      <w:proofErr w:type="spellStart"/>
      <w:r w:rsidRPr="00631D0E">
        <w:t>Yüksek</w:t>
      </w:r>
      <w:proofErr w:type="spellEnd"/>
      <w:r w:rsidRPr="00631D0E">
        <w:t xml:space="preserve"> </w:t>
      </w:r>
      <w:proofErr w:type="spellStart"/>
      <w:r w:rsidRPr="00631D0E">
        <w:t>Güvenlikli</w:t>
      </w:r>
      <w:proofErr w:type="spellEnd"/>
      <w:r w:rsidRPr="00631D0E">
        <w:t xml:space="preserve"> Adli </w:t>
      </w:r>
      <w:proofErr w:type="spellStart"/>
      <w:r w:rsidRPr="00631D0E">
        <w:t>Psikiyatri</w:t>
      </w:r>
      <w:proofErr w:type="spellEnd"/>
      <w:r w:rsidRPr="00631D0E">
        <w:t xml:space="preserve"> </w:t>
      </w:r>
      <w:proofErr w:type="spellStart"/>
      <w:r w:rsidRPr="00631D0E">
        <w:t>Hastanelerinin</w:t>
      </w:r>
      <w:proofErr w:type="spellEnd"/>
      <w:r w:rsidRPr="00631D0E">
        <w:t xml:space="preserve"> </w:t>
      </w:r>
      <w:proofErr w:type="spellStart"/>
      <w:r w:rsidRPr="00631D0E">
        <w:t>sorumlu</w:t>
      </w:r>
      <w:proofErr w:type="spellEnd"/>
      <w:r w:rsidRPr="00631D0E">
        <w:t xml:space="preserve"> </w:t>
      </w:r>
      <w:proofErr w:type="spellStart"/>
      <w:r w:rsidRPr="00631D0E">
        <w:t>doktor</w:t>
      </w:r>
      <w:proofErr w:type="spellEnd"/>
      <w:r w:rsidRPr="00631D0E">
        <w:t xml:space="preserve"> </w:t>
      </w:r>
      <w:proofErr w:type="spellStart"/>
      <w:r w:rsidRPr="00631D0E">
        <w:t>ve</w:t>
      </w:r>
      <w:proofErr w:type="spellEnd"/>
      <w:r w:rsidRPr="00631D0E">
        <w:t xml:space="preserve"> </w:t>
      </w:r>
      <w:proofErr w:type="spellStart"/>
      <w:r w:rsidRPr="00631D0E">
        <w:t>hemşireleri</w:t>
      </w:r>
      <w:proofErr w:type="spellEnd"/>
      <w:r w:rsidRPr="00631D0E">
        <w:t xml:space="preserve"> </w:t>
      </w:r>
      <w:proofErr w:type="spellStart"/>
      <w:r w:rsidRPr="00631D0E">
        <w:t>katılmıştır</w:t>
      </w:r>
      <w:proofErr w:type="spellEnd"/>
      <w:r w:rsidRPr="00631D0E">
        <w:t>.</w:t>
      </w:r>
    </w:p>
    <w:p w14:paraId="00AF2D33" w14:textId="77777777" w:rsidR="00160119" w:rsidRPr="00160119" w:rsidRDefault="00160119" w:rsidP="000244B3">
      <w:pPr>
        <w:pStyle w:val="ParaNoG"/>
        <w:numPr>
          <w:ilvl w:val="0"/>
          <w:numId w:val="0"/>
        </w:numPr>
        <w:tabs>
          <w:tab w:val="left" w:pos="0"/>
        </w:tabs>
        <w:ind w:left="1134"/>
        <w:rPr>
          <w:i/>
        </w:rPr>
      </w:pPr>
      <w:proofErr w:type="spellStart"/>
      <w:r w:rsidRPr="00160119">
        <w:rPr>
          <w:i/>
        </w:rPr>
        <w:t>Kolluk</w:t>
      </w:r>
      <w:proofErr w:type="spellEnd"/>
      <w:r w:rsidRPr="00160119">
        <w:rPr>
          <w:i/>
        </w:rPr>
        <w:t xml:space="preserve"> </w:t>
      </w:r>
      <w:proofErr w:type="spellStart"/>
      <w:r w:rsidRPr="00160119">
        <w:rPr>
          <w:i/>
        </w:rPr>
        <w:t>Kuvvetleri</w:t>
      </w:r>
      <w:proofErr w:type="spellEnd"/>
      <w:r w:rsidRPr="00160119">
        <w:rPr>
          <w:i/>
        </w:rPr>
        <w:t xml:space="preserve"> </w:t>
      </w:r>
      <w:proofErr w:type="spellStart"/>
      <w:r w:rsidRPr="00160119">
        <w:rPr>
          <w:i/>
        </w:rPr>
        <w:t>Personelinin</w:t>
      </w:r>
      <w:proofErr w:type="spellEnd"/>
      <w:r w:rsidRPr="00160119">
        <w:rPr>
          <w:i/>
        </w:rPr>
        <w:t xml:space="preserve"> </w:t>
      </w:r>
      <w:proofErr w:type="spellStart"/>
      <w:r w:rsidRPr="00160119">
        <w:rPr>
          <w:i/>
        </w:rPr>
        <w:t>Eğitimleri</w:t>
      </w:r>
      <w:proofErr w:type="spellEnd"/>
    </w:p>
    <w:p w14:paraId="3AE35F9E" w14:textId="77777777" w:rsidR="00160119" w:rsidRPr="00160119" w:rsidRDefault="00160119" w:rsidP="000244B3">
      <w:pPr>
        <w:pStyle w:val="ParaNoG"/>
        <w:numPr>
          <w:ilvl w:val="0"/>
          <w:numId w:val="0"/>
        </w:numPr>
        <w:tabs>
          <w:tab w:val="left" w:pos="0"/>
        </w:tabs>
        <w:ind w:left="1134"/>
        <w:rPr>
          <w:i/>
        </w:rPr>
      </w:pPr>
      <w:r w:rsidRPr="00160119">
        <w:rPr>
          <w:i/>
        </w:rPr>
        <w:t xml:space="preserve">(a) Polis </w:t>
      </w:r>
      <w:proofErr w:type="spellStart"/>
      <w:r w:rsidRPr="00160119">
        <w:rPr>
          <w:i/>
        </w:rPr>
        <w:t>Memurlarının</w:t>
      </w:r>
      <w:proofErr w:type="spellEnd"/>
      <w:r w:rsidRPr="00160119">
        <w:rPr>
          <w:i/>
        </w:rPr>
        <w:t xml:space="preserve"> </w:t>
      </w:r>
      <w:proofErr w:type="spellStart"/>
      <w:r w:rsidRPr="00160119">
        <w:rPr>
          <w:i/>
        </w:rPr>
        <w:t>Eğitimi</w:t>
      </w:r>
      <w:proofErr w:type="spellEnd"/>
    </w:p>
    <w:p w14:paraId="077084F4" w14:textId="77777777" w:rsidR="00160119" w:rsidRDefault="00160119" w:rsidP="000244B3">
      <w:pPr>
        <w:pStyle w:val="ParaNoG"/>
        <w:numPr>
          <w:ilvl w:val="0"/>
          <w:numId w:val="0"/>
        </w:numPr>
        <w:tabs>
          <w:tab w:val="left" w:pos="0"/>
        </w:tabs>
        <w:ind w:left="1134"/>
      </w:pPr>
      <w:r w:rsidRPr="000F02CB">
        <w:t>139.</w:t>
      </w:r>
      <w:r w:rsidRPr="000F02CB">
        <w:tab/>
        <w:t xml:space="preserve">İl </w:t>
      </w:r>
      <w:proofErr w:type="spellStart"/>
      <w:r w:rsidRPr="000F02CB">
        <w:t>Emniyet</w:t>
      </w:r>
      <w:proofErr w:type="spellEnd"/>
      <w:r w:rsidRPr="000F02CB">
        <w:t xml:space="preserve"> </w:t>
      </w:r>
      <w:proofErr w:type="spellStart"/>
      <w:r w:rsidRPr="000F02CB">
        <w:t>Müdürlükleri</w:t>
      </w:r>
      <w:proofErr w:type="spellEnd"/>
      <w:r w:rsidRPr="000F02CB">
        <w:t xml:space="preserve"> </w:t>
      </w:r>
      <w:proofErr w:type="spellStart"/>
      <w:r w:rsidRPr="000F02CB">
        <w:t>ve</w:t>
      </w:r>
      <w:proofErr w:type="spellEnd"/>
      <w:r w:rsidRPr="000F02CB">
        <w:t xml:space="preserve"> </w:t>
      </w:r>
      <w:proofErr w:type="spellStart"/>
      <w:r w:rsidRPr="000F02CB">
        <w:t>diğer</w:t>
      </w:r>
      <w:proofErr w:type="spellEnd"/>
      <w:r w:rsidRPr="000F02CB">
        <w:t xml:space="preserve"> </w:t>
      </w:r>
      <w:proofErr w:type="spellStart"/>
      <w:r w:rsidRPr="000F02CB">
        <w:t>ilgili</w:t>
      </w:r>
      <w:proofErr w:type="spellEnd"/>
      <w:r w:rsidRPr="000F02CB">
        <w:t xml:space="preserve"> </w:t>
      </w:r>
      <w:proofErr w:type="spellStart"/>
      <w:r w:rsidRPr="000F02CB">
        <w:t>kolluk</w:t>
      </w:r>
      <w:proofErr w:type="spellEnd"/>
      <w:r w:rsidRPr="000F02CB">
        <w:t xml:space="preserve"> </w:t>
      </w:r>
      <w:proofErr w:type="spellStart"/>
      <w:r w:rsidRPr="000F02CB">
        <w:t>birimleri</w:t>
      </w:r>
      <w:proofErr w:type="spellEnd"/>
      <w:r w:rsidRPr="000F02CB">
        <w:t xml:space="preserve"> </w:t>
      </w:r>
      <w:proofErr w:type="spellStart"/>
      <w:r w:rsidRPr="000F02CB">
        <w:t>işkence</w:t>
      </w:r>
      <w:proofErr w:type="spellEnd"/>
      <w:r w:rsidRPr="000F02CB">
        <w:t xml:space="preserve"> </w:t>
      </w:r>
      <w:proofErr w:type="spellStart"/>
      <w:r w:rsidRPr="000F02CB">
        <w:t>ve</w:t>
      </w:r>
      <w:proofErr w:type="spellEnd"/>
      <w:r w:rsidRPr="000F02CB">
        <w:t xml:space="preserve"> </w:t>
      </w:r>
      <w:proofErr w:type="spellStart"/>
      <w:r w:rsidRPr="000F02CB">
        <w:t>işkencenin</w:t>
      </w:r>
      <w:proofErr w:type="spellEnd"/>
      <w:r w:rsidRPr="000F02CB">
        <w:t xml:space="preserve"> </w:t>
      </w:r>
      <w:proofErr w:type="spellStart"/>
      <w:r w:rsidRPr="000F02CB">
        <w:t>önlenmesi</w:t>
      </w:r>
      <w:proofErr w:type="spellEnd"/>
      <w:r w:rsidRPr="000F02CB">
        <w:t xml:space="preserve"> </w:t>
      </w:r>
      <w:proofErr w:type="spellStart"/>
      <w:r w:rsidRPr="000F02CB">
        <w:t>konusunda</w:t>
      </w:r>
      <w:proofErr w:type="spellEnd"/>
      <w:r w:rsidRPr="000F02CB">
        <w:t xml:space="preserve"> </w:t>
      </w:r>
      <w:proofErr w:type="spellStart"/>
      <w:r w:rsidRPr="000F02CB">
        <w:t>hizmet</w:t>
      </w:r>
      <w:proofErr w:type="spellEnd"/>
      <w:r w:rsidRPr="000F02CB">
        <w:t xml:space="preserve"> </w:t>
      </w:r>
      <w:proofErr w:type="spellStart"/>
      <w:r w:rsidRPr="000F02CB">
        <w:t>içi</w:t>
      </w:r>
      <w:proofErr w:type="spellEnd"/>
      <w:r w:rsidRPr="000F02CB">
        <w:t xml:space="preserve"> </w:t>
      </w:r>
      <w:proofErr w:type="spellStart"/>
      <w:r w:rsidRPr="000F02CB">
        <w:t>eğitim</w:t>
      </w:r>
      <w:proofErr w:type="spellEnd"/>
      <w:r w:rsidRPr="000F02CB">
        <w:t xml:space="preserve"> </w:t>
      </w:r>
      <w:proofErr w:type="spellStart"/>
      <w:r w:rsidRPr="000F02CB">
        <w:t>almaktadır</w:t>
      </w:r>
      <w:proofErr w:type="spellEnd"/>
      <w:r w:rsidRPr="000F02CB">
        <w:t xml:space="preserve">. Polis </w:t>
      </w:r>
      <w:proofErr w:type="spellStart"/>
      <w:r w:rsidRPr="000F02CB">
        <w:t>memurları</w:t>
      </w:r>
      <w:proofErr w:type="spellEnd"/>
      <w:r w:rsidRPr="000F02CB">
        <w:t xml:space="preserve"> </w:t>
      </w:r>
      <w:proofErr w:type="spellStart"/>
      <w:r w:rsidRPr="000F02CB">
        <w:t>için</w:t>
      </w:r>
      <w:proofErr w:type="spellEnd"/>
      <w:r w:rsidRPr="000F02CB">
        <w:t xml:space="preserve"> "</w:t>
      </w:r>
      <w:proofErr w:type="spellStart"/>
      <w:r w:rsidRPr="000F02CB">
        <w:t>Çocuk</w:t>
      </w:r>
      <w:proofErr w:type="spellEnd"/>
      <w:r w:rsidRPr="000F02CB">
        <w:t xml:space="preserve"> </w:t>
      </w:r>
      <w:proofErr w:type="spellStart"/>
      <w:r w:rsidRPr="000F02CB">
        <w:t>Polisi</w:t>
      </w:r>
      <w:proofErr w:type="spellEnd"/>
      <w:r w:rsidRPr="000F02CB">
        <w:t xml:space="preserve"> </w:t>
      </w:r>
      <w:proofErr w:type="spellStart"/>
      <w:r w:rsidRPr="000F02CB">
        <w:t>Eğitimi</w:t>
      </w:r>
      <w:proofErr w:type="spellEnd"/>
      <w:r w:rsidRPr="000F02CB">
        <w:t xml:space="preserve">" </w:t>
      </w:r>
      <w:proofErr w:type="spellStart"/>
      <w:r w:rsidRPr="000F02CB">
        <w:t>ve</w:t>
      </w:r>
      <w:proofErr w:type="spellEnd"/>
      <w:r w:rsidRPr="000F02CB">
        <w:t xml:space="preserve"> "</w:t>
      </w:r>
      <w:proofErr w:type="spellStart"/>
      <w:r w:rsidRPr="000F02CB">
        <w:t>Çocuk</w:t>
      </w:r>
      <w:r>
        <w:t>lara</w:t>
      </w:r>
      <w:proofErr w:type="spellEnd"/>
      <w:r>
        <w:t xml:space="preserve"> </w:t>
      </w:r>
      <w:proofErr w:type="spellStart"/>
      <w:r>
        <w:t>Yönelik</w:t>
      </w:r>
      <w:proofErr w:type="spellEnd"/>
      <w:r w:rsidRPr="000F02CB">
        <w:t xml:space="preserve"> </w:t>
      </w:r>
      <w:proofErr w:type="spellStart"/>
      <w:r w:rsidRPr="000F02CB">
        <w:t>Cinsel</w:t>
      </w:r>
      <w:proofErr w:type="spellEnd"/>
      <w:r w:rsidRPr="000F02CB">
        <w:t xml:space="preserve"> </w:t>
      </w:r>
      <w:proofErr w:type="spellStart"/>
      <w:r w:rsidRPr="000F02CB">
        <w:t>İstismarı</w:t>
      </w:r>
      <w:proofErr w:type="spellEnd"/>
      <w:r w:rsidRPr="000F02CB">
        <w:t xml:space="preserve"> </w:t>
      </w:r>
      <w:proofErr w:type="spellStart"/>
      <w:r w:rsidRPr="000F02CB">
        <w:t>İnceleme</w:t>
      </w:r>
      <w:proofErr w:type="spellEnd"/>
      <w:r w:rsidRPr="000F02CB">
        <w:t xml:space="preserve"> </w:t>
      </w:r>
      <w:proofErr w:type="spellStart"/>
      <w:r w:rsidRPr="000F02CB">
        <w:t>Eğitimi</w:t>
      </w:r>
      <w:proofErr w:type="spellEnd"/>
      <w:r w:rsidRPr="000F02CB">
        <w:t xml:space="preserve">" </w:t>
      </w:r>
      <w:proofErr w:type="spellStart"/>
      <w:r w:rsidRPr="000F02CB">
        <w:t>gibi</w:t>
      </w:r>
      <w:proofErr w:type="spellEnd"/>
      <w:r w:rsidRPr="000F02CB">
        <w:t xml:space="preserve"> </w:t>
      </w:r>
      <w:proofErr w:type="spellStart"/>
      <w:r w:rsidRPr="000F02CB">
        <w:t>eğitimler</w:t>
      </w:r>
      <w:proofErr w:type="spellEnd"/>
      <w:r w:rsidRPr="000F02CB">
        <w:t xml:space="preserve"> </w:t>
      </w:r>
      <w:proofErr w:type="spellStart"/>
      <w:r w:rsidRPr="000F02CB">
        <w:t>devam</w:t>
      </w:r>
      <w:proofErr w:type="spellEnd"/>
      <w:r w:rsidRPr="000F02CB">
        <w:t xml:space="preserve"> </w:t>
      </w:r>
      <w:proofErr w:type="spellStart"/>
      <w:r w:rsidRPr="000F02CB">
        <w:t>etmektedir</w:t>
      </w:r>
      <w:proofErr w:type="spellEnd"/>
      <w:r w:rsidRPr="000F02CB">
        <w:t>. "</w:t>
      </w:r>
      <w:proofErr w:type="spellStart"/>
      <w:r w:rsidRPr="000F02CB">
        <w:t>İnsan</w:t>
      </w:r>
      <w:proofErr w:type="spellEnd"/>
      <w:r w:rsidRPr="000F02CB">
        <w:t xml:space="preserve"> </w:t>
      </w:r>
      <w:proofErr w:type="spellStart"/>
      <w:r w:rsidRPr="000F02CB">
        <w:t>Hakları</w:t>
      </w:r>
      <w:proofErr w:type="spellEnd"/>
      <w:r w:rsidRPr="000F02CB">
        <w:t xml:space="preserve">" </w:t>
      </w:r>
      <w:proofErr w:type="spellStart"/>
      <w:r w:rsidRPr="000F02CB">
        <w:t>kursu</w:t>
      </w:r>
      <w:proofErr w:type="spellEnd"/>
      <w:r w:rsidRPr="000F02CB">
        <w:t xml:space="preserve"> 20 </w:t>
      </w:r>
      <w:proofErr w:type="spellStart"/>
      <w:r w:rsidRPr="000F02CB">
        <w:t>Ağustos</w:t>
      </w:r>
      <w:proofErr w:type="spellEnd"/>
      <w:r w:rsidRPr="000F02CB">
        <w:t xml:space="preserve"> </w:t>
      </w:r>
      <w:proofErr w:type="spellStart"/>
      <w:r w:rsidRPr="000F02CB">
        <w:t>itibarıyla</w:t>
      </w:r>
      <w:proofErr w:type="spellEnd"/>
      <w:r w:rsidRPr="000F02CB">
        <w:t xml:space="preserve"> 2018 </w:t>
      </w:r>
      <w:proofErr w:type="spellStart"/>
      <w:r w:rsidRPr="000F02CB">
        <w:t>yılında</w:t>
      </w:r>
      <w:proofErr w:type="spellEnd"/>
      <w:r w:rsidRPr="000F02CB">
        <w:t xml:space="preserve"> 63.808 </w:t>
      </w:r>
      <w:proofErr w:type="spellStart"/>
      <w:r w:rsidRPr="000F02CB">
        <w:t>personele</w:t>
      </w:r>
      <w:proofErr w:type="spellEnd"/>
      <w:r w:rsidRPr="000F02CB">
        <w:t xml:space="preserve">, 2019 </w:t>
      </w:r>
      <w:proofErr w:type="spellStart"/>
      <w:r w:rsidRPr="000F02CB">
        <w:t>yılında</w:t>
      </w:r>
      <w:proofErr w:type="spellEnd"/>
      <w:r w:rsidRPr="000F02CB">
        <w:t xml:space="preserve"> 33.731 </w:t>
      </w:r>
      <w:proofErr w:type="spellStart"/>
      <w:r w:rsidRPr="000F02CB">
        <w:t>personele</w:t>
      </w:r>
      <w:proofErr w:type="spellEnd"/>
      <w:r w:rsidRPr="000F02CB">
        <w:t xml:space="preserve"> </w:t>
      </w:r>
      <w:proofErr w:type="spellStart"/>
      <w:r w:rsidRPr="000F02CB">
        <w:t>ve</w:t>
      </w:r>
      <w:proofErr w:type="spellEnd"/>
      <w:r w:rsidRPr="000F02CB">
        <w:t xml:space="preserve"> 2020 </w:t>
      </w:r>
      <w:proofErr w:type="spellStart"/>
      <w:r w:rsidRPr="000F02CB">
        <w:t>yılında</w:t>
      </w:r>
      <w:proofErr w:type="spellEnd"/>
      <w:r w:rsidRPr="000F02CB">
        <w:t xml:space="preserve"> 4.602 </w:t>
      </w:r>
      <w:proofErr w:type="spellStart"/>
      <w:r w:rsidRPr="000F02CB">
        <w:t>personele</w:t>
      </w:r>
      <w:proofErr w:type="spellEnd"/>
      <w:r w:rsidRPr="000F02CB">
        <w:t xml:space="preserve"> </w:t>
      </w:r>
      <w:proofErr w:type="spellStart"/>
      <w:r w:rsidRPr="000F02CB">
        <w:t>verilmiştir</w:t>
      </w:r>
      <w:proofErr w:type="spellEnd"/>
      <w:r w:rsidRPr="000F02CB">
        <w:t>.</w:t>
      </w:r>
    </w:p>
    <w:p w14:paraId="57EE7D2E" w14:textId="77777777" w:rsidR="00160119" w:rsidRDefault="00160119" w:rsidP="000244B3">
      <w:pPr>
        <w:pStyle w:val="ParaNoG"/>
        <w:numPr>
          <w:ilvl w:val="0"/>
          <w:numId w:val="0"/>
        </w:numPr>
        <w:tabs>
          <w:tab w:val="left" w:pos="0"/>
        </w:tabs>
        <w:ind w:left="1134"/>
      </w:pPr>
      <w:r w:rsidRPr="000F02CB">
        <w:t>140.</w:t>
      </w:r>
      <w:r w:rsidRPr="000F02CB">
        <w:tab/>
      </w:r>
      <w:proofErr w:type="spellStart"/>
      <w:r w:rsidRPr="000F02CB">
        <w:t>Genel</w:t>
      </w:r>
      <w:proofErr w:type="spellEnd"/>
      <w:r w:rsidRPr="000F02CB">
        <w:t xml:space="preserve"> </w:t>
      </w:r>
      <w:proofErr w:type="spellStart"/>
      <w:r w:rsidRPr="000F02CB">
        <w:t>olarak</w:t>
      </w:r>
      <w:proofErr w:type="spellEnd"/>
      <w:r w:rsidRPr="000F02CB">
        <w:t xml:space="preserve">, 2017 </w:t>
      </w:r>
      <w:proofErr w:type="spellStart"/>
      <w:r w:rsidRPr="000F02CB">
        <w:t>yılından</w:t>
      </w:r>
      <w:proofErr w:type="spellEnd"/>
      <w:r w:rsidRPr="000F02CB">
        <w:t xml:space="preserve"> </w:t>
      </w:r>
      <w:proofErr w:type="spellStart"/>
      <w:r w:rsidRPr="000F02CB">
        <w:t>bu</w:t>
      </w:r>
      <w:proofErr w:type="spellEnd"/>
      <w:r w:rsidRPr="000F02CB">
        <w:t xml:space="preserve"> </w:t>
      </w:r>
      <w:proofErr w:type="spellStart"/>
      <w:r w:rsidRPr="000F02CB">
        <w:t>yana</w:t>
      </w:r>
      <w:proofErr w:type="spellEnd"/>
      <w:r w:rsidRPr="000F02CB">
        <w:t xml:space="preserve"> </w:t>
      </w:r>
      <w:proofErr w:type="spellStart"/>
      <w:r w:rsidRPr="000F02CB">
        <w:t>Emniyet</w:t>
      </w:r>
      <w:proofErr w:type="spellEnd"/>
      <w:r w:rsidRPr="000F02CB">
        <w:t xml:space="preserve"> </w:t>
      </w:r>
      <w:proofErr w:type="spellStart"/>
      <w:r w:rsidRPr="000F02CB">
        <w:t>Genel</w:t>
      </w:r>
      <w:proofErr w:type="spellEnd"/>
      <w:r w:rsidRPr="000F02CB">
        <w:t xml:space="preserve"> </w:t>
      </w:r>
      <w:proofErr w:type="spellStart"/>
      <w:r w:rsidRPr="000F02CB">
        <w:t>Müdürlüğü'nün</w:t>
      </w:r>
      <w:proofErr w:type="spellEnd"/>
      <w:r w:rsidRPr="000F02CB">
        <w:t xml:space="preserve"> </w:t>
      </w:r>
      <w:proofErr w:type="spellStart"/>
      <w:r w:rsidRPr="000F02CB">
        <w:t>toplam</w:t>
      </w:r>
      <w:proofErr w:type="spellEnd"/>
      <w:r w:rsidRPr="000F02CB">
        <w:t xml:space="preserve"> 251.470 </w:t>
      </w:r>
      <w:proofErr w:type="spellStart"/>
      <w:r w:rsidRPr="000F02CB">
        <w:t>personeline</w:t>
      </w:r>
      <w:proofErr w:type="spellEnd"/>
      <w:r w:rsidRPr="000F02CB">
        <w:t xml:space="preserve"> </w:t>
      </w:r>
      <w:proofErr w:type="spellStart"/>
      <w:r w:rsidRPr="000F02CB">
        <w:t>insan</w:t>
      </w:r>
      <w:proofErr w:type="spellEnd"/>
      <w:r w:rsidRPr="000F02CB">
        <w:t xml:space="preserve"> </w:t>
      </w:r>
      <w:proofErr w:type="spellStart"/>
      <w:r w:rsidRPr="000F02CB">
        <w:t>hakları</w:t>
      </w:r>
      <w:proofErr w:type="spellEnd"/>
      <w:r w:rsidRPr="000F02CB">
        <w:t xml:space="preserve"> </w:t>
      </w:r>
      <w:proofErr w:type="spellStart"/>
      <w:r w:rsidRPr="000F02CB">
        <w:t>alanında</w:t>
      </w:r>
      <w:proofErr w:type="spellEnd"/>
      <w:r w:rsidRPr="000F02CB">
        <w:t xml:space="preserve"> </w:t>
      </w:r>
      <w:proofErr w:type="spellStart"/>
      <w:r w:rsidRPr="000F02CB">
        <w:t>eğitim</w:t>
      </w:r>
      <w:proofErr w:type="spellEnd"/>
      <w:r w:rsidRPr="000F02CB">
        <w:t xml:space="preserve"> </w:t>
      </w:r>
      <w:proofErr w:type="spellStart"/>
      <w:r w:rsidRPr="000F02CB">
        <w:t>verilmiş</w:t>
      </w:r>
      <w:proofErr w:type="spellEnd"/>
      <w:r w:rsidRPr="000F02CB">
        <w:t xml:space="preserve"> </w:t>
      </w:r>
      <w:proofErr w:type="spellStart"/>
      <w:r w:rsidRPr="000F02CB">
        <w:t>olup</w:t>
      </w:r>
      <w:proofErr w:type="spellEnd"/>
      <w:r w:rsidRPr="000F02CB">
        <w:t xml:space="preserve">, </w:t>
      </w:r>
      <w:proofErr w:type="spellStart"/>
      <w:r w:rsidRPr="000F02CB">
        <w:t>bunlardan</w:t>
      </w:r>
      <w:proofErr w:type="spellEnd"/>
      <w:r w:rsidRPr="000F02CB">
        <w:t xml:space="preserve"> 2017 </w:t>
      </w:r>
      <w:proofErr w:type="spellStart"/>
      <w:r w:rsidRPr="000F02CB">
        <w:t>yılında</w:t>
      </w:r>
      <w:proofErr w:type="spellEnd"/>
      <w:r w:rsidRPr="000F02CB">
        <w:t xml:space="preserve"> 64.135, 2018 </w:t>
      </w:r>
      <w:proofErr w:type="spellStart"/>
      <w:r w:rsidRPr="000F02CB">
        <w:t>yılında</w:t>
      </w:r>
      <w:proofErr w:type="spellEnd"/>
      <w:r w:rsidRPr="000F02CB">
        <w:t xml:space="preserve"> 118.403, 2019 </w:t>
      </w:r>
      <w:proofErr w:type="spellStart"/>
      <w:r w:rsidRPr="000F02CB">
        <w:t>yılında</w:t>
      </w:r>
      <w:proofErr w:type="spellEnd"/>
      <w:r w:rsidRPr="000F02CB">
        <w:t xml:space="preserve"> 65.044 </w:t>
      </w:r>
      <w:proofErr w:type="spellStart"/>
      <w:r w:rsidRPr="000F02CB">
        <w:t>ve</w:t>
      </w:r>
      <w:proofErr w:type="spellEnd"/>
      <w:r w:rsidRPr="000F02CB">
        <w:t xml:space="preserve"> 2020 </w:t>
      </w:r>
      <w:proofErr w:type="spellStart"/>
      <w:r w:rsidRPr="000F02CB">
        <w:t>yılında</w:t>
      </w:r>
      <w:proofErr w:type="spellEnd"/>
      <w:r w:rsidRPr="000F02CB">
        <w:t xml:space="preserve"> 4.248 </w:t>
      </w:r>
      <w:proofErr w:type="spellStart"/>
      <w:r w:rsidRPr="000F02CB">
        <w:t>personele</w:t>
      </w:r>
      <w:proofErr w:type="spellEnd"/>
      <w:r w:rsidRPr="000F02CB">
        <w:t xml:space="preserve"> </w:t>
      </w:r>
      <w:proofErr w:type="spellStart"/>
      <w:r w:rsidRPr="000F02CB">
        <w:t>eğitim</w:t>
      </w:r>
      <w:proofErr w:type="spellEnd"/>
      <w:r w:rsidRPr="000F02CB">
        <w:t xml:space="preserve"> </w:t>
      </w:r>
      <w:proofErr w:type="spellStart"/>
      <w:r w:rsidRPr="000F02CB">
        <w:t>verilmiştir</w:t>
      </w:r>
      <w:proofErr w:type="spellEnd"/>
      <w:r w:rsidRPr="000F02CB">
        <w:t>.</w:t>
      </w:r>
    </w:p>
    <w:p w14:paraId="34F83767" w14:textId="77777777" w:rsidR="00160119" w:rsidRDefault="00160119" w:rsidP="000244B3">
      <w:pPr>
        <w:pStyle w:val="ParaNoG"/>
        <w:numPr>
          <w:ilvl w:val="0"/>
          <w:numId w:val="0"/>
        </w:numPr>
        <w:tabs>
          <w:tab w:val="left" w:pos="0"/>
        </w:tabs>
        <w:ind w:left="1134"/>
      </w:pPr>
      <w:r w:rsidRPr="000F02CB">
        <w:t>141.</w:t>
      </w:r>
      <w:r w:rsidRPr="000F02CB">
        <w:tab/>
      </w:r>
      <w:proofErr w:type="spellStart"/>
      <w:r w:rsidRPr="000F02CB">
        <w:t>Öte</w:t>
      </w:r>
      <w:proofErr w:type="spellEnd"/>
      <w:r w:rsidRPr="000F02CB">
        <w:t xml:space="preserve"> </w:t>
      </w:r>
      <w:proofErr w:type="spellStart"/>
      <w:r w:rsidRPr="000F02CB">
        <w:t>yandan</w:t>
      </w:r>
      <w:proofErr w:type="spellEnd"/>
      <w:r w:rsidRPr="000F02CB">
        <w:t xml:space="preserve"> </w:t>
      </w:r>
      <w:proofErr w:type="spellStart"/>
      <w:r w:rsidRPr="000F02CB">
        <w:t>İçişleri</w:t>
      </w:r>
      <w:proofErr w:type="spellEnd"/>
      <w:r w:rsidRPr="000F02CB">
        <w:t xml:space="preserve"> </w:t>
      </w:r>
      <w:proofErr w:type="spellStart"/>
      <w:r w:rsidRPr="000F02CB">
        <w:t>Bakanlığı</w:t>
      </w:r>
      <w:proofErr w:type="spellEnd"/>
      <w:r w:rsidRPr="000F02CB">
        <w:t xml:space="preserve"> </w:t>
      </w:r>
      <w:proofErr w:type="spellStart"/>
      <w:r w:rsidRPr="000F02CB">
        <w:t>Terörle</w:t>
      </w:r>
      <w:proofErr w:type="spellEnd"/>
      <w:r w:rsidRPr="000F02CB">
        <w:t xml:space="preserve"> </w:t>
      </w:r>
      <w:proofErr w:type="spellStart"/>
      <w:r w:rsidRPr="000F02CB">
        <w:t>Mücadele</w:t>
      </w:r>
      <w:proofErr w:type="spellEnd"/>
      <w:r w:rsidRPr="000F02CB">
        <w:t xml:space="preserve"> </w:t>
      </w:r>
      <w:proofErr w:type="spellStart"/>
      <w:r w:rsidRPr="000F02CB">
        <w:t>Daire</w:t>
      </w:r>
      <w:proofErr w:type="spellEnd"/>
      <w:r w:rsidRPr="000F02CB">
        <w:t xml:space="preserve"> </w:t>
      </w:r>
      <w:proofErr w:type="spellStart"/>
      <w:r w:rsidRPr="000F02CB">
        <w:t>Başkanlığı</w:t>
      </w:r>
      <w:proofErr w:type="spellEnd"/>
      <w:r w:rsidRPr="000F02CB">
        <w:t xml:space="preserve"> </w:t>
      </w:r>
      <w:proofErr w:type="spellStart"/>
      <w:r w:rsidRPr="000F02CB">
        <w:t>merkez</w:t>
      </w:r>
      <w:proofErr w:type="spellEnd"/>
      <w:r w:rsidRPr="000F02CB">
        <w:t xml:space="preserve"> </w:t>
      </w:r>
      <w:proofErr w:type="spellStart"/>
      <w:r w:rsidRPr="000F02CB">
        <w:t>ve</w:t>
      </w:r>
      <w:proofErr w:type="spellEnd"/>
      <w:r w:rsidRPr="000F02CB">
        <w:t xml:space="preserve"> </w:t>
      </w:r>
      <w:proofErr w:type="spellStart"/>
      <w:r w:rsidRPr="000F02CB">
        <w:t>taşra</w:t>
      </w:r>
      <w:proofErr w:type="spellEnd"/>
      <w:r w:rsidRPr="000F02CB">
        <w:t xml:space="preserve"> </w:t>
      </w:r>
      <w:proofErr w:type="spellStart"/>
      <w:r w:rsidRPr="000F02CB">
        <w:t>teşkilatında</w:t>
      </w:r>
      <w:proofErr w:type="spellEnd"/>
      <w:r w:rsidRPr="000F02CB">
        <w:t xml:space="preserve"> </w:t>
      </w:r>
      <w:proofErr w:type="spellStart"/>
      <w:r w:rsidRPr="000F02CB">
        <w:t>görev</w:t>
      </w:r>
      <w:proofErr w:type="spellEnd"/>
      <w:r w:rsidRPr="000F02CB">
        <w:t xml:space="preserve"> </w:t>
      </w:r>
      <w:proofErr w:type="spellStart"/>
      <w:r w:rsidRPr="000F02CB">
        <w:t>yapan</w:t>
      </w:r>
      <w:proofErr w:type="spellEnd"/>
      <w:r w:rsidRPr="000F02CB">
        <w:t xml:space="preserve"> </w:t>
      </w:r>
      <w:proofErr w:type="spellStart"/>
      <w:r w:rsidRPr="000F02CB">
        <w:t>personelin</w:t>
      </w:r>
      <w:proofErr w:type="spellEnd"/>
      <w:r w:rsidRPr="000F02CB">
        <w:t xml:space="preserve"> </w:t>
      </w:r>
      <w:proofErr w:type="spellStart"/>
      <w:r w:rsidRPr="000F02CB">
        <w:t>kişi</w:t>
      </w:r>
      <w:proofErr w:type="spellEnd"/>
      <w:r w:rsidRPr="000F02CB">
        <w:t xml:space="preserve"> </w:t>
      </w:r>
      <w:proofErr w:type="spellStart"/>
      <w:r w:rsidRPr="000F02CB">
        <w:t>hak</w:t>
      </w:r>
      <w:proofErr w:type="spellEnd"/>
      <w:r w:rsidRPr="000F02CB">
        <w:t xml:space="preserve"> </w:t>
      </w:r>
      <w:proofErr w:type="spellStart"/>
      <w:r w:rsidRPr="000F02CB">
        <w:t>ve</w:t>
      </w:r>
      <w:proofErr w:type="spellEnd"/>
      <w:r w:rsidRPr="000F02CB">
        <w:t xml:space="preserve"> </w:t>
      </w:r>
      <w:proofErr w:type="spellStart"/>
      <w:r w:rsidRPr="000F02CB">
        <w:t>özgürlükleri</w:t>
      </w:r>
      <w:proofErr w:type="spellEnd"/>
      <w:r w:rsidRPr="000F02CB">
        <w:t xml:space="preserve">, </w:t>
      </w:r>
      <w:proofErr w:type="spellStart"/>
      <w:r w:rsidRPr="000F02CB">
        <w:t>kamu</w:t>
      </w:r>
      <w:proofErr w:type="spellEnd"/>
      <w:r w:rsidRPr="000F02CB">
        <w:t xml:space="preserve"> </w:t>
      </w:r>
      <w:proofErr w:type="spellStart"/>
      <w:r w:rsidRPr="000F02CB">
        <w:t>düzeni</w:t>
      </w:r>
      <w:proofErr w:type="spellEnd"/>
      <w:r w:rsidRPr="000F02CB">
        <w:t xml:space="preserve"> </w:t>
      </w:r>
      <w:proofErr w:type="spellStart"/>
      <w:r w:rsidRPr="000F02CB">
        <w:t>ve</w:t>
      </w:r>
      <w:proofErr w:type="spellEnd"/>
      <w:r w:rsidRPr="000F02CB">
        <w:t xml:space="preserve"> </w:t>
      </w:r>
      <w:proofErr w:type="spellStart"/>
      <w:r w:rsidRPr="000F02CB">
        <w:t>güvenliği</w:t>
      </w:r>
      <w:proofErr w:type="spellEnd"/>
      <w:r w:rsidRPr="000F02CB">
        <w:t xml:space="preserve"> </w:t>
      </w:r>
      <w:proofErr w:type="spellStart"/>
      <w:r w:rsidRPr="000F02CB">
        <w:t>ile</w:t>
      </w:r>
      <w:proofErr w:type="spellEnd"/>
      <w:r w:rsidRPr="000F02CB">
        <w:t xml:space="preserve"> </w:t>
      </w:r>
      <w:proofErr w:type="spellStart"/>
      <w:r w:rsidRPr="000F02CB">
        <w:t>kamu</w:t>
      </w:r>
      <w:proofErr w:type="spellEnd"/>
      <w:r w:rsidRPr="000F02CB">
        <w:t xml:space="preserve"> </w:t>
      </w:r>
      <w:proofErr w:type="spellStart"/>
      <w:r w:rsidRPr="000F02CB">
        <w:t>barışının</w:t>
      </w:r>
      <w:proofErr w:type="spellEnd"/>
      <w:r w:rsidRPr="000F02CB">
        <w:t xml:space="preserve"> </w:t>
      </w:r>
      <w:proofErr w:type="spellStart"/>
      <w:r w:rsidRPr="000F02CB">
        <w:t>korunması</w:t>
      </w:r>
      <w:proofErr w:type="spellEnd"/>
      <w:r w:rsidRPr="000F02CB">
        <w:t xml:space="preserve"> </w:t>
      </w:r>
      <w:proofErr w:type="spellStart"/>
      <w:r w:rsidRPr="000F02CB">
        <w:t>konularında</w:t>
      </w:r>
      <w:proofErr w:type="spellEnd"/>
      <w:r w:rsidRPr="000F02CB">
        <w:t xml:space="preserve"> </w:t>
      </w:r>
      <w:proofErr w:type="spellStart"/>
      <w:r w:rsidRPr="000F02CB">
        <w:t>düzenli</w:t>
      </w:r>
      <w:proofErr w:type="spellEnd"/>
      <w:r w:rsidRPr="000F02CB">
        <w:t xml:space="preserve"> </w:t>
      </w:r>
      <w:proofErr w:type="spellStart"/>
      <w:r w:rsidRPr="000F02CB">
        <w:t>olarak</w:t>
      </w:r>
      <w:proofErr w:type="spellEnd"/>
      <w:r w:rsidRPr="000F02CB">
        <w:t xml:space="preserve"> </w:t>
      </w:r>
      <w:proofErr w:type="spellStart"/>
      <w:r w:rsidRPr="000F02CB">
        <w:t>hizmet</w:t>
      </w:r>
      <w:proofErr w:type="spellEnd"/>
      <w:r w:rsidRPr="000F02CB">
        <w:t xml:space="preserve"> </w:t>
      </w:r>
      <w:proofErr w:type="spellStart"/>
      <w:r w:rsidRPr="000F02CB">
        <w:t>içi</w:t>
      </w:r>
      <w:proofErr w:type="spellEnd"/>
      <w:r w:rsidRPr="000F02CB">
        <w:t xml:space="preserve"> </w:t>
      </w:r>
      <w:proofErr w:type="spellStart"/>
      <w:r w:rsidRPr="000F02CB">
        <w:t>eğitim</w:t>
      </w:r>
      <w:proofErr w:type="spellEnd"/>
      <w:r w:rsidRPr="000F02CB">
        <w:t xml:space="preserve"> </w:t>
      </w:r>
      <w:proofErr w:type="spellStart"/>
      <w:r w:rsidRPr="000F02CB">
        <w:t>almaları</w:t>
      </w:r>
      <w:proofErr w:type="spellEnd"/>
      <w:r w:rsidRPr="000F02CB">
        <w:t xml:space="preserve"> </w:t>
      </w:r>
      <w:proofErr w:type="spellStart"/>
      <w:r w:rsidRPr="000F02CB">
        <w:t>sağlanmaktadır</w:t>
      </w:r>
      <w:proofErr w:type="spellEnd"/>
      <w:r w:rsidRPr="000F02CB">
        <w:t xml:space="preserve">. Bu </w:t>
      </w:r>
      <w:proofErr w:type="spellStart"/>
      <w:r w:rsidRPr="000F02CB">
        <w:t>kapsamda</w:t>
      </w:r>
      <w:proofErr w:type="spellEnd"/>
      <w:r w:rsidRPr="000F02CB">
        <w:t xml:space="preserve"> 2017 </w:t>
      </w:r>
      <w:proofErr w:type="spellStart"/>
      <w:r w:rsidRPr="000F02CB">
        <w:t>yılında</w:t>
      </w:r>
      <w:proofErr w:type="spellEnd"/>
      <w:r w:rsidRPr="000F02CB">
        <w:t xml:space="preserve"> 3.914 </w:t>
      </w:r>
      <w:proofErr w:type="spellStart"/>
      <w:r w:rsidRPr="000F02CB">
        <w:t>personel</w:t>
      </w:r>
      <w:proofErr w:type="spellEnd"/>
      <w:r w:rsidRPr="000F02CB">
        <w:t xml:space="preserve">, 2018 </w:t>
      </w:r>
      <w:proofErr w:type="spellStart"/>
      <w:r w:rsidRPr="000F02CB">
        <w:t>yılında</w:t>
      </w:r>
      <w:proofErr w:type="spellEnd"/>
      <w:r w:rsidRPr="000F02CB">
        <w:t xml:space="preserve"> 587 </w:t>
      </w:r>
      <w:proofErr w:type="spellStart"/>
      <w:r w:rsidRPr="000F02CB">
        <w:t>personel</w:t>
      </w:r>
      <w:proofErr w:type="spellEnd"/>
      <w:r w:rsidRPr="000F02CB">
        <w:t xml:space="preserve"> </w:t>
      </w:r>
      <w:proofErr w:type="spellStart"/>
      <w:r w:rsidRPr="000F02CB">
        <w:t>ve</w:t>
      </w:r>
      <w:proofErr w:type="spellEnd"/>
      <w:r w:rsidRPr="000F02CB">
        <w:t xml:space="preserve"> 2019 </w:t>
      </w:r>
      <w:proofErr w:type="spellStart"/>
      <w:r w:rsidRPr="000F02CB">
        <w:t>yılında</w:t>
      </w:r>
      <w:proofErr w:type="spellEnd"/>
      <w:r w:rsidRPr="000F02CB">
        <w:t xml:space="preserve"> 4.177 </w:t>
      </w:r>
      <w:proofErr w:type="spellStart"/>
      <w:r w:rsidRPr="000F02CB">
        <w:t>personel</w:t>
      </w:r>
      <w:proofErr w:type="spellEnd"/>
      <w:r w:rsidRPr="000F02CB">
        <w:t xml:space="preserve"> </w:t>
      </w:r>
      <w:proofErr w:type="spellStart"/>
      <w:r w:rsidRPr="000F02CB">
        <w:t>insan</w:t>
      </w:r>
      <w:proofErr w:type="spellEnd"/>
      <w:r w:rsidRPr="000F02CB">
        <w:t xml:space="preserve"> </w:t>
      </w:r>
      <w:proofErr w:type="spellStart"/>
      <w:r w:rsidRPr="000F02CB">
        <w:t>hakları</w:t>
      </w:r>
      <w:proofErr w:type="spellEnd"/>
      <w:r w:rsidRPr="000F02CB">
        <w:t xml:space="preserve"> </w:t>
      </w:r>
      <w:proofErr w:type="spellStart"/>
      <w:r w:rsidRPr="000F02CB">
        <w:t>kurslarına</w:t>
      </w:r>
      <w:proofErr w:type="spellEnd"/>
      <w:r w:rsidRPr="000F02CB">
        <w:t xml:space="preserve"> </w:t>
      </w:r>
      <w:proofErr w:type="spellStart"/>
      <w:r w:rsidRPr="000F02CB">
        <w:t>katılmıştır</w:t>
      </w:r>
      <w:proofErr w:type="spellEnd"/>
      <w:r w:rsidRPr="000F02CB">
        <w:t>.</w:t>
      </w:r>
      <w:r>
        <w:tab/>
      </w:r>
    </w:p>
    <w:p w14:paraId="262A1D93" w14:textId="77777777" w:rsidR="00160119" w:rsidRPr="00160119" w:rsidRDefault="00160119" w:rsidP="000244B3">
      <w:pPr>
        <w:pStyle w:val="ParaNoG"/>
        <w:numPr>
          <w:ilvl w:val="0"/>
          <w:numId w:val="0"/>
        </w:numPr>
        <w:tabs>
          <w:tab w:val="left" w:pos="0"/>
        </w:tabs>
        <w:ind w:left="1134"/>
        <w:rPr>
          <w:i/>
        </w:rPr>
      </w:pPr>
      <w:r w:rsidRPr="00160119">
        <w:rPr>
          <w:i/>
        </w:rPr>
        <w:t xml:space="preserve">(b) </w:t>
      </w:r>
      <w:r w:rsidRPr="00160119">
        <w:rPr>
          <w:i/>
        </w:rPr>
        <w:tab/>
      </w:r>
      <w:proofErr w:type="spellStart"/>
      <w:r w:rsidRPr="00160119">
        <w:rPr>
          <w:i/>
        </w:rPr>
        <w:t>Jandarma</w:t>
      </w:r>
      <w:proofErr w:type="spellEnd"/>
      <w:r w:rsidRPr="00160119">
        <w:rPr>
          <w:i/>
        </w:rPr>
        <w:t xml:space="preserve"> </w:t>
      </w:r>
      <w:proofErr w:type="spellStart"/>
      <w:r w:rsidRPr="00160119">
        <w:rPr>
          <w:i/>
        </w:rPr>
        <w:t>Personelinin</w:t>
      </w:r>
      <w:proofErr w:type="spellEnd"/>
      <w:r w:rsidRPr="00160119">
        <w:rPr>
          <w:i/>
        </w:rPr>
        <w:t xml:space="preserve"> </w:t>
      </w:r>
      <w:proofErr w:type="spellStart"/>
      <w:r w:rsidRPr="00160119">
        <w:rPr>
          <w:i/>
        </w:rPr>
        <w:t>Eğitimi</w:t>
      </w:r>
      <w:proofErr w:type="spellEnd"/>
      <w:r w:rsidRPr="00160119">
        <w:rPr>
          <w:i/>
        </w:rPr>
        <w:t xml:space="preserve"> </w:t>
      </w:r>
    </w:p>
    <w:p w14:paraId="3FA73DC9" w14:textId="38BD4813" w:rsidR="00160119" w:rsidRPr="00160119" w:rsidRDefault="00160119" w:rsidP="000244B3">
      <w:pPr>
        <w:pStyle w:val="ParaNoG"/>
        <w:numPr>
          <w:ilvl w:val="0"/>
          <w:numId w:val="0"/>
        </w:numPr>
        <w:tabs>
          <w:tab w:val="left" w:pos="0"/>
        </w:tabs>
        <w:ind w:left="1134"/>
        <w:rPr>
          <w:i/>
        </w:rPr>
      </w:pPr>
      <w:r w:rsidRPr="000F02CB">
        <w:t>142.</w:t>
      </w:r>
      <w:r w:rsidRPr="000F02CB">
        <w:tab/>
        <w:t xml:space="preserve">Er </w:t>
      </w:r>
      <w:proofErr w:type="spellStart"/>
      <w:r w:rsidRPr="000F02CB">
        <w:t>ve</w:t>
      </w:r>
      <w:proofErr w:type="spellEnd"/>
      <w:r w:rsidRPr="000F02CB">
        <w:t xml:space="preserve"> </w:t>
      </w:r>
      <w:proofErr w:type="spellStart"/>
      <w:r w:rsidRPr="000F02CB">
        <w:t>erbaşlara</w:t>
      </w:r>
      <w:proofErr w:type="spellEnd"/>
      <w:r w:rsidRPr="000F02CB">
        <w:t xml:space="preserve"> </w:t>
      </w:r>
      <w:proofErr w:type="spellStart"/>
      <w:r w:rsidRPr="000F02CB">
        <w:t>görsel-işitsel</w:t>
      </w:r>
      <w:proofErr w:type="spellEnd"/>
      <w:r w:rsidRPr="000F02CB">
        <w:t xml:space="preserve"> </w:t>
      </w:r>
      <w:proofErr w:type="spellStart"/>
      <w:r w:rsidRPr="000F02CB">
        <w:t>Temel</w:t>
      </w:r>
      <w:proofErr w:type="spellEnd"/>
      <w:r w:rsidRPr="000F02CB">
        <w:t xml:space="preserve"> </w:t>
      </w:r>
      <w:proofErr w:type="spellStart"/>
      <w:r w:rsidRPr="000F02CB">
        <w:t>İnsan</w:t>
      </w:r>
      <w:proofErr w:type="spellEnd"/>
      <w:r w:rsidRPr="000F02CB">
        <w:t xml:space="preserve"> </w:t>
      </w:r>
      <w:proofErr w:type="spellStart"/>
      <w:r w:rsidRPr="000F02CB">
        <w:t>Hakları</w:t>
      </w:r>
      <w:proofErr w:type="spellEnd"/>
      <w:r w:rsidRPr="000F02CB">
        <w:t xml:space="preserve"> </w:t>
      </w:r>
      <w:proofErr w:type="spellStart"/>
      <w:r w:rsidRPr="000F02CB">
        <w:t>eğitimi</w:t>
      </w:r>
      <w:proofErr w:type="spellEnd"/>
      <w:r w:rsidRPr="000F02CB">
        <w:t xml:space="preserve"> </w:t>
      </w:r>
      <w:proofErr w:type="spellStart"/>
      <w:r w:rsidRPr="000F02CB">
        <w:t>verilmektedir</w:t>
      </w:r>
      <w:proofErr w:type="spellEnd"/>
      <w:r w:rsidRPr="000F02CB">
        <w:t xml:space="preserve">. </w:t>
      </w:r>
      <w:proofErr w:type="spellStart"/>
      <w:r w:rsidRPr="000F02CB">
        <w:t>Ayrıca</w:t>
      </w:r>
      <w:proofErr w:type="spellEnd"/>
      <w:r w:rsidRPr="000F02CB">
        <w:t xml:space="preserve"> </w:t>
      </w:r>
      <w:proofErr w:type="spellStart"/>
      <w:r w:rsidRPr="000F02CB">
        <w:t>temel</w:t>
      </w:r>
      <w:proofErr w:type="spellEnd"/>
      <w:r w:rsidRPr="000F02CB">
        <w:t xml:space="preserve"> </w:t>
      </w:r>
      <w:proofErr w:type="spellStart"/>
      <w:r w:rsidRPr="000F02CB">
        <w:t>insan</w:t>
      </w:r>
      <w:proofErr w:type="spellEnd"/>
      <w:r w:rsidRPr="000F02CB">
        <w:t xml:space="preserve"> </w:t>
      </w:r>
      <w:proofErr w:type="spellStart"/>
      <w:r w:rsidRPr="000F02CB">
        <w:t>haklarına</w:t>
      </w:r>
      <w:proofErr w:type="spellEnd"/>
      <w:r w:rsidRPr="000F02CB">
        <w:t xml:space="preserve"> </w:t>
      </w:r>
      <w:proofErr w:type="spellStart"/>
      <w:r w:rsidRPr="000F02CB">
        <w:t>ilişkin</w:t>
      </w:r>
      <w:proofErr w:type="spellEnd"/>
      <w:r w:rsidRPr="000F02CB">
        <w:t xml:space="preserve"> </w:t>
      </w:r>
      <w:proofErr w:type="spellStart"/>
      <w:r w:rsidRPr="000F02CB">
        <w:t>dikkat</w:t>
      </w:r>
      <w:proofErr w:type="spellEnd"/>
      <w:r w:rsidRPr="000F02CB">
        <w:t xml:space="preserve"> </w:t>
      </w:r>
      <w:proofErr w:type="spellStart"/>
      <w:r w:rsidRPr="000F02CB">
        <w:t>edilmesi</w:t>
      </w:r>
      <w:proofErr w:type="spellEnd"/>
      <w:r w:rsidRPr="000F02CB">
        <w:t xml:space="preserve"> </w:t>
      </w:r>
      <w:proofErr w:type="spellStart"/>
      <w:r w:rsidRPr="000F02CB">
        <w:t>gereken</w:t>
      </w:r>
      <w:proofErr w:type="spellEnd"/>
      <w:r w:rsidRPr="000F02CB">
        <w:t xml:space="preserve"> </w:t>
      </w:r>
      <w:proofErr w:type="spellStart"/>
      <w:r w:rsidRPr="000F02CB">
        <w:t>hususlar</w:t>
      </w:r>
      <w:proofErr w:type="spellEnd"/>
      <w:r w:rsidRPr="000F02CB">
        <w:t xml:space="preserve"> her </w:t>
      </w:r>
      <w:proofErr w:type="spellStart"/>
      <w:r w:rsidRPr="000F02CB">
        <w:t>hafta</w:t>
      </w:r>
      <w:proofErr w:type="spellEnd"/>
      <w:r w:rsidRPr="000F02CB">
        <w:t xml:space="preserve"> </w:t>
      </w:r>
      <w:proofErr w:type="spellStart"/>
      <w:r w:rsidRPr="000F02CB">
        <w:t>en</w:t>
      </w:r>
      <w:proofErr w:type="spellEnd"/>
      <w:r w:rsidRPr="000F02CB">
        <w:t xml:space="preserve"> </w:t>
      </w:r>
      <w:proofErr w:type="spellStart"/>
      <w:r w:rsidRPr="000F02CB">
        <w:t>az</w:t>
      </w:r>
      <w:proofErr w:type="spellEnd"/>
      <w:r w:rsidRPr="000F02CB">
        <w:t xml:space="preserve"> 2 </w:t>
      </w:r>
      <w:proofErr w:type="spellStart"/>
      <w:r w:rsidRPr="000F02CB">
        <w:t>saat</w:t>
      </w:r>
      <w:proofErr w:type="spellEnd"/>
      <w:r w:rsidRPr="000F02CB">
        <w:t xml:space="preserve"> </w:t>
      </w:r>
      <w:proofErr w:type="spellStart"/>
      <w:r w:rsidRPr="000F02CB">
        <w:t>olmak</w:t>
      </w:r>
      <w:proofErr w:type="spellEnd"/>
      <w:r w:rsidRPr="000F02CB">
        <w:t xml:space="preserve"> </w:t>
      </w:r>
      <w:proofErr w:type="spellStart"/>
      <w:r w:rsidRPr="000F02CB">
        <w:t>üzere</w:t>
      </w:r>
      <w:proofErr w:type="spellEnd"/>
      <w:r w:rsidRPr="000F02CB">
        <w:t xml:space="preserve"> </w:t>
      </w:r>
      <w:proofErr w:type="spellStart"/>
      <w:r w:rsidRPr="000F02CB">
        <w:t>örnek</w:t>
      </w:r>
      <w:proofErr w:type="spellEnd"/>
      <w:r w:rsidRPr="000F02CB">
        <w:t xml:space="preserve"> </w:t>
      </w:r>
      <w:proofErr w:type="spellStart"/>
      <w:r w:rsidRPr="000F02CB">
        <w:t>olaylar</w:t>
      </w:r>
      <w:proofErr w:type="spellEnd"/>
      <w:r w:rsidRPr="000F02CB">
        <w:t xml:space="preserve"> </w:t>
      </w:r>
      <w:proofErr w:type="spellStart"/>
      <w:r w:rsidRPr="000F02CB">
        <w:t>üzerinden</w:t>
      </w:r>
      <w:proofErr w:type="spellEnd"/>
      <w:r w:rsidRPr="000F02CB">
        <w:t xml:space="preserve"> </w:t>
      </w:r>
      <w:proofErr w:type="spellStart"/>
      <w:r w:rsidRPr="000F02CB">
        <w:t>anlatılmaktadır</w:t>
      </w:r>
      <w:proofErr w:type="spellEnd"/>
      <w:r w:rsidRPr="000F02CB">
        <w:t xml:space="preserve">. </w:t>
      </w:r>
      <w:proofErr w:type="spellStart"/>
      <w:r w:rsidRPr="000F02CB">
        <w:t>Subay</w:t>
      </w:r>
      <w:proofErr w:type="spellEnd"/>
      <w:r w:rsidRPr="000F02CB">
        <w:t xml:space="preserve">, </w:t>
      </w:r>
      <w:proofErr w:type="spellStart"/>
      <w:r w:rsidRPr="000F02CB">
        <w:t>astsubay</w:t>
      </w:r>
      <w:proofErr w:type="spellEnd"/>
      <w:r w:rsidRPr="000F02CB">
        <w:t xml:space="preserve">, </w:t>
      </w:r>
      <w:proofErr w:type="spellStart"/>
      <w:r w:rsidRPr="000F02CB">
        <w:t>uzman</w:t>
      </w:r>
      <w:proofErr w:type="spellEnd"/>
      <w:r w:rsidRPr="000F02CB">
        <w:t xml:space="preserve"> </w:t>
      </w:r>
      <w:proofErr w:type="spellStart"/>
      <w:r w:rsidRPr="000F02CB">
        <w:t>jandarma</w:t>
      </w:r>
      <w:proofErr w:type="spellEnd"/>
      <w:r w:rsidRPr="000F02CB">
        <w:t xml:space="preserve"> </w:t>
      </w:r>
      <w:proofErr w:type="spellStart"/>
      <w:r w:rsidRPr="000F02CB">
        <w:t>ve</w:t>
      </w:r>
      <w:proofErr w:type="spellEnd"/>
      <w:r w:rsidRPr="000F02CB">
        <w:t xml:space="preserve"> </w:t>
      </w:r>
      <w:proofErr w:type="spellStart"/>
      <w:r w:rsidRPr="000F02CB">
        <w:t>uzman</w:t>
      </w:r>
      <w:proofErr w:type="spellEnd"/>
      <w:r w:rsidRPr="000F02CB">
        <w:t xml:space="preserve"> </w:t>
      </w:r>
      <w:proofErr w:type="spellStart"/>
      <w:r w:rsidRPr="000F02CB">
        <w:t>erbaşlara</w:t>
      </w:r>
      <w:proofErr w:type="spellEnd"/>
      <w:r w:rsidRPr="000F02CB">
        <w:t xml:space="preserve"> </w:t>
      </w:r>
      <w:proofErr w:type="spellStart"/>
      <w:r w:rsidRPr="000F02CB">
        <w:t>eğitim</w:t>
      </w:r>
      <w:proofErr w:type="spellEnd"/>
      <w:r w:rsidRPr="000F02CB">
        <w:t xml:space="preserve"> </w:t>
      </w:r>
      <w:proofErr w:type="spellStart"/>
      <w:r w:rsidRPr="000F02CB">
        <w:t>birliklerinde</w:t>
      </w:r>
      <w:proofErr w:type="spellEnd"/>
      <w:r w:rsidRPr="000F02CB">
        <w:t xml:space="preserve"> </w:t>
      </w:r>
      <w:proofErr w:type="spellStart"/>
      <w:r w:rsidRPr="000F02CB">
        <w:t>haftada</w:t>
      </w:r>
      <w:proofErr w:type="spellEnd"/>
      <w:r w:rsidRPr="000F02CB">
        <w:t xml:space="preserve"> 2'şer </w:t>
      </w:r>
      <w:proofErr w:type="spellStart"/>
      <w:r w:rsidRPr="000F02CB">
        <w:t>saat</w:t>
      </w:r>
      <w:proofErr w:type="spellEnd"/>
      <w:r w:rsidRPr="000F02CB">
        <w:t xml:space="preserve"> </w:t>
      </w:r>
      <w:proofErr w:type="spellStart"/>
      <w:r w:rsidRPr="000F02CB">
        <w:t>olmak</w:t>
      </w:r>
      <w:proofErr w:type="spellEnd"/>
      <w:r w:rsidRPr="000F02CB">
        <w:t xml:space="preserve"> </w:t>
      </w:r>
      <w:proofErr w:type="spellStart"/>
      <w:r w:rsidRPr="000F02CB">
        <w:t>üzere</w:t>
      </w:r>
      <w:proofErr w:type="spellEnd"/>
      <w:r w:rsidRPr="000F02CB">
        <w:t xml:space="preserve"> 4 </w:t>
      </w:r>
      <w:proofErr w:type="spellStart"/>
      <w:r w:rsidRPr="000F02CB">
        <w:t>hafta</w:t>
      </w:r>
      <w:proofErr w:type="spellEnd"/>
      <w:r w:rsidRPr="000F02CB">
        <w:t xml:space="preserve"> </w:t>
      </w:r>
      <w:proofErr w:type="spellStart"/>
      <w:r w:rsidRPr="000F02CB">
        <w:t>boyunca</w:t>
      </w:r>
      <w:proofErr w:type="spellEnd"/>
      <w:r w:rsidRPr="000F02CB">
        <w:t xml:space="preserve"> </w:t>
      </w:r>
      <w:proofErr w:type="spellStart"/>
      <w:r w:rsidRPr="000F02CB">
        <w:t>temel</w:t>
      </w:r>
      <w:proofErr w:type="spellEnd"/>
      <w:r w:rsidRPr="000F02CB">
        <w:t xml:space="preserve"> </w:t>
      </w:r>
      <w:proofErr w:type="spellStart"/>
      <w:r w:rsidRPr="000F02CB">
        <w:t>hak</w:t>
      </w:r>
      <w:proofErr w:type="spellEnd"/>
      <w:r w:rsidRPr="000F02CB">
        <w:t xml:space="preserve"> </w:t>
      </w:r>
      <w:proofErr w:type="spellStart"/>
      <w:r w:rsidRPr="000F02CB">
        <w:t>ve</w:t>
      </w:r>
      <w:proofErr w:type="spellEnd"/>
      <w:r w:rsidRPr="000F02CB">
        <w:t xml:space="preserve"> </w:t>
      </w:r>
      <w:proofErr w:type="spellStart"/>
      <w:r w:rsidRPr="000F02CB">
        <w:t>özgürlükler</w:t>
      </w:r>
      <w:proofErr w:type="spellEnd"/>
      <w:r w:rsidRPr="000F02CB">
        <w:t xml:space="preserve"> </w:t>
      </w:r>
      <w:proofErr w:type="spellStart"/>
      <w:r w:rsidRPr="000F02CB">
        <w:t>konusunda</w:t>
      </w:r>
      <w:proofErr w:type="spellEnd"/>
      <w:r w:rsidRPr="000F02CB">
        <w:t xml:space="preserve"> </w:t>
      </w:r>
      <w:proofErr w:type="spellStart"/>
      <w:r w:rsidRPr="000F02CB">
        <w:t>eğitim</w:t>
      </w:r>
      <w:proofErr w:type="spellEnd"/>
      <w:r w:rsidRPr="000F02CB">
        <w:t xml:space="preserve"> </w:t>
      </w:r>
      <w:proofErr w:type="spellStart"/>
      <w:r w:rsidRPr="000F02CB">
        <w:t>verilmektedir</w:t>
      </w:r>
      <w:proofErr w:type="spellEnd"/>
      <w:r w:rsidRPr="000F02CB">
        <w:t>.</w:t>
      </w:r>
    </w:p>
    <w:p w14:paraId="7EBD66B9" w14:textId="6BDA3CDC" w:rsidR="00631D0E" w:rsidRPr="00160119" w:rsidRDefault="00160119" w:rsidP="000244B3">
      <w:pPr>
        <w:pStyle w:val="H1G"/>
        <w:jc w:val="both"/>
      </w:pPr>
      <w:r>
        <w:rPr>
          <w:rFonts w:eastAsia="SimSun"/>
          <w:b w:val="0"/>
          <w:sz w:val="20"/>
        </w:rPr>
        <w:lastRenderedPageBreak/>
        <w:tab/>
      </w:r>
      <w:r>
        <w:rPr>
          <w:rFonts w:eastAsia="SimSun"/>
          <w:b w:val="0"/>
          <w:sz w:val="20"/>
        </w:rPr>
        <w:tab/>
      </w:r>
      <w:r w:rsidRPr="000F02CB">
        <w:rPr>
          <w:rFonts w:eastAsia="SimSun"/>
          <w:b w:val="0"/>
          <w:sz w:val="20"/>
        </w:rPr>
        <w:t>143.</w:t>
      </w:r>
      <w:r w:rsidRPr="000F02CB">
        <w:rPr>
          <w:rFonts w:eastAsia="SimSun"/>
          <w:b w:val="0"/>
          <w:sz w:val="20"/>
        </w:rPr>
        <w:tab/>
      </w:r>
      <w:proofErr w:type="spellStart"/>
      <w:r w:rsidRPr="000F02CB">
        <w:rPr>
          <w:rFonts w:eastAsia="SimSun"/>
          <w:b w:val="0"/>
          <w:sz w:val="20"/>
        </w:rPr>
        <w:t>Subay</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w:t>
      </w:r>
      <w:proofErr w:type="spellStart"/>
      <w:r w:rsidRPr="000F02CB">
        <w:rPr>
          <w:rFonts w:eastAsia="SimSun"/>
          <w:b w:val="0"/>
          <w:sz w:val="20"/>
        </w:rPr>
        <w:t>Astsubay</w:t>
      </w:r>
      <w:proofErr w:type="spellEnd"/>
      <w:r w:rsidRPr="000F02CB">
        <w:rPr>
          <w:rFonts w:eastAsia="SimSun"/>
          <w:b w:val="0"/>
          <w:sz w:val="20"/>
        </w:rPr>
        <w:t xml:space="preserve"> </w:t>
      </w:r>
      <w:proofErr w:type="spellStart"/>
      <w:r w:rsidRPr="000F02CB">
        <w:rPr>
          <w:rFonts w:eastAsia="SimSun"/>
          <w:b w:val="0"/>
          <w:sz w:val="20"/>
        </w:rPr>
        <w:t>Eğitim</w:t>
      </w:r>
      <w:proofErr w:type="spellEnd"/>
      <w:r w:rsidRPr="000F02CB">
        <w:rPr>
          <w:rFonts w:eastAsia="SimSun"/>
          <w:b w:val="0"/>
          <w:sz w:val="20"/>
        </w:rPr>
        <w:t xml:space="preserve"> </w:t>
      </w:r>
      <w:proofErr w:type="spellStart"/>
      <w:r w:rsidRPr="000F02CB">
        <w:rPr>
          <w:rFonts w:eastAsia="SimSun"/>
          <w:b w:val="0"/>
          <w:sz w:val="20"/>
        </w:rPr>
        <w:t>Merkezlerinde</w:t>
      </w:r>
      <w:proofErr w:type="spellEnd"/>
      <w:r w:rsidRPr="000F02CB">
        <w:rPr>
          <w:rFonts w:eastAsia="SimSun"/>
          <w:b w:val="0"/>
          <w:sz w:val="20"/>
        </w:rPr>
        <w:t xml:space="preserve"> </w:t>
      </w:r>
      <w:proofErr w:type="spellStart"/>
      <w:r w:rsidRPr="000F02CB">
        <w:rPr>
          <w:rFonts w:eastAsia="SimSun"/>
          <w:b w:val="0"/>
          <w:sz w:val="20"/>
        </w:rPr>
        <w:t>kursiyerlere</w:t>
      </w:r>
      <w:proofErr w:type="spellEnd"/>
      <w:r w:rsidRPr="000F02CB">
        <w:rPr>
          <w:rFonts w:eastAsia="SimSun"/>
          <w:b w:val="0"/>
          <w:sz w:val="20"/>
        </w:rPr>
        <w:t xml:space="preserve"> </w:t>
      </w:r>
      <w:proofErr w:type="spellStart"/>
      <w:r w:rsidRPr="000F02CB">
        <w:rPr>
          <w:rFonts w:eastAsia="SimSun"/>
          <w:b w:val="0"/>
          <w:sz w:val="20"/>
        </w:rPr>
        <w:t>yönelik</w:t>
      </w:r>
      <w:proofErr w:type="spellEnd"/>
      <w:r w:rsidRPr="000F02CB">
        <w:rPr>
          <w:rFonts w:eastAsia="SimSun"/>
          <w:b w:val="0"/>
          <w:sz w:val="20"/>
        </w:rPr>
        <w:t xml:space="preserve"> </w:t>
      </w:r>
      <w:proofErr w:type="spellStart"/>
      <w:r w:rsidRPr="000F02CB">
        <w:rPr>
          <w:rFonts w:eastAsia="SimSun"/>
          <w:b w:val="0"/>
          <w:sz w:val="20"/>
        </w:rPr>
        <w:t>insan</w:t>
      </w:r>
      <w:proofErr w:type="spellEnd"/>
      <w:r w:rsidRPr="000F02CB">
        <w:rPr>
          <w:rFonts w:eastAsia="SimSun"/>
          <w:b w:val="0"/>
          <w:sz w:val="20"/>
        </w:rPr>
        <w:t xml:space="preserve"> </w:t>
      </w:r>
      <w:proofErr w:type="spellStart"/>
      <w:r w:rsidRPr="000F02CB">
        <w:rPr>
          <w:rFonts w:eastAsia="SimSun"/>
          <w:b w:val="0"/>
          <w:sz w:val="20"/>
        </w:rPr>
        <w:t>hakları</w:t>
      </w:r>
      <w:proofErr w:type="spellEnd"/>
      <w:r w:rsidRPr="000F02CB">
        <w:rPr>
          <w:rFonts w:eastAsia="SimSun"/>
          <w:b w:val="0"/>
          <w:sz w:val="20"/>
        </w:rPr>
        <w:t xml:space="preserve"> </w:t>
      </w:r>
      <w:proofErr w:type="spellStart"/>
      <w:r w:rsidRPr="000F02CB">
        <w:rPr>
          <w:rFonts w:eastAsia="SimSun"/>
          <w:b w:val="0"/>
          <w:sz w:val="20"/>
        </w:rPr>
        <w:t>kurslarında</w:t>
      </w:r>
      <w:proofErr w:type="spellEnd"/>
      <w:r w:rsidRPr="000F02CB">
        <w:rPr>
          <w:rFonts w:eastAsia="SimSun"/>
          <w:b w:val="0"/>
          <w:sz w:val="20"/>
        </w:rPr>
        <w:t xml:space="preserve"> "</w:t>
      </w:r>
      <w:proofErr w:type="spellStart"/>
      <w:r w:rsidRPr="000F02CB">
        <w:rPr>
          <w:rFonts w:eastAsia="SimSun"/>
          <w:b w:val="0"/>
          <w:i/>
          <w:sz w:val="20"/>
        </w:rPr>
        <w:t>İşkence</w:t>
      </w:r>
      <w:proofErr w:type="spellEnd"/>
      <w:r w:rsidRPr="000F02CB">
        <w:rPr>
          <w:rFonts w:eastAsia="SimSun"/>
          <w:b w:val="0"/>
          <w:i/>
          <w:sz w:val="20"/>
        </w:rPr>
        <w:t xml:space="preserve"> </w:t>
      </w:r>
      <w:proofErr w:type="spellStart"/>
      <w:r w:rsidRPr="000F02CB">
        <w:rPr>
          <w:rFonts w:eastAsia="SimSun"/>
          <w:b w:val="0"/>
          <w:i/>
          <w:sz w:val="20"/>
        </w:rPr>
        <w:t>ve</w:t>
      </w:r>
      <w:proofErr w:type="spellEnd"/>
      <w:r w:rsidRPr="000F02CB">
        <w:rPr>
          <w:rFonts w:eastAsia="SimSun"/>
          <w:b w:val="0"/>
          <w:i/>
          <w:sz w:val="20"/>
        </w:rPr>
        <w:t xml:space="preserve"> </w:t>
      </w:r>
      <w:proofErr w:type="spellStart"/>
      <w:r w:rsidRPr="000F02CB">
        <w:rPr>
          <w:rFonts w:eastAsia="SimSun"/>
          <w:b w:val="0"/>
          <w:i/>
          <w:sz w:val="20"/>
        </w:rPr>
        <w:t>Kötü</w:t>
      </w:r>
      <w:proofErr w:type="spellEnd"/>
      <w:r w:rsidRPr="000F02CB">
        <w:rPr>
          <w:rFonts w:eastAsia="SimSun"/>
          <w:b w:val="0"/>
          <w:i/>
          <w:sz w:val="20"/>
        </w:rPr>
        <w:t xml:space="preserve"> </w:t>
      </w:r>
      <w:proofErr w:type="spellStart"/>
      <w:r w:rsidRPr="000F02CB">
        <w:rPr>
          <w:rFonts w:eastAsia="SimSun"/>
          <w:b w:val="0"/>
          <w:i/>
          <w:sz w:val="20"/>
        </w:rPr>
        <w:t>Muamele</w:t>
      </w:r>
      <w:proofErr w:type="spellEnd"/>
      <w:r w:rsidRPr="000F02CB">
        <w:rPr>
          <w:rFonts w:eastAsia="SimSun"/>
          <w:b w:val="0"/>
          <w:i/>
          <w:sz w:val="20"/>
        </w:rPr>
        <w:t xml:space="preserve"> </w:t>
      </w:r>
      <w:proofErr w:type="spellStart"/>
      <w:r w:rsidRPr="000F02CB">
        <w:rPr>
          <w:rFonts w:eastAsia="SimSun"/>
          <w:b w:val="0"/>
          <w:i/>
          <w:sz w:val="20"/>
        </w:rPr>
        <w:t>Fiilleri</w:t>
      </w:r>
      <w:proofErr w:type="spellEnd"/>
      <w:r w:rsidRPr="000F02CB">
        <w:rPr>
          <w:rFonts w:eastAsia="SimSun"/>
          <w:b w:val="0"/>
          <w:i/>
          <w:sz w:val="20"/>
        </w:rPr>
        <w:t xml:space="preserve"> </w:t>
      </w:r>
      <w:proofErr w:type="spellStart"/>
      <w:r w:rsidRPr="000F02CB">
        <w:rPr>
          <w:rFonts w:eastAsia="SimSun"/>
          <w:b w:val="0"/>
          <w:i/>
          <w:sz w:val="20"/>
        </w:rPr>
        <w:t>ve</w:t>
      </w:r>
      <w:proofErr w:type="spellEnd"/>
      <w:r w:rsidRPr="000F02CB">
        <w:rPr>
          <w:rFonts w:eastAsia="SimSun"/>
          <w:b w:val="0"/>
          <w:i/>
          <w:sz w:val="20"/>
        </w:rPr>
        <w:t xml:space="preserve"> </w:t>
      </w:r>
      <w:proofErr w:type="spellStart"/>
      <w:r w:rsidRPr="000F02CB">
        <w:rPr>
          <w:rFonts w:eastAsia="SimSun"/>
          <w:b w:val="0"/>
          <w:i/>
          <w:sz w:val="20"/>
        </w:rPr>
        <w:t>Mutlak</w:t>
      </w:r>
      <w:proofErr w:type="spellEnd"/>
      <w:r w:rsidRPr="000F02CB">
        <w:rPr>
          <w:rFonts w:eastAsia="SimSun"/>
          <w:b w:val="0"/>
          <w:i/>
          <w:sz w:val="20"/>
        </w:rPr>
        <w:t xml:space="preserve"> </w:t>
      </w:r>
      <w:proofErr w:type="spellStart"/>
      <w:r w:rsidRPr="000F02CB">
        <w:rPr>
          <w:rFonts w:eastAsia="SimSun"/>
          <w:b w:val="0"/>
          <w:i/>
          <w:sz w:val="20"/>
        </w:rPr>
        <w:t>İşkence</w:t>
      </w:r>
      <w:proofErr w:type="spellEnd"/>
      <w:r w:rsidRPr="000F02CB">
        <w:rPr>
          <w:rFonts w:eastAsia="SimSun"/>
          <w:b w:val="0"/>
          <w:i/>
          <w:sz w:val="20"/>
        </w:rPr>
        <w:t xml:space="preserve"> </w:t>
      </w:r>
      <w:proofErr w:type="spellStart"/>
      <w:r w:rsidRPr="000F02CB">
        <w:rPr>
          <w:rFonts w:eastAsia="SimSun"/>
          <w:b w:val="0"/>
          <w:i/>
          <w:sz w:val="20"/>
        </w:rPr>
        <w:t>Yasağı</w:t>
      </w:r>
      <w:proofErr w:type="spellEnd"/>
      <w:r w:rsidRPr="000F02CB">
        <w:rPr>
          <w:rFonts w:eastAsia="SimSun"/>
          <w:b w:val="0"/>
          <w:sz w:val="20"/>
        </w:rPr>
        <w:t xml:space="preserve">", </w:t>
      </w:r>
      <w:proofErr w:type="spellStart"/>
      <w:r w:rsidRPr="000F02CB">
        <w:rPr>
          <w:rFonts w:eastAsia="SimSun"/>
          <w:b w:val="0"/>
          <w:sz w:val="20"/>
        </w:rPr>
        <w:t>Türk</w:t>
      </w:r>
      <w:proofErr w:type="spellEnd"/>
      <w:r w:rsidRPr="000F02CB">
        <w:rPr>
          <w:rFonts w:eastAsia="SimSun"/>
          <w:b w:val="0"/>
          <w:sz w:val="20"/>
        </w:rPr>
        <w:t xml:space="preserve"> </w:t>
      </w:r>
      <w:proofErr w:type="spellStart"/>
      <w:r w:rsidRPr="000F02CB">
        <w:rPr>
          <w:rFonts w:eastAsia="SimSun"/>
          <w:b w:val="0"/>
          <w:sz w:val="20"/>
        </w:rPr>
        <w:t>Ceza</w:t>
      </w:r>
      <w:proofErr w:type="spellEnd"/>
      <w:r w:rsidRPr="000F02CB">
        <w:rPr>
          <w:rFonts w:eastAsia="SimSun"/>
          <w:b w:val="0"/>
          <w:sz w:val="20"/>
        </w:rPr>
        <w:t xml:space="preserve"> </w:t>
      </w:r>
      <w:proofErr w:type="spellStart"/>
      <w:r w:rsidRPr="000F02CB">
        <w:rPr>
          <w:rFonts w:eastAsia="SimSun"/>
          <w:b w:val="0"/>
          <w:sz w:val="20"/>
        </w:rPr>
        <w:t>Kanunu</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w:t>
      </w:r>
      <w:proofErr w:type="spellStart"/>
      <w:r w:rsidRPr="000F02CB">
        <w:rPr>
          <w:rFonts w:eastAsia="SimSun"/>
          <w:b w:val="0"/>
          <w:sz w:val="20"/>
        </w:rPr>
        <w:t>Ceza</w:t>
      </w:r>
      <w:proofErr w:type="spellEnd"/>
      <w:r w:rsidRPr="000F02CB">
        <w:rPr>
          <w:rFonts w:eastAsia="SimSun"/>
          <w:b w:val="0"/>
          <w:sz w:val="20"/>
        </w:rPr>
        <w:t xml:space="preserve"> </w:t>
      </w:r>
      <w:proofErr w:type="spellStart"/>
      <w:r w:rsidRPr="000F02CB">
        <w:rPr>
          <w:rFonts w:eastAsia="SimSun"/>
          <w:b w:val="0"/>
          <w:sz w:val="20"/>
        </w:rPr>
        <w:t>Muhakemesi</w:t>
      </w:r>
      <w:proofErr w:type="spellEnd"/>
      <w:r w:rsidRPr="000F02CB">
        <w:rPr>
          <w:rFonts w:eastAsia="SimSun"/>
          <w:b w:val="0"/>
          <w:sz w:val="20"/>
        </w:rPr>
        <w:t xml:space="preserve"> </w:t>
      </w:r>
      <w:proofErr w:type="spellStart"/>
      <w:r w:rsidRPr="000F02CB">
        <w:rPr>
          <w:rFonts w:eastAsia="SimSun"/>
          <w:b w:val="0"/>
          <w:sz w:val="20"/>
        </w:rPr>
        <w:t>Kanunu</w:t>
      </w:r>
      <w:proofErr w:type="spellEnd"/>
      <w:r w:rsidRPr="000F02CB">
        <w:rPr>
          <w:rFonts w:eastAsia="SimSun"/>
          <w:b w:val="0"/>
          <w:sz w:val="20"/>
        </w:rPr>
        <w:t xml:space="preserve"> </w:t>
      </w:r>
      <w:proofErr w:type="spellStart"/>
      <w:r w:rsidRPr="000F02CB">
        <w:rPr>
          <w:rFonts w:eastAsia="SimSun"/>
          <w:b w:val="0"/>
          <w:sz w:val="20"/>
        </w:rPr>
        <w:t>eğitimleri</w:t>
      </w:r>
      <w:proofErr w:type="spellEnd"/>
      <w:r w:rsidRPr="000F02CB">
        <w:rPr>
          <w:rFonts w:eastAsia="SimSun"/>
          <w:b w:val="0"/>
          <w:sz w:val="20"/>
        </w:rPr>
        <w:t xml:space="preserve"> </w:t>
      </w:r>
      <w:proofErr w:type="spellStart"/>
      <w:r w:rsidRPr="000F02CB">
        <w:rPr>
          <w:rFonts w:eastAsia="SimSun"/>
          <w:b w:val="0"/>
          <w:sz w:val="20"/>
        </w:rPr>
        <w:t>verilmektedir</w:t>
      </w:r>
      <w:proofErr w:type="spellEnd"/>
      <w:r w:rsidRPr="000F02CB">
        <w:rPr>
          <w:rFonts w:eastAsia="SimSun"/>
          <w:b w:val="0"/>
          <w:sz w:val="20"/>
        </w:rPr>
        <w:t xml:space="preserve">. </w:t>
      </w:r>
      <w:proofErr w:type="spellStart"/>
      <w:r w:rsidRPr="000F02CB">
        <w:rPr>
          <w:rFonts w:eastAsia="SimSun"/>
          <w:b w:val="0"/>
          <w:sz w:val="20"/>
        </w:rPr>
        <w:t>Ayrıca</w:t>
      </w:r>
      <w:proofErr w:type="spellEnd"/>
      <w:r w:rsidRPr="000F02CB">
        <w:rPr>
          <w:rFonts w:eastAsia="SimSun"/>
          <w:b w:val="0"/>
          <w:sz w:val="20"/>
        </w:rPr>
        <w:t xml:space="preserve">, </w:t>
      </w:r>
      <w:proofErr w:type="spellStart"/>
      <w:r w:rsidRPr="000F02CB">
        <w:rPr>
          <w:rFonts w:eastAsia="SimSun"/>
          <w:b w:val="0"/>
          <w:sz w:val="20"/>
        </w:rPr>
        <w:t>personelin</w:t>
      </w:r>
      <w:proofErr w:type="spellEnd"/>
      <w:r w:rsidRPr="000F02CB">
        <w:rPr>
          <w:rFonts w:eastAsia="SimSun"/>
          <w:b w:val="0"/>
          <w:sz w:val="20"/>
        </w:rPr>
        <w:t xml:space="preserve"> </w:t>
      </w:r>
      <w:proofErr w:type="spellStart"/>
      <w:r w:rsidRPr="000F02CB">
        <w:rPr>
          <w:rFonts w:eastAsia="SimSun"/>
          <w:b w:val="0"/>
          <w:sz w:val="20"/>
        </w:rPr>
        <w:t>insan</w:t>
      </w:r>
      <w:proofErr w:type="spellEnd"/>
      <w:r w:rsidRPr="000F02CB">
        <w:rPr>
          <w:rFonts w:eastAsia="SimSun"/>
          <w:b w:val="0"/>
          <w:sz w:val="20"/>
        </w:rPr>
        <w:t xml:space="preserve"> </w:t>
      </w:r>
      <w:proofErr w:type="spellStart"/>
      <w:r w:rsidRPr="000F02CB">
        <w:rPr>
          <w:rFonts w:eastAsia="SimSun"/>
          <w:b w:val="0"/>
          <w:sz w:val="20"/>
        </w:rPr>
        <w:t>hakları</w:t>
      </w:r>
      <w:proofErr w:type="spellEnd"/>
      <w:r w:rsidRPr="000F02CB">
        <w:rPr>
          <w:rFonts w:eastAsia="SimSun"/>
          <w:b w:val="0"/>
          <w:sz w:val="20"/>
        </w:rPr>
        <w:t xml:space="preserve"> </w:t>
      </w:r>
      <w:proofErr w:type="spellStart"/>
      <w:r w:rsidRPr="000F02CB">
        <w:rPr>
          <w:rFonts w:eastAsia="SimSun"/>
          <w:b w:val="0"/>
          <w:sz w:val="20"/>
        </w:rPr>
        <w:t>konularında</w:t>
      </w:r>
      <w:proofErr w:type="spellEnd"/>
      <w:r w:rsidRPr="000F02CB">
        <w:rPr>
          <w:rFonts w:eastAsia="SimSun"/>
          <w:b w:val="0"/>
          <w:sz w:val="20"/>
        </w:rPr>
        <w:t xml:space="preserve"> </w:t>
      </w:r>
      <w:proofErr w:type="spellStart"/>
      <w:r w:rsidRPr="000F02CB">
        <w:rPr>
          <w:rFonts w:eastAsia="SimSun"/>
          <w:b w:val="0"/>
          <w:sz w:val="20"/>
        </w:rPr>
        <w:t>bilgi</w:t>
      </w:r>
      <w:proofErr w:type="spellEnd"/>
      <w:r w:rsidRPr="000F02CB">
        <w:rPr>
          <w:rFonts w:eastAsia="SimSun"/>
          <w:b w:val="0"/>
          <w:sz w:val="20"/>
        </w:rPr>
        <w:t xml:space="preserve"> </w:t>
      </w:r>
      <w:proofErr w:type="spellStart"/>
      <w:r w:rsidRPr="000F02CB">
        <w:rPr>
          <w:rFonts w:eastAsia="SimSun"/>
          <w:b w:val="0"/>
          <w:sz w:val="20"/>
        </w:rPr>
        <w:t>birikimini</w:t>
      </w:r>
      <w:proofErr w:type="spellEnd"/>
      <w:r w:rsidRPr="000F02CB">
        <w:rPr>
          <w:rFonts w:eastAsia="SimSun"/>
          <w:b w:val="0"/>
          <w:sz w:val="20"/>
        </w:rPr>
        <w:t xml:space="preserve"> </w:t>
      </w:r>
      <w:proofErr w:type="spellStart"/>
      <w:r w:rsidRPr="000F02CB">
        <w:rPr>
          <w:rFonts w:eastAsia="SimSun"/>
          <w:b w:val="0"/>
          <w:sz w:val="20"/>
        </w:rPr>
        <w:t>artırarak</w:t>
      </w:r>
      <w:proofErr w:type="spellEnd"/>
      <w:r w:rsidRPr="000F02CB">
        <w:rPr>
          <w:rFonts w:eastAsia="SimSun"/>
          <w:b w:val="0"/>
          <w:sz w:val="20"/>
        </w:rPr>
        <w:t xml:space="preserve"> </w:t>
      </w:r>
      <w:proofErr w:type="spellStart"/>
      <w:r w:rsidRPr="000F02CB">
        <w:rPr>
          <w:rFonts w:eastAsia="SimSun"/>
          <w:b w:val="0"/>
          <w:sz w:val="20"/>
        </w:rPr>
        <w:t>merkez</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w:t>
      </w:r>
      <w:proofErr w:type="spellStart"/>
      <w:r w:rsidRPr="000F02CB">
        <w:rPr>
          <w:rFonts w:eastAsia="SimSun"/>
          <w:b w:val="0"/>
          <w:sz w:val="20"/>
        </w:rPr>
        <w:t>birimler</w:t>
      </w:r>
      <w:proofErr w:type="spellEnd"/>
      <w:r w:rsidRPr="000F02CB">
        <w:rPr>
          <w:rFonts w:eastAsia="SimSun"/>
          <w:b w:val="0"/>
          <w:sz w:val="20"/>
        </w:rPr>
        <w:t xml:space="preserve"> </w:t>
      </w:r>
      <w:proofErr w:type="spellStart"/>
      <w:r w:rsidRPr="000F02CB">
        <w:rPr>
          <w:rFonts w:eastAsia="SimSun"/>
          <w:b w:val="0"/>
          <w:sz w:val="20"/>
        </w:rPr>
        <w:t>arasındaki</w:t>
      </w:r>
      <w:proofErr w:type="spellEnd"/>
      <w:r w:rsidRPr="000F02CB">
        <w:rPr>
          <w:rFonts w:eastAsia="SimSun"/>
          <w:b w:val="0"/>
          <w:sz w:val="20"/>
        </w:rPr>
        <w:t xml:space="preserve"> </w:t>
      </w:r>
      <w:proofErr w:type="spellStart"/>
      <w:r w:rsidRPr="000F02CB">
        <w:rPr>
          <w:rFonts w:eastAsia="SimSun"/>
          <w:b w:val="0"/>
          <w:sz w:val="20"/>
        </w:rPr>
        <w:t>koordinasyonu</w:t>
      </w:r>
      <w:proofErr w:type="spellEnd"/>
      <w:r w:rsidRPr="000F02CB">
        <w:rPr>
          <w:rFonts w:eastAsia="SimSun"/>
          <w:b w:val="0"/>
          <w:sz w:val="20"/>
        </w:rPr>
        <w:t xml:space="preserve"> </w:t>
      </w:r>
      <w:proofErr w:type="spellStart"/>
      <w:r w:rsidRPr="000F02CB">
        <w:rPr>
          <w:rFonts w:eastAsia="SimSun"/>
          <w:b w:val="0"/>
          <w:sz w:val="20"/>
        </w:rPr>
        <w:t>güçlendirmek</w:t>
      </w:r>
      <w:proofErr w:type="spellEnd"/>
      <w:r w:rsidRPr="000F02CB">
        <w:rPr>
          <w:rFonts w:eastAsia="SimSun"/>
          <w:b w:val="0"/>
          <w:sz w:val="20"/>
        </w:rPr>
        <w:t xml:space="preserve">, </w:t>
      </w:r>
      <w:proofErr w:type="spellStart"/>
      <w:r w:rsidRPr="000F02CB">
        <w:rPr>
          <w:rFonts w:eastAsia="SimSun"/>
          <w:b w:val="0"/>
          <w:sz w:val="20"/>
        </w:rPr>
        <w:t>insan</w:t>
      </w:r>
      <w:proofErr w:type="spellEnd"/>
      <w:r w:rsidRPr="000F02CB">
        <w:rPr>
          <w:rFonts w:eastAsia="SimSun"/>
          <w:b w:val="0"/>
          <w:sz w:val="20"/>
        </w:rPr>
        <w:t xml:space="preserve"> </w:t>
      </w:r>
      <w:proofErr w:type="spellStart"/>
      <w:r w:rsidRPr="000F02CB">
        <w:rPr>
          <w:rFonts w:eastAsia="SimSun"/>
          <w:b w:val="0"/>
          <w:sz w:val="20"/>
        </w:rPr>
        <w:t>hakları</w:t>
      </w:r>
      <w:proofErr w:type="spellEnd"/>
      <w:r w:rsidRPr="000F02CB">
        <w:rPr>
          <w:rFonts w:eastAsia="SimSun"/>
          <w:b w:val="0"/>
          <w:sz w:val="20"/>
        </w:rPr>
        <w:t xml:space="preserve"> </w:t>
      </w:r>
      <w:proofErr w:type="spellStart"/>
      <w:r w:rsidRPr="000F02CB">
        <w:rPr>
          <w:rFonts w:eastAsia="SimSun"/>
          <w:b w:val="0"/>
          <w:sz w:val="20"/>
        </w:rPr>
        <w:t>el</w:t>
      </w:r>
      <w:proofErr w:type="spellEnd"/>
      <w:r w:rsidRPr="000F02CB">
        <w:rPr>
          <w:rFonts w:eastAsia="SimSun"/>
          <w:b w:val="0"/>
          <w:sz w:val="20"/>
        </w:rPr>
        <w:t xml:space="preserve"> </w:t>
      </w:r>
      <w:proofErr w:type="spellStart"/>
      <w:r w:rsidRPr="000F02CB">
        <w:rPr>
          <w:rFonts w:eastAsia="SimSun"/>
          <w:b w:val="0"/>
          <w:sz w:val="20"/>
        </w:rPr>
        <w:t>kitaplarını</w:t>
      </w:r>
      <w:proofErr w:type="spellEnd"/>
      <w:r w:rsidRPr="000F02CB">
        <w:rPr>
          <w:rFonts w:eastAsia="SimSun"/>
          <w:b w:val="0"/>
          <w:sz w:val="20"/>
        </w:rPr>
        <w:t xml:space="preserve"> </w:t>
      </w:r>
      <w:proofErr w:type="spellStart"/>
      <w:r w:rsidRPr="000F02CB">
        <w:rPr>
          <w:rFonts w:eastAsia="SimSun"/>
          <w:b w:val="0"/>
          <w:sz w:val="20"/>
        </w:rPr>
        <w:t>personele</w:t>
      </w:r>
      <w:proofErr w:type="spellEnd"/>
      <w:r w:rsidRPr="000F02CB">
        <w:rPr>
          <w:rFonts w:eastAsia="SimSun"/>
          <w:b w:val="0"/>
          <w:sz w:val="20"/>
        </w:rPr>
        <w:t xml:space="preserve"> </w:t>
      </w:r>
      <w:proofErr w:type="spellStart"/>
      <w:r w:rsidRPr="000F02CB">
        <w:rPr>
          <w:rFonts w:eastAsia="SimSun"/>
          <w:b w:val="0"/>
          <w:sz w:val="20"/>
        </w:rPr>
        <w:t>tanıtmak</w:t>
      </w:r>
      <w:proofErr w:type="spellEnd"/>
      <w:r w:rsidRPr="000F02CB">
        <w:rPr>
          <w:rFonts w:eastAsia="SimSun"/>
          <w:b w:val="0"/>
          <w:sz w:val="20"/>
        </w:rPr>
        <w:t xml:space="preserve">, </w:t>
      </w:r>
      <w:r w:rsidR="0039008C">
        <w:rPr>
          <w:rFonts w:eastAsia="SimSun"/>
          <w:b w:val="0"/>
          <w:sz w:val="20"/>
        </w:rPr>
        <w:t>A</w:t>
      </w:r>
      <w:r w:rsidRPr="000F02CB">
        <w:rPr>
          <w:rFonts w:eastAsia="SimSun"/>
          <w:b w:val="0"/>
          <w:sz w:val="20"/>
        </w:rPr>
        <w:t xml:space="preserve">İÖK </w:t>
      </w:r>
      <w:proofErr w:type="spellStart"/>
      <w:r w:rsidRPr="000F02CB">
        <w:rPr>
          <w:rFonts w:eastAsia="SimSun"/>
          <w:b w:val="0"/>
          <w:sz w:val="20"/>
        </w:rPr>
        <w:t>standartları</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AİHM </w:t>
      </w:r>
      <w:proofErr w:type="spellStart"/>
      <w:r w:rsidRPr="000F02CB">
        <w:rPr>
          <w:rFonts w:eastAsia="SimSun"/>
          <w:b w:val="0"/>
          <w:sz w:val="20"/>
        </w:rPr>
        <w:t>içtihatları</w:t>
      </w:r>
      <w:proofErr w:type="spellEnd"/>
      <w:r w:rsidRPr="000F02CB">
        <w:rPr>
          <w:rFonts w:eastAsia="SimSun"/>
          <w:b w:val="0"/>
          <w:sz w:val="20"/>
        </w:rPr>
        <w:t xml:space="preserve"> </w:t>
      </w:r>
      <w:proofErr w:type="spellStart"/>
      <w:r w:rsidRPr="000F02CB">
        <w:rPr>
          <w:rFonts w:eastAsia="SimSun"/>
          <w:b w:val="0"/>
          <w:sz w:val="20"/>
        </w:rPr>
        <w:t>hakkında</w:t>
      </w:r>
      <w:proofErr w:type="spellEnd"/>
      <w:r w:rsidRPr="000F02CB">
        <w:rPr>
          <w:rFonts w:eastAsia="SimSun"/>
          <w:b w:val="0"/>
          <w:sz w:val="20"/>
        </w:rPr>
        <w:t xml:space="preserve"> </w:t>
      </w:r>
      <w:proofErr w:type="spellStart"/>
      <w:r w:rsidRPr="000F02CB">
        <w:rPr>
          <w:rFonts w:eastAsia="SimSun"/>
          <w:b w:val="0"/>
          <w:sz w:val="20"/>
        </w:rPr>
        <w:t>bilgilendirmek</w:t>
      </w:r>
      <w:proofErr w:type="spellEnd"/>
      <w:r w:rsidRPr="000F02CB">
        <w:rPr>
          <w:rFonts w:eastAsia="SimSun"/>
          <w:b w:val="0"/>
          <w:sz w:val="20"/>
        </w:rPr>
        <w:t xml:space="preserve">, </w:t>
      </w:r>
      <w:proofErr w:type="spellStart"/>
      <w:r w:rsidRPr="000F02CB">
        <w:rPr>
          <w:rFonts w:eastAsia="SimSun"/>
          <w:b w:val="0"/>
          <w:sz w:val="20"/>
        </w:rPr>
        <w:t>görev</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w:t>
      </w:r>
      <w:proofErr w:type="spellStart"/>
      <w:r w:rsidRPr="000F02CB">
        <w:rPr>
          <w:rFonts w:eastAsia="SimSun"/>
          <w:b w:val="0"/>
          <w:sz w:val="20"/>
        </w:rPr>
        <w:t>faaliyetlerin</w:t>
      </w:r>
      <w:proofErr w:type="spellEnd"/>
      <w:r w:rsidRPr="000F02CB">
        <w:rPr>
          <w:rFonts w:eastAsia="SimSun"/>
          <w:b w:val="0"/>
          <w:sz w:val="20"/>
        </w:rPr>
        <w:t xml:space="preserve"> </w:t>
      </w:r>
      <w:proofErr w:type="spellStart"/>
      <w:r w:rsidRPr="000F02CB">
        <w:rPr>
          <w:rFonts w:eastAsia="SimSun"/>
          <w:b w:val="0"/>
          <w:sz w:val="20"/>
        </w:rPr>
        <w:t>yerine</w:t>
      </w:r>
      <w:proofErr w:type="spellEnd"/>
      <w:r w:rsidRPr="000F02CB">
        <w:rPr>
          <w:rFonts w:eastAsia="SimSun"/>
          <w:b w:val="0"/>
          <w:sz w:val="20"/>
        </w:rPr>
        <w:t xml:space="preserve"> </w:t>
      </w:r>
      <w:proofErr w:type="spellStart"/>
      <w:r w:rsidRPr="000F02CB">
        <w:rPr>
          <w:rFonts w:eastAsia="SimSun"/>
          <w:b w:val="0"/>
          <w:sz w:val="20"/>
        </w:rPr>
        <w:t>getirilmesi</w:t>
      </w:r>
      <w:proofErr w:type="spellEnd"/>
      <w:r w:rsidRPr="000F02CB">
        <w:rPr>
          <w:rFonts w:eastAsia="SimSun"/>
          <w:b w:val="0"/>
          <w:sz w:val="20"/>
        </w:rPr>
        <w:t xml:space="preserve"> </w:t>
      </w:r>
      <w:proofErr w:type="spellStart"/>
      <w:r w:rsidRPr="000F02CB">
        <w:rPr>
          <w:rFonts w:eastAsia="SimSun"/>
          <w:b w:val="0"/>
          <w:sz w:val="20"/>
        </w:rPr>
        <w:t>sırasında</w:t>
      </w:r>
      <w:proofErr w:type="spellEnd"/>
      <w:r w:rsidRPr="000F02CB">
        <w:rPr>
          <w:rFonts w:eastAsia="SimSun"/>
          <w:b w:val="0"/>
          <w:sz w:val="20"/>
        </w:rPr>
        <w:t xml:space="preserve"> </w:t>
      </w:r>
      <w:proofErr w:type="spellStart"/>
      <w:r w:rsidRPr="000F02CB">
        <w:rPr>
          <w:rFonts w:eastAsia="SimSun"/>
          <w:b w:val="0"/>
          <w:sz w:val="20"/>
        </w:rPr>
        <w:t>ulusal</w:t>
      </w:r>
      <w:proofErr w:type="spellEnd"/>
      <w:r w:rsidRPr="000F02CB">
        <w:rPr>
          <w:rFonts w:eastAsia="SimSun"/>
          <w:b w:val="0"/>
          <w:sz w:val="20"/>
        </w:rPr>
        <w:t xml:space="preserve"> </w:t>
      </w:r>
      <w:proofErr w:type="spellStart"/>
      <w:r w:rsidRPr="000F02CB">
        <w:rPr>
          <w:rFonts w:eastAsia="SimSun"/>
          <w:b w:val="0"/>
          <w:sz w:val="20"/>
        </w:rPr>
        <w:t>ve</w:t>
      </w:r>
      <w:proofErr w:type="spellEnd"/>
      <w:r w:rsidRPr="000F02CB">
        <w:rPr>
          <w:rFonts w:eastAsia="SimSun"/>
          <w:b w:val="0"/>
          <w:sz w:val="20"/>
        </w:rPr>
        <w:t xml:space="preserve"> </w:t>
      </w:r>
      <w:proofErr w:type="spellStart"/>
      <w:r w:rsidRPr="000F02CB">
        <w:rPr>
          <w:rFonts w:eastAsia="SimSun"/>
          <w:b w:val="0"/>
          <w:sz w:val="20"/>
        </w:rPr>
        <w:t>uluslararası</w:t>
      </w:r>
      <w:proofErr w:type="spellEnd"/>
      <w:r w:rsidRPr="000F02CB">
        <w:rPr>
          <w:rFonts w:eastAsia="SimSun"/>
          <w:b w:val="0"/>
          <w:sz w:val="20"/>
        </w:rPr>
        <w:t xml:space="preserve"> </w:t>
      </w:r>
      <w:proofErr w:type="spellStart"/>
      <w:r w:rsidRPr="000F02CB">
        <w:rPr>
          <w:rFonts w:eastAsia="SimSun"/>
          <w:b w:val="0"/>
          <w:sz w:val="20"/>
        </w:rPr>
        <w:t>insan</w:t>
      </w:r>
      <w:proofErr w:type="spellEnd"/>
      <w:r w:rsidRPr="000F02CB">
        <w:rPr>
          <w:rFonts w:eastAsia="SimSun"/>
          <w:b w:val="0"/>
          <w:sz w:val="20"/>
        </w:rPr>
        <w:t xml:space="preserve"> </w:t>
      </w:r>
      <w:proofErr w:type="spellStart"/>
      <w:r w:rsidRPr="000F02CB">
        <w:rPr>
          <w:rFonts w:eastAsia="SimSun"/>
          <w:b w:val="0"/>
          <w:sz w:val="20"/>
        </w:rPr>
        <w:t>hakları</w:t>
      </w:r>
      <w:proofErr w:type="spellEnd"/>
      <w:r w:rsidRPr="000F02CB">
        <w:rPr>
          <w:rFonts w:eastAsia="SimSun"/>
          <w:b w:val="0"/>
          <w:sz w:val="20"/>
        </w:rPr>
        <w:t xml:space="preserve"> </w:t>
      </w:r>
      <w:proofErr w:type="spellStart"/>
      <w:r w:rsidRPr="000F02CB">
        <w:rPr>
          <w:rFonts w:eastAsia="SimSun"/>
          <w:b w:val="0"/>
          <w:sz w:val="20"/>
        </w:rPr>
        <w:t>mevzuatını</w:t>
      </w:r>
      <w:proofErr w:type="spellEnd"/>
      <w:r w:rsidRPr="000F02CB">
        <w:rPr>
          <w:rFonts w:eastAsia="SimSun"/>
          <w:b w:val="0"/>
          <w:sz w:val="20"/>
        </w:rPr>
        <w:t xml:space="preserve"> </w:t>
      </w:r>
      <w:proofErr w:type="spellStart"/>
      <w:r w:rsidRPr="000F02CB">
        <w:rPr>
          <w:rFonts w:eastAsia="SimSun"/>
          <w:b w:val="0"/>
          <w:sz w:val="20"/>
        </w:rPr>
        <w:t>anlatmak</w:t>
      </w:r>
      <w:proofErr w:type="spellEnd"/>
      <w:r w:rsidRPr="000F02CB">
        <w:rPr>
          <w:rFonts w:eastAsia="SimSun"/>
          <w:b w:val="0"/>
          <w:sz w:val="20"/>
        </w:rPr>
        <w:t xml:space="preserve"> </w:t>
      </w:r>
      <w:proofErr w:type="spellStart"/>
      <w:r w:rsidRPr="000F02CB">
        <w:rPr>
          <w:rFonts w:eastAsia="SimSun"/>
          <w:b w:val="0"/>
          <w:sz w:val="20"/>
        </w:rPr>
        <w:t>amacıyla</w:t>
      </w:r>
      <w:proofErr w:type="spellEnd"/>
      <w:r w:rsidRPr="000F02CB">
        <w:rPr>
          <w:rFonts w:eastAsia="SimSun"/>
          <w:b w:val="0"/>
          <w:sz w:val="20"/>
        </w:rPr>
        <w:t xml:space="preserve"> </w:t>
      </w:r>
      <w:proofErr w:type="spellStart"/>
      <w:r w:rsidRPr="000F02CB">
        <w:rPr>
          <w:rFonts w:eastAsia="SimSun"/>
          <w:b w:val="0"/>
          <w:sz w:val="20"/>
        </w:rPr>
        <w:t>üç</w:t>
      </w:r>
      <w:proofErr w:type="spellEnd"/>
      <w:r w:rsidRPr="000F02CB">
        <w:rPr>
          <w:rFonts w:eastAsia="SimSun"/>
          <w:b w:val="0"/>
          <w:sz w:val="20"/>
        </w:rPr>
        <w:t xml:space="preserve"> </w:t>
      </w:r>
      <w:proofErr w:type="spellStart"/>
      <w:r w:rsidRPr="000F02CB">
        <w:rPr>
          <w:rFonts w:eastAsia="SimSun"/>
          <w:b w:val="0"/>
          <w:sz w:val="20"/>
        </w:rPr>
        <w:t>ayda</w:t>
      </w:r>
      <w:proofErr w:type="spellEnd"/>
      <w:r w:rsidRPr="000F02CB">
        <w:rPr>
          <w:rFonts w:eastAsia="SimSun"/>
          <w:b w:val="0"/>
          <w:sz w:val="20"/>
        </w:rPr>
        <w:t xml:space="preserve"> </w:t>
      </w:r>
      <w:proofErr w:type="spellStart"/>
      <w:r w:rsidRPr="000F02CB">
        <w:rPr>
          <w:rFonts w:eastAsia="SimSun"/>
          <w:b w:val="0"/>
          <w:sz w:val="20"/>
        </w:rPr>
        <w:t>bir</w:t>
      </w:r>
      <w:proofErr w:type="spellEnd"/>
      <w:r w:rsidRPr="000F02CB">
        <w:rPr>
          <w:rFonts w:eastAsia="SimSun"/>
          <w:b w:val="0"/>
          <w:sz w:val="20"/>
        </w:rPr>
        <w:t xml:space="preserve"> </w:t>
      </w:r>
      <w:proofErr w:type="spellStart"/>
      <w:r w:rsidRPr="000F02CB">
        <w:rPr>
          <w:rFonts w:eastAsia="SimSun"/>
          <w:b w:val="0"/>
          <w:sz w:val="20"/>
        </w:rPr>
        <w:t>yerinde</w:t>
      </w:r>
      <w:proofErr w:type="spellEnd"/>
      <w:r w:rsidRPr="000F02CB">
        <w:rPr>
          <w:rFonts w:eastAsia="SimSun"/>
          <w:b w:val="0"/>
          <w:sz w:val="20"/>
        </w:rPr>
        <w:t xml:space="preserve"> </w:t>
      </w:r>
      <w:proofErr w:type="spellStart"/>
      <w:r w:rsidRPr="000F02CB">
        <w:rPr>
          <w:rFonts w:eastAsia="SimSun"/>
          <w:b w:val="0"/>
          <w:sz w:val="20"/>
        </w:rPr>
        <w:t>eğitimler</w:t>
      </w:r>
      <w:proofErr w:type="spellEnd"/>
      <w:r w:rsidRPr="000F02CB">
        <w:rPr>
          <w:rFonts w:eastAsia="SimSun"/>
          <w:b w:val="0"/>
          <w:sz w:val="20"/>
        </w:rPr>
        <w:t xml:space="preserve"> </w:t>
      </w:r>
      <w:proofErr w:type="spellStart"/>
      <w:r w:rsidRPr="000F02CB">
        <w:rPr>
          <w:rFonts w:eastAsia="SimSun"/>
          <w:b w:val="0"/>
          <w:sz w:val="20"/>
        </w:rPr>
        <w:t>düzenlenmektedir</w:t>
      </w:r>
      <w:proofErr w:type="spellEnd"/>
      <w:r w:rsidRPr="000F02CB">
        <w:rPr>
          <w:rFonts w:eastAsia="SimSun"/>
          <w:b w:val="0"/>
          <w:sz w:val="20"/>
        </w:rPr>
        <w:t xml:space="preserve">. 2009-2019 </w:t>
      </w:r>
      <w:proofErr w:type="spellStart"/>
      <w:r w:rsidRPr="000F02CB">
        <w:rPr>
          <w:rFonts w:eastAsia="SimSun"/>
          <w:b w:val="0"/>
          <w:sz w:val="20"/>
        </w:rPr>
        <w:t>yılları</w:t>
      </w:r>
      <w:proofErr w:type="spellEnd"/>
      <w:r w:rsidRPr="000F02CB">
        <w:rPr>
          <w:rFonts w:eastAsia="SimSun"/>
          <w:b w:val="0"/>
          <w:sz w:val="20"/>
        </w:rPr>
        <w:t xml:space="preserve"> </w:t>
      </w:r>
      <w:proofErr w:type="spellStart"/>
      <w:r w:rsidRPr="000F02CB">
        <w:rPr>
          <w:rFonts w:eastAsia="SimSun"/>
          <w:b w:val="0"/>
          <w:sz w:val="20"/>
        </w:rPr>
        <w:t>arasında</w:t>
      </w:r>
      <w:proofErr w:type="spellEnd"/>
      <w:r w:rsidRPr="000F02CB">
        <w:rPr>
          <w:rFonts w:eastAsia="SimSun"/>
          <w:b w:val="0"/>
          <w:sz w:val="20"/>
        </w:rPr>
        <w:t xml:space="preserve"> </w:t>
      </w:r>
      <w:proofErr w:type="spellStart"/>
      <w:r w:rsidRPr="000F02CB">
        <w:rPr>
          <w:rFonts w:eastAsia="SimSun"/>
          <w:b w:val="0"/>
          <w:sz w:val="20"/>
        </w:rPr>
        <w:t>gerçekleştirilen</w:t>
      </w:r>
      <w:proofErr w:type="spellEnd"/>
      <w:r w:rsidRPr="000F02CB">
        <w:rPr>
          <w:rFonts w:eastAsia="SimSun"/>
          <w:b w:val="0"/>
          <w:sz w:val="20"/>
        </w:rPr>
        <w:t xml:space="preserve"> </w:t>
      </w:r>
      <w:proofErr w:type="spellStart"/>
      <w:r w:rsidRPr="000F02CB">
        <w:rPr>
          <w:rFonts w:eastAsia="SimSun"/>
          <w:b w:val="0"/>
          <w:sz w:val="20"/>
        </w:rPr>
        <w:t>yerinde</w:t>
      </w:r>
      <w:proofErr w:type="spellEnd"/>
      <w:r w:rsidRPr="000F02CB">
        <w:rPr>
          <w:rFonts w:eastAsia="SimSun"/>
          <w:b w:val="0"/>
          <w:sz w:val="20"/>
        </w:rPr>
        <w:t xml:space="preserve"> </w:t>
      </w:r>
      <w:proofErr w:type="spellStart"/>
      <w:r w:rsidRPr="000F02CB">
        <w:rPr>
          <w:rFonts w:eastAsia="SimSun"/>
          <w:b w:val="0"/>
          <w:sz w:val="20"/>
        </w:rPr>
        <w:t>eğitim</w:t>
      </w:r>
      <w:proofErr w:type="spellEnd"/>
      <w:r w:rsidRPr="000F02CB">
        <w:rPr>
          <w:rFonts w:eastAsia="SimSun"/>
          <w:b w:val="0"/>
          <w:sz w:val="20"/>
        </w:rPr>
        <w:t xml:space="preserve"> </w:t>
      </w:r>
      <w:proofErr w:type="spellStart"/>
      <w:r w:rsidRPr="000F02CB">
        <w:rPr>
          <w:rFonts w:eastAsia="SimSun"/>
          <w:b w:val="0"/>
          <w:sz w:val="20"/>
        </w:rPr>
        <w:t>faaliyetlerinde</w:t>
      </w:r>
      <w:proofErr w:type="spellEnd"/>
      <w:r w:rsidRPr="000F02CB">
        <w:rPr>
          <w:rFonts w:eastAsia="SimSun"/>
          <w:b w:val="0"/>
          <w:sz w:val="20"/>
        </w:rPr>
        <w:t xml:space="preserve"> 3.164 </w:t>
      </w:r>
      <w:proofErr w:type="spellStart"/>
      <w:r w:rsidRPr="000F02CB">
        <w:rPr>
          <w:rFonts w:eastAsia="SimSun"/>
          <w:b w:val="0"/>
          <w:sz w:val="20"/>
        </w:rPr>
        <w:t>personele</w:t>
      </w:r>
      <w:proofErr w:type="spellEnd"/>
      <w:r w:rsidRPr="000F02CB">
        <w:rPr>
          <w:rFonts w:eastAsia="SimSun"/>
          <w:b w:val="0"/>
          <w:sz w:val="20"/>
        </w:rPr>
        <w:t xml:space="preserve"> </w:t>
      </w:r>
      <w:proofErr w:type="spellStart"/>
      <w:r w:rsidRPr="000F02CB">
        <w:rPr>
          <w:rFonts w:eastAsia="SimSun"/>
          <w:b w:val="0"/>
          <w:sz w:val="20"/>
        </w:rPr>
        <w:t>eğitim</w:t>
      </w:r>
      <w:proofErr w:type="spellEnd"/>
      <w:r w:rsidRPr="000F02CB">
        <w:rPr>
          <w:rFonts w:eastAsia="SimSun"/>
          <w:b w:val="0"/>
          <w:sz w:val="20"/>
        </w:rPr>
        <w:t xml:space="preserve"> </w:t>
      </w:r>
      <w:proofErr w:type="spellStart"/>
      <w:r w:rsidRPr="000F02CB">
        <w:rPr>
          <w:rFonts w:eastAsia="SimSun"/>
          <w:b w:val="0"/>
          <w:sz w:val="20"/>
        </w:rPr>
        <w:t>verilmiştir</w:t>
      </w:r>
      <w:proofErr w:type="spellEnd"/>
      <w:r w:rsidRPr="000F02CB">
        <w:rPr>
          <w:rFonts w:eastAsia="SimSun"/>
          <w:b w:val="0"/>
          <w:sz w:val="20"/>
        </w:rPr>
        <w:t>.</w:t>
      </w:r>
    </w:p>
    <w:p w14:paraId="3553DBF0" w14:textId="12F39E4E" w:rsidR="00400D63" w:rsidRPr="005D06F7" w:rsidRDefault="000F02CB" w:rsidP="000244B3">
      <w:pPr>
        <w:pStyle w:val="H1G"/>
        <w:jc w:val="both"/>
      </w:pPr>
      <w:bookmarkStart w:id="32" w:name="_Toc54175088"/>
      <w:r>
        <w:tab/>
      </w:r>
      <w:r>
        <w:tab/>
      </w:r>
      <w:proofErr w:type="spellStart"/>
      <w:r w:rsidR="00160119">
        <w:t>Madde</w:t>
      </w:r>
      <w:proofErr w:type="spellEnd"/>
      <w:r w:rsidR="00400D63" w:rsidRPr="005D06F7">
        <w:t xml:space="preserve"> 11</w:t>
      </w:r>
      <w:bookmarkEnd w:id="32"/>
    </w:p>
    <w:p w14:paraId="5BA51F09" w14:textId="53C0D144" w:rsidR="0039008C"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160119">
        <w:rPr>
          <w:b/>
        </w:rPr>
        <w:t xml:space="preserve"> 29. </w:t>
      </w:r>
      <w:proofErr w:type="spellStart"/>
      <w:r w:rsidR="00160119">
        <w:rPr>
          <w:b/>
        </w:rPr>
        <w:t>paragraf</w:t>
      </w:r>
      <w:r w:rsidR="00160119" w:rsidRPr="00660186">
        <w:rPr>
          <w:b/>
        </w:rPr>
        <w:t>ına</w:t>
      </w:r>
      <w:proofErr w:type="spellEnd"/>
      <w:r w:rsidR="00160119" w:rsidRPr="00660186">
        <w:rPr>
          <w:b/>
        </w:rPr>
        <w:t xml:space="preserve"> </w:t>
      </w:r>
      <w:proofErr w:type="spellStart"/>
      <w:r w:rsidR="00160119" w:rsidRPr="00660186">
        <w:rPr>
          <w:b/>
        </w:rPr>
        <w:t>yanıt</w:t>
      </w:r>
      <w:proofErr w:type="spellEnd"/>
      <w:r w:rsidR="00160119" w:rsidRPr="00660186">
        <w:rPr>
          <w:b/>
        </w:rPr>
        <w:t xml:space="preserve"> </w:t>
      </w:r>
    </w:p>
    <w:p w14:paraId="45257885" w14:textId="77777777" w:rsidR="0039008C" w:rsidRDefault="0039008C" w:rsidP="000244B3">
      <w:pPr>
        <w:pStyle w:val="ParaNoG"/>
        <w:numPr>
          <w:ilvl w:val="0"/>
          <w:numId w:val="0"/>
        </w:numPr>
        <w:tabs>
          <w:tab w:val="left" w:pos="0"/>
        </w:tabs>
        <w:ind w:left="1134"/>
      </w:pPr>
      <w:r w:rsidRPr="0039008C">
        <w:t>144.</w:t>
      </w:r>
      <w:r w:rsidRPr="0039008C">
        <w:tab/>
      </w:r>
      <w:proofErr w:type="spellStart"/>
      <w:r w:rsidRPr="0039008C">
        <w:t>Fiziki</w:t>
      </w:r>
      <w:proofErr w:type="spellEnd"/>
      <w:r w:rsidRPr="0039008C">
        <w:t xml:space="preserve"> </w:t>
      </w:r>
      <w:proofErr w:type="spellStart"/>
      <w:r w:rsidRPr="0039008C">
        <w:t>koşullar</w:t>
      </w:r>
      <w:proofErr w:type="spellEnd"/>
      <w:r w:rsidRPr="0039008C">
        <w:t xml:space="preserve"> </w:t>
      </w:r>
      <w:proofErr w:type="spellStart"/>
      <w:r w:rsidRPr="0039008C">
        <w:t>açısından</w:t>
      </w:r>
      <w:proofErr w:type="spellEnd"/>
      <w:r w:rsidRPr="0039008C">
        <w:t xml:space="preserve"> </w:t>
      </w:r>
      <w:proofErr w:type="spellStart"/>
      <w:r w:rsidRPr="0039008C">
        <w:t>çağdaş</w:t>
      </w:r>
      <w:proofErr w:type="spellEnd"/>
      <w:r w:rsidRPr="0039008C">
        <w:t xml:space="preserve"> </w:t>
      </w:r>
      <w:proofErr w:type="spellStart"/>
      <w:r w:rsidRPr="0039008C">
        <w:t>ceza</w:t>
      </w:r>
      <w:proofErr w:type="spellEnd"/>
      <w:r w:rsidRPr="0039008C">
        <w:t xml:space="preserve"> </w:t>
      </w:r>
      <w:proofErr w:type="spellStart"/>
      <w:r w:rsidRPr="0039008C">
        <w:t>infaz</w:t>
      </w:r>
      <w:proofErr w:type="spellEnd"/>
      <w:r w:rsidRPr="0039008C">
        <w:t xml:space="preserve"> </w:t>
      </w:r>
      <w:proofErr w:type="spellStart"/>
      <w:r w:rsidRPr="0039008C">
        <w:t>sistemi</w:t>
      </w:r>
      <w:proofErr w:type="spellEnd"/>
      <w:r w:rsidRPr="0039008C">
        <w:t xml:space="preserve"> </w:t>
      </w:r>
      <w:proofErr w:type="spellStart"/>
      <w:r w:rsidRPr="0039008C">
        <w:t>rejimine</w:t>
      </w:r>
      <w:proofErr w:type="spellEnd"/>
      <w:r w:rsidRPr="0039008C">
        <w:t xml:space="preserve"> </w:t>
      </w:r>
      <w:proofErr w:type="spellStart"/>
      <w:r w:rsidRPr="0039008C">
        <w:t>uygun</w:t>
      </w:r>
      <w:proofErr w:type="spellEnd"/>
      <w:r w:rsidRPr="0039008C">
        <w:t xml:space="preserve"> </w:t>
      </w:r>
      <w:proofErr w:type="spellStart"/>
      <w:r w:rsidRPr="0039008C">
        <w:t>olmayan</w:t>
      </w:r>
      <w:proofErr w:type="spellEnd"/>
      <w:r w:rsidRPr="0039008C">
        <w:t xml:space="preserve"> </w:t>
      </w:r>
      <w:proofErr w:type="spellStart"/>
      <w:r w:rsidRPr="0039008C">
        <w:t>ve</w:t>
      </w:r>
      <w:proofErr w:type="spellEnd"/>
      <w:r w:rsidRPr="0039008C">
        <w:t xml:space="preserve"> </w:t>
      </w:r>
      <w:proofErr w:type="spellStart"/>
      <w:r w:rsidRPr="0039008C">
        <w:t>gerekli</w:t>
      </w:r>
      <w:proofErr w:type="spellEnd"/>
      <w:r w:rsidRPr="0039008C">
        <w:t xml:space="preserve"> </w:t>
      </w:r>
      <w:proofErr w:type="spellStart"/>
      <w:r w:rsidRPr="0039008C">
        <w:t>iyileştirmenin</w:t>
      </w:r>
      <w:proofErr w:type="spellEnd"/>
      <w:r w:rsidRPr="0039008C">
        <w:t xml:space="preserve"> </w:t>
      </w:r>
      <w:proofErr w:type="spellStart"/>
      <w:r w:rsidRPr="0039008C">
        <w:t>sağlanamadığı</w:t>
      </w:r>
      <w:proofErr w:type="spellEnd"/>
      <w:r w:rsidRPr="0039008C">
        <w:t xml:space="preserve"> </w:t>
      </w:r>
      <w:proofErr w:type="spellStart"/>
      <w:r w:rsidRPr="0039008C">
        <w:t>ceza</w:t>
      </w:r>
      <w:proofErr w:type="spellEnd"/>
      <w:r w:rsidRPr="0039008C">
        <w:t xml:space="preserve"> </w:t>
      </w:r>
      <w:proofErr w:type="spellStart"/>
      <w:r w:rsidRPr="0039008C">
        <w:t>infaz</w:t>
      </w:r>
      <w:proofErr w:type="spellEnd"/>
      <w:r w:rsidRPr="0039008C">
        <w:t xml:space="preserve"> </w:t>
      </w:r>
      <w:proofErr w:type="spellStart"/>
      <w:r w:rsidRPr="0039008C">
        <w:t>kurumlarının</w:t>
      </w:r>
      <w:proofErr w:type="spellEnd"/>
      <w:r w:rsidRPr="0039008C">
        <w:t xml:space="preserve"> </w:t>
      </w:r>
      <w:proofErr w:type="spellStart"/>
      <w:r w:rsidRPr="0039008C">
        <w:t>kapatılmasının</w:t>
      </w:r>
      <w:proofErr w:type="spellEnd"/>
      <w:r w:rsidRPr="0039008C">
        <w:t xml:space="preserve"> </w:t>
      </w:r>
      <w:proofErr w:type="spellStart"/>
      <w:r w:rsidRPr="0039008C">
        <w:t>ardından</w:t>
      </w:r>
      <w:proofErr w:type="spellEnd"/>
      <w:r w:rsidRPr="0039008C">
        <w:t xml:space="preserve">, </w:t>
      </w:r>
      <w:proofErr w:type="spellStart"/>
      <w:r w:rsidRPr="0039008C">
        <w:t>konum</w:t>
      </w:r>
      <w:proofErr w:type="spellEnd"/>
      <w:r w:rsidRPr="0039008C">
        <w:t xml:space="preserve"> </w:t>
      </w:r>
      <w:proofErr w:type="spellStart"/>
      <w:r w:rsidRPr="0039008C">
        <w:t>ve</w:t>
      </w:r>
      <w:proofErr w:type="spellEnd"/>
      <w:r w:rsidRPr="0039008C">
        <w:t xml:space="preserve"> </w:t>
      </w:r>
      <w:proofErr w:type="spellStart"/>
      <w:r w:rsidRPr="0039008C">
        <w:t>fiziki</w:t>
      </w:r>
      <w:proofErr w:type="spellEnd"/>
      <w:r w:rsidRPr="0039008C">
        <w:t xml:space="preserve"> </w:t>
      </w:r>
      <w:proofErr w:type="spellStart"/>
      <w:r w:rsidRPr="0039008C">
        <w:t>koşullar</w:t>
      </w:r>
      <w:proofErr w:type="spellEnd"/>
      <w:r w:rsidRPr="0039008C">
        <w:t xml:space="preserve"> </w:t>
      </w:r>
      <w:proofErr w:type="spellStart"/>
      <w:r w:rsidRPr="0039008C">
        <w:t>dikkate</w:t>
      </w:r>
      <w:proofErr w:type="spellEnd"/>
      <w:r w:rsidRPr="0039008C">
        <w:t xml:space="preserve"> </w:t>
      </w:r>
      <w:proofErr w:type="spellStart"/>
      <w:r w:rsidRPr="0039008C">
        <w:t>alınarak</w:t>
      </w:r>
      <w:proofErr w:type="spellEnd"/>
      <w:r w:rsidRPr="0039008C">
        <w:t xml:space="preserve">, </w:t>
      </w:r>
      <w:proofErr w:type="spellStart"/>
      <w:r w:rsidRPr="0039008C">
        <w:t>daha</w:t>
      </w:r>
      <w:proofErr w:type="spellEnd"/>
      <w:r w:rsidRPr="0039008C">
        <w:t xml:space="preserve"> </w:t>
      </w:r>
      <w:proofErr w:type="spellStart"/>
      <w:r w:rsidRPr="0039008C">
        <w:t>yüksek</w:t>
      </w:r>
      <w:proofErr w:type="spellEnd"/>
      <w:r w:rsidRPr="0039008C">
        <w:t xml:space="preserve"> </w:t>
      </w:r>
      <w:proofErr w:type="spellStart"/>
      <w:r w:rsidRPr="0039008C">
        <w:t>güvenlik</w:t>
      </w:r>
      <w:proofErr w:type="spellEnd"/>
      <w:r w:rsidRPr="0039008C">
        <w:t xml:space="preserve"> </w:t>
      </w:r>
      <w:proofErr w:type="spellStart"/>
      <w:r w:rsidRPr="0039008C">
        <w:t>koşullarına</w:t>
      </w:r>
      <w:proofErr w:type="spellEnd"/>
      <w:r w:rsidRPr="0039008C">
        <w:t xml:space="preserve"> </w:t>
      </w:r>
      <w:proofErr w:type="spellStart"/>
      <w:r w:rsidRPr="0039008C">
        <w:t>sahip</w:t>
      </w:r>
      <w:proofErr w:type="spellEnd"/>
      <w:r w:rsidRPr="0039008C">
        <w:t xml:space="preserve"> </w:t>
      </w:r>
      <w:proofErr w:type="spellStart"/>
      <w:r w:rsidRPr="0039008C">
        <w:t>ve</w:t>
      </w:r>
      <w:proofErr w:type="spellEnd"/>
      <w:r w:rsidRPr="0039008C">
        <w:t xml:space="preserve"> </w:t>
      </w:r>
      <w:proofErr w:type="spellStart"/>
      <w:r w:rsidRPr="0039008C">
        <w:t>daha</w:t>
      </w:r>
      <w:proofErr w:type="spellEnd"/>
      <w:r w:rsidRPr="0039008C">
        <w:t xml:space="preserve"> </w:t>
      </w:r>
      <w:proofErr w:type="spellStart"/>
      <w:r w:rsidRPr="0039008C">
        <w:t>fazla</w:t>
      </w:r>
      <w:proofErr w:type="spellEnd"/>
      <w:r w:rsidRPr="0039008C">
        <w:t xml:space="preserve"> </w:t>
      </w:r>
      <w:proofErr w:type="spellStart"/>
      <w:r w:rsidRPr="0039008C">
        <w:t>kapasiteli</w:t>
      </w:r>
      <w:proofErr w:type="spellEnd"/>
      <w:r w:rsidRPr="0039008C">
        <w:t xml:space="preserve"> modern </w:t>
      </w:r>
      <w:proofErr w:type="spellStart"/>
      <w:r w:rsidRPr="0039008C">
        <w:t>ceza</w:t>
      </w:r>
      <w:proofErr w:type="spellEnd"/>
      <w:r w:rsidRPr="0039008C">
        <w:t xml:space="preserve"> </w:t>
      </w:r>
      <w:proofErr w:type="spellStart"/>
      <w:r w:rsidRPr="0039008C">
        <w:t>infaz</w:t>
      </w:r>
      <w:proofErr w:type="spellEnd"/>
      <w:r w:rsidRPr="0039008C">
        <w:t xml:space="preserve"> </w:t>
      </w:r>
      <w:proofErr w:type="spellStart"/>
      <w:r w:rsidRPr="0039008C">
        <w:t>kurumları</w:t>
      </w:r>
      <w:proofErr w:type="spellEnd"/>
      <w:r w:rsidRPr="0039008C">
        <w:t xml:space="preserve"> </w:t>
      </w:r>
      <w:proofErr w:type="spellStart"/>
      <w:r w:rsidRPr="0039008C">
        <w:t>inşa</w:t>
      </w:r>
      <w:proofErr w:type="spellEnd"/>
      <w:r w:rsidRPr="0039008C">
        <w:t xml:space="preserve"> </w:t>
      </w:r>
      <w:proofErr w:type="spellStart"/>
      <w:r w:rsidRPr="0039008C">
        <w:t>edilmektedir</w:t>
      </w:r>
      <w:proofErr w:type="spellEnd"/>
      <w:r w:rsidRPr="0039008C">
        <w:t xml:space="preserve">. BM </w:t>
      </w:r>
      <w:proofErr w:type="spellStart"/>
      <w:r w:rsidRPr="0039008C">
        <w:t>ve</w:t>
      </w:r>
      <w:proofErr w:type="spellEnd"/>
      <w:r w:rsidRPr="0039008C">
        <w:t xml:space="preserve"> AK </w:t>
      </w:r>
      <w:proofErr w:type="spellStart"/>
      <w:r w:rsidRPr="0039008C">
        <w:t>standartlarında</w:t>
      </w:r>
      <w:proofErr w:type="spellEnd"/>
      <w:r w:rsidRPr="0039008C">
        <w:t xml:space="preserve"> </w:t>
      </w:r>
      <w:proofErr w:type="spellStart"/>
      <w:r w:rsidRPr="0039008C">
        <w:t>yer</w:t>
      </w:r>
      <w:proofErr w:type="spellEnd"/>
      <w:r w:rsidRPr="0039008C">
        <w:t xml:space="preserve"> </w:t>
      </w:r>
      <w:proofErr w:type="spellStart"/>
      <w:r w:rsidRPr="0039008C">
        <w:t>alan</w:t>
      </w:r>
      <w:proofErr w:type="spellEnd"/>
      <w:r w:rsidRPr="0039008C">
        <w:t xml:space="preserve"> </w:t>
      </w:r>
      <w:proofErr w:type="spellStart"/>
      <w:r w:rsidRPr="0039008C">
        <w:t>kriterlere</w:t>
      </w:r>
      <w:proofErr w:type="spellEnd"/>
      <w:r w:rsidRPr="0039008C">
        <w:t xml:space="preserve"> </w:t>
      </w:r>
      <w:proofErr w:type="spellStart"/>
      <w:r w:rsidRPr="0039008C">
        <w:t>uygun</w:t>
      </w:r>
      <w:proofErr w:type="spellEnd"/>
      <w:r w:rsidRPr="0039008C">
        <w:t xml:space="preserve"> </w:t>
      </w:r>
      <w:proofErr w:type="spellStart"/>
      <w:r w:rsidRPr="0039008C">
        <w:t>olan</w:t>
      </w:r>
      <w:proofErr w:type="spellEnd"/>
      <w:r w:rsidRPr="0039008C">
        <w:t xml:space="preserve"> </w:t>
      </w:r>
      <w:proofErr w:type="spellStart"/>
      <w:r w:rsidRPr="0039008C">
        <w:t>bu</w:t>
      </w:r>
      <w:proofErr w:type="spellEnd"/>
      <w:r w:rsidRPr="0039008C">
        <w:t xml:space="preserve"> yeni </w:t>
      </w:r>
      <w:proofErr w:type="spellStart"/>
      <w:r w:rsidRPr="0039008C">
        <w:t>ceza</w:t>
      </w:r>
      <w:proofErr w:type="spellEnd"/>
      <w:r w:rsidRPr="0039008C">
        <w:t xml:space="preserve"> </w:t>
      </w:r>
      <w:proofErr w:type="spellStart"/>
      <w:r w:rsidRPr="0039008C">
        <w:t>infaz</w:t>
      </w:r>
      <w:proofErr w:type="spellEnd"/>
      <w:r w:rsidRPr="0039008C">
        <w:t xml:space="preserve"> </w:t>
      </w:r>
      <w:proofErr w:type="spellStart"/>
      <w:r w:rsidRPr="0039008C">
        <w:t>kurumları</w:t>
      </w:r>
      <w:proofErr w:type="spellEnd"/>
      <w:r w:rsidRPr="0039008C">
        <w:t xml:space="preserve">, </w:t>
      </w:r>
      <w:proofErr w:type="spellStart"/>
      <w:r w:rsidRPr="0039008C">
        <w:t>uygulamada</w:t>
      </w:r>
      <w:proofErr w:type="spellEnd"/>
      <w:r w:rsidRPr="0039008C">
        <w:t xml:space="preserve"> </w:t>
      </w:r>
      <w:proofErr w:type="spellStart"/>
      <w:r w:rsidRPr="0039008C">
        <w:t>emniyet</w:t>
      </w:r>
      <w:proofErr w:type="spellEnd"/>
      <w:r w:rsidRPr="0039008C">
        <w:t xml:space="preserve"> </w:t>
      </w:r>
      <w:proofErr w:type="spellStart"/>
      <w:r w:rsidRPr="0039008C">
        <w:t>ve</w:t>
      </w:r>
      <w:proofErr w:type="spellEnd"/>
      <w:r w:rsidRPr="0039008C">
        <w:t xml:space="preserve"> </w:t>
      </w:r>
      <w:proofErr w:type="spellStart"/>
      <w:r w:rsidRPr="0039008C">
        <w:t>güvenlik</w:t>
      </w:r>
      <w:proofErr w:type="spellEnd"/>
      <w:r w:rsidRPr="0039008C">
        <w:t xml:space="preserve"> </w:t>
      </w:r>
      <w:proofErr w:type="spellStart"/>
      <w:r w:rsidRPr="0039008C">
        <w:t>sorunlarını</w:t>
      </w:r>
      <w:proofErr w:type="spellEnd"/>
      <w:r w:rsidRPr="0039008C">
        <w:t xml:space="preserve"> </w:t>
      </w:r>
      <w:proofErr w:type="spellStart"/>
      <w:r w:rsidRPr="0039008C">
        <w:t>ortadan</w:t>
      </w:r>
      <w:proofErr w:type="spellEnd"/>
      <w:r w:rsidRPr="0039008C">
        <w:t xml:space="preserve"> </w:t>
      </w:r>
      <w:proofErr w:type="spellStart"/>
      <w:r w:rsidRPr="0039008C">
        <w:t>kaldıracak</w:t>
      </w:r>
      <w:proofErr w:type="spellEnd"/>
      <w:r w:rsidRPr="0039008C">
        <w:t xml:space="preserve">, </w:t>
      </w:r>
      <w:proofErr w:type="spellStart"/>
      <w:r w:rsidRPr="0039008C">
        <w:t>çağdaş</w:t>
      </w:r>
      <w:proofErr w:type="spellEnd"/>
      <w:r w:rsidRPr="0039008C">
        <w:t xml:space="preserve"> </w:t>
      </w:r>
      <w:proofErr w:type="spellStart"/>
      <w:r w:rsidRPr="0039008C">
        <w:t>rehabilitasyon</w:t>
      </w:r>
      <w:proofErr w:type="spellEnd"/>
      <w:r w:rsidRPr="0039008C">
        <w:t xml:space="preserve"> </w:t>
      </w:r>
      <w:proofErr w:type="spellStart"/>
      <w:r w:rsidRPr="0039008C">
        <w:t>yöntemlerine</w:t>
      </w:r>
      <w:proofErr w:type="spellEnd"/>
      <w:r w:rsidRPr="0039008C">
        <w:t xml:space="preserve"> </w:t>
      </w:r>
      <w:proofErr w:type="spellStart"/>
      <w:r w:rsidRPr="0039008C">
        <w:t>imkan</w:t>
      </w:r>
      <w:proofErr w:type="spellEnd"/>
      <w:r w:rsidRPr="0039008C">
        <w:t xml:space="preserve"> </w:t>
      </w:r>
      <w:proofErr w:type="spellStart"/>
      <w:r w:rsidRPr="0039008C">
        <w:t>sağlayacak</w:t>
      </w:r>
      <w:proofErr w:type="spellEnd"/>
      <w:r w:rsidRPr="0039008C">
        <w:t xml:space="preserve">, </w:t>
      </w:r>
      <w:proofErr w:type="spellStart"/>
      <w:r w:rsidRPr="0039008C">
        <w:t>sosyal</w:t>
      </w:r>
      <w:proofErr w:type="spellEnd"/>
      <w:r w:rsidRPr="0039008C">
        <w:t xml:space="preserve">, </w:t>
      </w:r>
      <w:proofErr w:type="spellStart"/>
      <w:r w:rsidRPr="0039008C">
        <w:t>kültürel</w:t>
      </w:r>
      <w:proofErr w:type="spellEnd"/>
      <w:r w:rsidRPr="0039008C">
        <w:t xml:space="preserve"> </w:t>
      </w:r>
      <w:proofErr w:type="spellStart"/>
      <w:r w:rsidRPr="0039008C">
        <w:t>ve</w:t>
      </w:r>
      <w:proofErr w:type="spellEnd"/>
      <w:r w:rsidRPr="0039008C">
        <w:t xml:space="preserve"> </w:t>
      </w:r>
      <w:proofErr w:type="spellStart"/>
      <w:r w:rsidRPr="0039008C">
        <w:t>fiziksel</w:t>
      </w:r>
      <w:proofErr w:type="spellEnd"/>
      <w:r w:rsidRPr="0039008C">
        <w:t xml:space="preserve"> </w:t>
      </w:r>
      <w:proofErr w:type="spellStart"/>
      <w:r w:rsidRPr="0039008C">
        <w:t>faaliyetler</w:t>
      </w:r>
      <w:proofErr w:type="spellEnd"/>
      <w:r w:rsidRPr="0039008C">
        <w:t xml:space="preserve"> </w:t>
      </w:r>
      <w:proofErr w:type="spellStart"/>
      <w:r w:rsidRPr="0039008C">
        <w:t>için</w:t>
      </w:r>
      <w:proofErr w:type="spellEnd"/>
      <w:r w:rsidRPr="0039008C">
        <w:t xml:space="preserve"> </w:t>
      </w:r>
      <w:proofErr w:type="spellStart"/>
      <w:r w:rsidRPr="0039008C">
        <w:t>elverişli</w:t>
      </w:r>
      <w:proofErr w:type="spellEnd"/>
      <w:r w:rsidRPr="0039008C">
        <w:t xml:space="preserve"> </w:t>
      </w:r>
      <w:proofErr w:type="spellStart"/>
      <w:r w:rsidRPr="0039008C">
        <w:t>bir</w:t>
      </w:r>
      <w:proofErr w:type="spellEnd"/>
      <w:r w:rsidRPr="0039008C">
        <w:t xml:space="preserve"> </w:t>
      </w:r>
      <w:proofErr w:type="spellStart"/>
      <w:r w:rsidRPr="0039008C">
        <w:t>ortam</w:t>
      </w:r>
      <w:proofErr w:type="spellEnd"/>
      <w:r w:rsidRPr="0039008C">
        <w:t xml:space="preserve"> </w:t>
      </w:r>
      <w:proofErr w:type="spellStart"/>
      <w:r w:rsidRPr="0039008C">
        <w:t>sunacak</w:t>
      </w:r>
      <w:proofErr w:type="spellEnd"/>
      <w:r w:rsidRPr="0039008C">
        <w:t xml:space="preserve"> </w:t>
      </w:r>
      <w:proofErr w:type="spellStart"/>
      <w:r w:rsidRPr="0039008C">
        <w:t>fiziki</w:t>
      </w:r>
      <w:proofErr w:type="spellEnd"/>
      <w:r w:rsidRPr="0039008C">
        <w:t xml:space="preserve"> </w:t>
      </w:r>
      <w:proofErr w:type="spellStart"/>
      <w:r w:rsidRPr="0039008C">
        <w:t>yapı</w:t>
      </w:r>
      <w:proofErr w:type="spellEnd"/>
      <w:r w:rsidRPr="0039008C">
        <w:t xml:space="preserve"> </w:t>
      </w:r>
      <w:proofErr w:type="spellStart"/>
      <w:r w:rsidRPr="0039008C">
        <w:t>ve</w:t>
      </w:r>
      <w:proofErr w:type="spellEnd"/>
      <w:r w:rsidRPr="0039008C">
        <w:t xml:space="preserve"> </w:t>
      </w:r>
      <w:proofErr w:type="spellStart"/>
      <w:r w:rsidRPr="0039008C">
        <w:t>imkanlara</w:t>
      </w:r>
      <w:proofErr w:type="spellEnd"/>
      <w:r w:rsidRPr="0039008C">
        <w:t xml:space="preserve"> </w:t>
      </w:r>
      <w:proofErr w:type="spellStart"/>
      <w:r w:rsidRPr="0039008C">
        <w:t>sahiptir</w:t>
      </w:r>
      <w:proofErr w:type="spellEnd"/>
      <w:r w:rsidRPr="0039008C">
        <w:t xml:space="preserve">. 2002 </w:t>
      </w:r>
      <w:proofErr w:type="spellStart"/>
      <w:r w:rsidRPr="0039008C">
        <w:t>yılından</w:t>
      </w:r>
      <w:proofErr w:type="spellEnd"/>
      <w:r w:rsidRPr="0039008C">
        <w:t xml:space="preserve"> </w:t>
      </w:r>
      <w:proofErr w:type="spellStart"/>
      <w:r w:rsidRPr="0039008C">
        <w:t>bu</w:t>
      </w:r>
      <w:proofErr w:type="spellEnd"/>
      <w:r w:rsidRPr="0039008C">
        <w:t xml:space="preserve"> </w:t>
      </w:r>
      <w:proofErr w:type="spellStart"/>
      <w:r w:rsidRPr="0039008C">
        <w:t>yana</w:t>
      </w:r>
      <w:proofErr w:type="spellEnd"/>
      <w:r w:rsidRPr="0039008C">
        <w:t xml:space="preserve"> </w:t>
      </w:r>
      <w:proofErr w:type="spellStart"/>
      <w:r w:rsidRPr="0039008C">
        <w:t>bu</w:t>
      </w:r>
      <w:proofErr w:type="spellEnd"/>
      <w:r w:rsidRPr="0039008C">
        <w:t xml:space="preserve"> </w:t>
      </w:r>
      <w:proofErr w:type="spellStart"/>
      <w:r w:rsidRPr="0039008C">
        <w:t>türden</w:t>
      </w:r>
      <w:proofErr w:type="spellEnd"/>
      <w:r w:rsidRPr="0039008C">
        <w:t xml:space="preserve"> 210 </w:t>
      </w:r>
      <w:proofErr w:type="spellStart"/>
      <w:r w:rsidRPr="0039008C">
        <w:t>kurum</w:t>
      </w:r>
      <w:proofErr w:type="spellEnd"/>
      <w:r w:rsidRPr="0039008C">
        <w:t xml:space="preserve"> </w:t>
      </w:r>
      <w:proofErr w:type="spellStart"/>
      <w:r w:rsidRPr="0039008C">
        <w:t>inşa</w:t>
      </w:r>
      <w:proofErr w:type="spellEnd"/>
      <w:r w:rsidRPr="0039008C">
        <w:t xml:space="preserve"> </w:t>
      </w:r>
      <w:proofErr w:type="spellStart"/>
      <w:r w:rsidRPr="0039008C">
        <w:t>edilmiştir</w:t>
      </w:r>
      <w:proofErr w:type="spellEnd"/>
      <w:r w:rsidRPr="0039008C">
        <w:t xml:space="preserve">. </w:t>
      </w:r>
    </w:p>
    <w:p w14:paraId="15022216" w14:textId="498D6E04" w:rsidR="0039008C" w:rsidRPr="0039008C" w:rsidRDefault="0039008C" w:rsidP="000244B3">
      <w:pPr>
        <w:pStyle w:val="ParaNoG"/>
        <w:numPr>
          <w:ilvl w:val="0"/>
          <w:numId w:val="0"/>
        </w:numPr>
        <w:tabs>
          <w:tab w:val="left" w:pos="0"/>
        </w:tabs>
        <w:ind w:left="1134"/>
        <w:rPr>
          <w:b/>
        </w:rPr>
      </w:pPr>
      <w:r w:rsidRPr="0039008C">
        <w:t>145.</w:t>
      </w:r>
      <w:r w:rsidRPr="0039008C">
        <w:tab/>
      </w:r>
      <w:proofErr w:type="spellStart"/>
      <w:r w:rsidRPr="0039008C">
        <w:t>Avrupa</w:t>
      </w:r>
      <w:proofErr w:type="spellEnd"/>
      <w:r w:rsidRPr="0039008C">
        <w:t xml:space="preserve"> </w:t>
      </w:r>
      <w:proofErr w:type="spellStart"/>
      <w:r w:rsidRPr="0039008C">
        <w:t>Konseyi</w:t>
      </w:r>
      <w:proofErr w:type="spellEnd"/>
      <w:r w:rsidRPr="0039008C">
        <w:t xml:space="preserve"> </w:t>
      </w:r>
      <w:proofErr w:type="spellStart"/>
      <w:r w:rsidRPr="0039008C">
        <w:t>Bakanlar</w:t>
      </w:r>
      <w:proofErr w:type="spellEnd"/>
      <w:r w:rsidRPr="0039008C">
        <w:t xml:space="preserve"> </w:t>
      </w:r>
      <w:proofErr w:type="spellStart"/>
      <w:r w:rsidRPr="0039008C">
        <w:t>Komitesinin</w:t>
      </w:r>
      <w:proofErr w:type="spellEnd"/>
      <w:r w:rsidRPr="0039008C">
        <w:t xml:space="preserve"> </w:t>
      </w:r>
      <w:proofErr w:type="spellStart"/>
      <w:r w:rsidRPr="0039008C">
        <w:t>Ceza</w:t>
      </w:r>
      <w:proofErr w:type="spellEnd"/>
      <w:r w:rsidRPr="0039008C">
        <w:t xml:space="preserve"> </w:t>
      </w:r>
      <w:proofErr w:type="spellStart"/>
      <w:r w:rsidRPr="0039008C">
        <w:t>İnfazına</w:t>
      </w:r>
      <w:proofErr w:type="spellEnd"/>
      <w:r w:rsidRPr="0039008C">
        <w:t xml:space="preserve"> </w:t>
      </w:r>
      <w:proofErr w:type="spellStart"/>
      <w:r w:rsidRPr="0039008C">
        <w:t>ilişkin</w:t>
      </w:r>
      <w:proofErr w:type="spellEnd"/>
      <w:r w:rsidRPr="0039008C">
        <w:t xml:space="preserve"> </w:t>
      </w:r>
      <w:proofErr w:type="spellStart"/>
      <w:r w:rsidRPr="0039008C">
        <w:t>Tavsiye</w:t>
      </w:r>
      <w:proofErr w:type="spellEnd"/>
      <w:r w:rsidRPr="0039008C">
        <w:t xml:space="preserve"> </w:t>
      </w:r>
      <w:proofErr w:type="spellStart"/>
      <w:r w:rsidRPr="0039008C">
        <w:t>Kararlarında</w:t>
      </w:r>
      <w:proofErr w:type="spellEnd"/>
      <w:r w:rsidRPr="0039008C">
        <w:t xml:space="preserve"> </w:t>
      </w:r>
      <w:proofErr w:type="spellStart"/>
      <w:r w:rsidRPr="0039008C">
        <w:t>belirtilen</w:t>
      </w:r>
      <w:proofErr w:type="spellEnd"/>
      <w:r w:rsidRPr="0039008C">
        <w:t xml:space="preserve"> </w:t>
      </w:r>
      <w:proofErr w:type="spellStart"/>
      <w:r w:rsidRPr="0039008C">
        <w:t>asgari</w:t>
      </w:r>
      <w:proofErr w:type="spellEnd"/>
      <w:r w:rsidRPr="0039008C">
        <w:t xml:space="preserve"> </w:t>
      </w:r>
      <w:proofErr w:type="spellStart"/>
      <w:r w:rsidRPr="0039008C">
        <w:t>ceza</w:t>
      </w:r>
      <w:proofErr w:type="spellEnd"/>
      <w:r w:rsidRPr="0039008C">
        <w:t xml:space="preserve"> </w:t>
      </w:r>
      <w:proofErr w:type="spellStart"/>
      <w:r w:rsidRPr="0039008C">
        <w:t>infaz</w:t>
      </w:r>
      <w:proofErr w:type="spellEnd"/>
      <w:r w:rsidRPr="0039008C">
        <w:t xml:space="preserve"> </w:t>
      </w:r>
      <w:proofErr w:type="spellStart"/>
      <w:r w:rsidRPr="0039008C">
        <w:t>kurumu</w:t>
      </w:r>
      <w:proofErr w:type="spellEnd"/>
      <w:r w:rsidRPr="0039008C">
        <w:t xml:space="preserve"> </w:t>
      </w:r>
      <w:proofErr w:type="spellStart"/>
      <w:r w:rsidRPr="0039008C">
        <w:t>standartları</w:t>
      </w:r>
      <w:proofErr w:type="spellEnd"/>
      <w:r w:rsidRPr="0039008C">
        <w:t xml:space="preserve"> </w:t>
      </w:r>
      <w:proofErr w:type="spellStart"/>
      <w:r w:rsidRPr="0039008C">
        <w:t>dikkate</w:t>
      </w:r>
      <w:proofErr w:type="spellEnd"/>
      <w:r w:rsidRPr="0039008C">
        <w:t xml:space="preserve"> </w:t>
      </w:r>
      <w:proofErr w:type="spellStart"/>
      <w:r w:rsidRPr="0039008C">
        <w:t>alınmıştır</w:t>
      </w:r>
      <w:proofErr w:type="spellEnd"/>
      <w:r w:rsidRPr="0039008C">
        <w:t xml:space="preserve">. AİÖK </w:t>
      </w:r>
      <w:proofErr w:type="spellStart"/>
      <w:r w:rsidRPr="0039008C">
        <w:t>tarafından</w:t>
      </w:r>
      <w:proofErr w:type="spellEnd"/>
      <w:r w:rsidRPr="0039008C">
        <w:t xml:space="preserve"> </w:t>
      </w:r>
      <w:proofErr w:type="spellStart"/>
      <w:r w:rsidRPr="0039008C">
        <w:t>belirlenen</w:t>
      </w:r>
      <w:proofErr w:type="spellEnd"/>
      <w:r w:rsidRPr="0039008C">
        <w:t xml:space="preserve"> </w:t>
      </w:r>
      <w:proofErr w:type="spellStart"/>
      <w:r w:rsidRPr="0039008C">
        <w:t>standartlara</w:t>
      </w:r>
      <w:proofErr w:type="spellEnd"/>
      <w:r w:rsidRPr="0039008C">
        <w:t xml:space="preserve"> </w:t>
      </w:r>
      <w:proofErr w:type="spellStart"/>
      <w:r w:rsidRPr="0039008C">
        <w:t>göre</w:t>
      </w:r>
      <w:proofErr w:type="spellEnd"/>
      <w:r w:rsidRPr="0039008C">
        <w:t xml:space="preserve">, </w:t>
      </w:r>
      <w:proofErr w:type="spellStart"/>
      <w:r w:rsidRPr="0039008C">
        <w:t>tek</w:t>
      </w:r>
      <w:proofErr w:type="spellEnd"/>
      <w:r w:rsidRPr="0039008C">
        <w:t xml:space="preserve"> </w:t>
      </w:r>
      <w:proofErr w:type="spellStart"/>
      <w:r w:rsidRPr="0039008C">
        <w:t>kişilik</w:t>
      </w:r>
      <w:proofErr w:type="spellEnd"/>
      <w:r w:rsidRPr="0039008C">
        <w:t xml:space="preserve"> </w:t>
      </w:r>
      <w:proofErr w:type="spellStart"/>
      <w:r w:rsidRPr="0039008C">
        <w:t>odalar</w:t>
      </w:r>
      <w:proofErr w:type="spellEnd"/>
      <w:r w:rsidRPr="0039008C">
        <w:t xml:space="preserve"> </w:t>
      </w:r>
      <w:proofErr w:type="spellStart"/>
      <w:r w:rsidRPr="0039008C">
        <w:t>için</w:t>
      </w:r>
      <w:proofErr w:type="spellEnd"/>
      <w:r w:rsidRPr="0039008C">
        <w:t xml:space="preserve"> </w:t>
      </w:r>
      <w:proofErr w:type="spellStart"/>
      <w:r w:rsidRPr="0039008C">
        <w:t>asgari</w:t>
      </w:r>
      <w:proofErr w:type="spellEnd"/>
      <w:r w:rsidRPr="0039008C">
        <w:t xml:space="preserve"> </w:t>
      </w:r>
      <w:proofErr w:type="spellStart"/>
      <w:r w:rsidRPr="0039008C">
        <w:t>yaşam</w:t>
      </w:r>
      <w:proofErr w:type="spellEnd"/>
      <w:r w:rsidRPr="0039008C">
        <w:t xml:space="preserve"> </w:t>
      </w:r>
      <w:proofErr w:type="spellStart"/>
      <w:r w:rsidRPr="0039008C">
        <w:t>alanı</w:t>
      </w:r>
      <w:proofErr w:type="spellEnd"/>
      <w:r w:rsidRPr="0039008C">
        <w:t xml:space="preserve"> 6 </w:t>
      </w:r>
      <w:proofErr w:type="spellStart"/>
      <w:r w:rsidRPr="0039008C">
        <w:t>metrekare</w:t>
      </w:r>
      <w:proofErr w:type="spellEnd"/>
      <w:r w:rsidRPr="0039008C">
        <w:t xml:space="preserve">, </w:t>
      </w:r>
      <w:proofErr w:type="spellStart"/>
      <w:r w:rsidRPr="0039008C">
        <w:t>arzu</w:t>
      </w:r>
      <w:proofErr w:type="spellEnd"/>
      <w:r w:rsidRPr="0039008C">
        <w:t xml:space="preserve"> </w:t>
      </w:r>
      <w:proofErr w:type="spellStart"/>
      <w:r w:rsidRPr="0039008C">
        <w:t>edilen</w:t>
      </w:r>
      <w:proofErr w:type="spellEnd"/>
      <w:r w:rsidRPr="0039008C">
        <w:t xml:space="preserve"> </w:t>
      </w:r>
      <w:proofErr w:type="spellStart"/>
      <w:r w:rsidRPr="0039008C">
        <w:t>yaşam</w:t>
      </w:r>
      <w:proofErr w:type="spellEnd"/>
      <w:r w:rsidRPr="0039008C">
        <w:t xml:space="preserve"> </w:t>
      </w:r>
      <w:proofErr w:type="spellStart"/>
      <w:r w:rsidRPr="0039008C">
        <w:t>alanı</w:t>
      </w:r>
      <w:proofErr w:type="spellEnd"/>
      <w:r w:rsidRPr="0039008C">
        <w:t xml:space="preserve"> 9 </w:t>
      </w:r>
      <w:proofErr w:type="spellStart"/>
      <w:r w:rsidRPr="0039008C">
        <w:t>metrekare</w:t>
      </w:r>
      <w:proofErr w:type="spellEnd"/>
      <w:r w:rsidRPr="0039008C">
        <w:t xml:space="preserve"> </w:t>
      </w:r>
      <w:proofErr w:type="spellStart"/>
      <w:r w:rsidRPr="0039008C">
        <w:t>ve</w:t>
      </w:r>
      <w:proofErr w:type="spellEnd"/>
      <w:r w:rsidRPr="0039008C">
        <w:t xml:space="preserve"> </w:t>
      </w:r>
      <w:proofErr w:type="spellStart"/>
      <w:r w:rsidRPr="0039008C">
        <w:t>çoklu</w:t>
      </w:r>
      <w:proofErr w:type="spellEnd"/>
      <w:r w:rsidRPr="0039008C">
        <w:t xml:space="preserve"> </w:t>
      </w:r>
      <w:proofErr w:type="spellStart"/>
      <w:r w:rsidRPr="0039008C">
        <w:t>odalarda</w:t>
      </w:r>
      <w:proofErr w:type="spellEnd"/>
      <w:r w:rsidRPr="0039008C">
        <w:t xml:space="preserve"> her </w:t>
      </w:r>
      <w:proofErr w:type="spellStart"/>
      <w:r w:rsidRPr="0039008C">
        <w:t>bir</w:t>
      </w:r>
      <w:proofErr w:type="spellEnd"/>
      <w:r w:rsidRPr="0039008C">
        <w:t xml:space="preserve"> </w:t>
      </w:r>
      <w:proofErr w:type="spellStart"/>
      <w:r w:rsidRPr="0039008C">
        <w:t>kişi</w:t>
      </w:r>
      <w:proofErr w:type="spellEnd"/>
      <w:r w:rsidRPr="0039008C">
        <w:t xml:space="preserve"> </w:t>
      </w:r>
      <w:proofErr w:type="spellStart"/>
      <w:r w:rsidRPr="0039008C">
        <w:t>için</w:t>
      </w:r>
      <w:proofErr w:type="spellEnd"/>
      <w:r w:rsidRPr="0039008C">
        <w:t xml:space="preserve"> </w:t>
      </w:r>
      <w:proofErr w:type="spellStart"/>
      <w:r w:rsidRPr="0039008C">
        <w:t>asgari</w:t>
      </w:r>
      <w:proofErr w:type="spellEnd"/>
      <w:r w:rsidRPr="0039008C">
        <w:t xml:space="preserve"> </w:t>
      </w:r>
      <w:proofErr w:type="spellStart"/>
      <w:r w:rsidRPr="0039008C">
        <w:t>yaşam</w:t>
      </w:r>
      <w:proofErr w:type="spellEnd"/>
      <w:r w:rsidRPr="0039008C">
        <w:t xml:space="preserve"> </w:t>
      </w:r>
      <w:proofErr w:type="spellStart"/>
      <w:r w:rsidRPr="0039008C">
        <w:t>alanı</w:t>
      </w:r>
      <w:proofErr w:type="spellEnd"/>
      <w:r w:rsidRPr="0039008C">
        <w:t xml:space="preserve"> </w:t>
      </w:r>
      <w:proofErr w:type="spellStart"/>
      <w:r w:rsidRPr="0039008C">
        <w:t>miktarı</w:t>
      </w:r>
      <w:proofErr w:type="spellEnd"/>
      <w:r w:rsidRPr="0039008C">
        <w:t xml:space="preserve"> 4 </w:t>
      </w:r>
      <w:proofErr w:type="spellStart"/>
      <w:r w:rsidRPr="0039008C">
        <w:t>metrekare</w:t>
      </w:r>
      <w:proofErr w:type="spellEnd"/>
      <w:r w:rsidRPr="0039008C">
        <w:t xml:space="preserve"> </w:t>
      </w:r>
      <w:proofErr w:type="spellStart"/>
      <w:r w:rsidRPr="0039008C">
        <w:t>olarak</w:t>
      </w:r>
      <w:proofErr w:type="spellEnd"/>
      <w:r w:rsidRPr="0039008C">
        <w:t xml:space="preserve"> </w:t>
      </w:r>
      <w:proofErr w:type="spellStart"/>
      <w:r w:rsidRPr="0039008C">
        <w:t>belirlenmiştir</w:t>
      </w:r>
      <w:proofErr w:type="spellEnd"/>
      <w:r w:rsidRPr="0039008C">
        <w:t xml:space="preserve">. </w:t>
      </w:r>
    </w:p>
    <w:p w14:paraId="0DE26A7B" w14:textId="61FA0D00" w:rsidR="0039008C" w:rsidRPr="0039008C" w:rsidRDefault="0039008C" w:rsidP="000244B3">
      <w:pPr>
        <w:pStyle w:val="H23G"/>
        <w:jc w:val="both"/>
        <w:rPr>
          <w:rFonts w:eastAsia="SimSun"/>
          <w:b w:val="0"/>
        </w:rPr>
      </w:pPr>
      <w:r>
        <w:rPr>
          <w:rFonts w:eastAsia="SimSun"/>
          <w:b w:val="0"/>
        </w:rPr>
        <w:tab/>
      </w:r>
      <w:r>
        <w:rPr>
          <w:rFonts w:eastAsia="SimSun"/>
          <w:b w:val="0"/>
        </w:rPr>
        <w:tab/>
      </w:r>
      <w:r w:rsidRPr="0039008C">
        <w:rPr>
          <w:rFonts w:eastAsia="SimSun"/>
          <w:b w:val="0"/>
        </w:rPr>
        <w:t>146.</w:t>
      </w:r>
      <w:r w:rsidRPr="0039008C">
        <w:rPr>
          <w:rFonts w:eastAsia="SimSun"/>
          <w:b w:val="0"/>
        </w:rPr>
        <w:tab/>
      </w:r>
      <w:proofErr w:type="spellStart"/>
      <w:r w:rsidRPr="0039008C">
        <w:rPr>
          <w:rFonts w:eastAsia="SimSun"/>
          <w:b w:val="0"/>
        </w:rPr>
        <w:t>Halihazırda</w:t>
      </w:r>
      <w:proofErr w:type="spellEnd"/>
      <w:r w:rsidRPr="0039008C">
        <w:rPr>
          <w:rFonts w:eastAsia="SimSun"/>
          <w:b w:val="0"/>
        </w:rPr>
        <w:t xml:space="preserve"> </w:t>
      </w:r>
      <w:proofErr w:type="spellStart"/>
      <w:r w:rsidRPr="0039008C">
        <w:rPr>
          <w:rFonts w:eastAsia="SimSun"/>
          <w:b w:val="0"/>
        </w:rPr>
        <w:t>ceza</w:t>
      </w:r>
      <w:proofErr w:type="spellEnd"/>
      <w:r w:rsidRPr="0039008C">
        <w:rPr>
          <w:rFonts w:eastAsia="SimSun"/>
          <w:b w:val="0"/>
        </w:rPr>
        <w:t xml:space="preserve"> </w:t>
      </w:r>
      <w:proofErr w:type="spellStart"/>
      <w:r w:rsidRPr="0039008C">
        <w:rPr>
          <w:rFonts w:eastAsia="SimSun"/>
          <w:b w:val="0"/>
        </w:rPr>
        <w:t>infaz</w:t>
      </w:r>
      <w:proofErr w:type="spellEnd"/>
      <w:r w:rsidRPr="0039008C">
        <w:rPr>
          <w:rFonts w:eastAsia="SimSun"/>
          <w:b w:val="0"/>
        </w:rPr>
        <w:t xml:space="preserve"> </w:t>
      </w:r>
      <w:proofErr w:type="spellStart"/>
      <w:r w:rsidRPr="0039008C">
        <w:rPr>
          <w:rFonts w:eastAsia="SimSun"/>
          <w:b w:val="0"/>
        </w:rPr>
        <w:t>kurumlarındaki</w:t>
      </w:r>
      <w:proofErr w:type="spellEnd"/>
      <w:r w:rsidRPr="0039008C">
        <w:rPr>
          <w:rFonts w:eastAsia="SimSun"/>
          <w:b w:val="0"/>
        </w:rPr>
        <w:t xml:space="preserve"> </w:t>
      </w:r>
      <w:proofErr w:type="spellStart"/>
      <w:r w:rsidRPr="0039008C">
        <w:rPr>
          <w:rFonts w:eastAsia="SimSun"/>
          <w:b w:val="0"/>
        </w:rPr>
        <w:t>tek</w:t>
      </w:r>
      <w:proofErr w:type="spellEnd"/>
      <w:r w:rsidRPr="0039008C">
        <w:rPr>
          <w:rFonts w:eastAsia="SimSun"/>
          <w:b w:val="0"/>
        </w:rPr>
        <w:t xml:space="preserve"> </w:t>
      </w:r>
      <w:proofErr w:type="spellStart"/>
      <w:r w:rsidRPr="0039008C">
        <w:rPr>
          <w:rFonts w:eastAsia="SimSun"/>
          <w:b w:val="0"/>
        </w:rPr>
        <w:t>kişilik</w:t>
      </w:r>
      <w:proofErr w:type="spellEnd"/>
      <w:r w:rsidRPr="0039008C">
        <w:rPr>
          <w:rFonts w:eastAsia="SimSun"/>
          <w:b w:val="0"/>
        </w:rPr>
        <w:t xml:space="preserve"> </w:t>
      </w:r>
      <w:proofErr w:type="spellStart"/>
      <w:r w:rsidRPr="0039008C">
        <w:rPr>
          <w:rFonts w:eastAsia="SimSun"/>
          <w:b w:val="0"/>
        </w:rPr>
        <w:t>odalar</w:t>
      </w:r>
      <w:proofErr w:type="spellEnd"/>
      <w:r w:rsidRPr="0039008C">
        <w:rPr>
          <w:rFonts w:eastAsia="SimSun"/>
          <w:b w:val="0"/>
        </w:rPr>
        <w:t xml:space="preserve"> minimum 11 </w:t>
      </w:r>
      <w:proofErr w:type="spellStart"/>
      <w:r w:rsidRPr="0039008C">
        <w:rPr>
          <w:rFonts w:eastAsia="SimSun"/>
          <w:b w:val="0"/>
        </w:rPr>
        <w:t>metrekare</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maksimum</w:t>
      </w:r>
      <w:proofErr w:type="spellEnd"/>
      <w:r w:rsidRPr="0039008C">
        <w:rPr>
          <w:rFonts w:eastAsia="SimSun"/>
          <w:b w:val="0"/>
        </w:rPr>
        <w:t xml:space="preserve"> 16 </w:t>
      </w:r>
      <w:proofErr w:type="spellStart"/>
      <w:r w:rsidRPr="0039008C">
        <w:rPr>
          <w:rFonts w:eastAsia="SimSun"/>
          <w:b w:val="0"/>
        </w:rPr>
        <w:t>metrekare</w:t>
      </w:r>
      <w:proofErr w:type="spellEnd"/>
      <w:r w:rsidRPr="0039008C">
        <w:rPr>
          <w:rFonts w:eastAsia="SimSun"/>
          <w:b w:val="0"/>
        </w:rPr>
        <w:t xml:space="preserve"> </w:t>
      </w:r>
      <w:proofErr w:type="spellStart"/>
      <w:r w:rsidRPr="0039008C">
        <w:rPr>
          <w:rFonts w:eastAsia="SimSun"/>
          <w:b w:val="0"/>
        </w:rPr>
        <w:t>olarak</w:t>
      </w:r>
      <w:proofErr w:type="spellEnd"/>
      <w:r w:rsidRPr="0039008C">
        <w:rPr>
          <w:rFonts w:eastAsia="SimSun"/>
          <w:b w:val="0"/>
        </w:rPr>
        <w:t xml:space="preserve"> </w:t>
      </w:r>
      <w:proofErr w:type="spellStart"/>
      <w:r w:rsidRPr="0039008C">
        <w:rPr>
          <w:rFonts w:eastAsia="SimSun"/>
          <w:b w:val="0"/>
        </w:rPr>
        <w:t>belirlenmiştir</w:t>
      </w:r>
      <w:proofErr w:type="spellEnd"/>
      <w:r w:rsidRPr="0039008C">
        <w:rPr>
          <w:rFonts w:eastAsia="SimSun"/>
          <w:b w:val="0"/>
        </w:rPr>
        <w:t xml:space="preserve">. </w:t>
      </w:r>
      <w:proofErr w:type="spellStart"/>
      <w:r w:rsidRPr="0039008C">
        <w:rPr>
          <w:rFonts w:eastAsia="SimSun"/>
          <w:b w:val="0"/>
        </w:rPr>
        <w:t>Çoklu</w:t>
      </w:r>
      <w:proofErr w:type="spellEnd"/>
      <w:r w:rsidRPr="0039008C">
        <w:rPr>
          <w:rFonts w:eastAsia="SimSun"/>
          <w:b w:val="0"/>
        </w:rPr>
        <w:t xml:space="preserve"> </w:t>
      </w:r>
      <w:proofErr w:type="spellStart"/>
      <w:r w:rsidRPr="0039008C">
        <w:rPr>
          <w:rFonts w:eastAsia="SimSun"/>
          <w:b w:val="0"/>
        </w:rPr>
        <w:t>odalarda</w:t>
      </w:r>
      <w:proofErr w:type="spellEnd"/>
      <w:r w:rsidRPr="0039008C">
        <w:rPr>
          <w:rFonts w:eastAsia="SimSun"/>
          <w:b w:val="0"/>
        </w:rPr>
        <w:t xml:space="preserve"> her </w:t>
      </w:r>
      <w:proofErr w:type="spellStart"/>
      <w:r w:rsidRPr="0039008C">
        <w:rPr>
          <w:rFonts w:eastAsia="SimSun"/>
          <w:b w:val="0"/>
        </w:rPr>
        <w:t>bir</w:t>
      </w:r>
      <w:proofErr w:type="spellEnd"/>
      <w:r w:rsidRPr="0039008C">
        <w:rPr>
          <w:rFonts w:eastAsia="SimSun"/>
          <w:b w:val="0"/>
        </w:rPr>
        <w:t xml:space="preserve"> </w:t>
      </w:r>
      <w:proofErr w:type="spellStart"/>
      <w:r w:rsidRPr="0039008C">
        <w:rPr>
          <w:rFonts w:eastAsia="SimSun"/>
          <w:b w:val="0"/>
        </w:rPr>
        <w:t>hükümlü</w:t>
      </w:r>
      <w:proofErr w:type="spellEnd"/>
      <w:r w:rsidRPr="0039008C">
        <w:rPr>
          <w:rFonts w:eastAsia="SimSun"/>
          <w:b w:val="0"/>
        </w:rPr>
        <w:t xml:space="preserve"> </w:t>
      </w:r>
      <w:proofErr w:type="spellStart"/>
      <w:r w:rsidRPr="0039008C">
        <w:rPr>
          <w:rFonts w:eastAsia="SimSun"/>
          <w:b w:val="0"/>
        </w:rPr>
        <w:t>için</w:t>
      </w:r>
      <w:proofErr w:type="spellEnd"/>
      <w:r w:rsidRPr="0039008C">
        <w:rPr>
          <w:rFonts w:eastAsia="SimSun"/>
          <w:b w:val="0"/>
        </w:rPr>
        <w:t xml:space="preserve"> </w:t>
      </w:r>
      <w:proofErr w:type="spellStart"/>
      <w:r w:rsidRPr="0039008C">
        <w:rPr>
          <w:rFonts w:eastAsia="SimSun"/>
          <w:b w:val="0"/>
        </w:rPr>
        <w:t>asgari</w:t>
      </w:r>
      <w:proofErr w:type="spellEnd"/>
      <w:r w:rsidRPr="0039008C">
        <w:rPr>
          <w:rFonts w:eastAsia="SimSun"/>
          <w:b w:val="0"/>
        </w:rPr>
        <w:t xml:space="preserve"> </w:t>
      </w:r>
      <w:proofErr w:type="spellStart"/>
      <w:r w:rsidRPr="0039008C">
        <w:rPr>
          <w:rFonts w:eastAsia="SimSun"/>
          <w:b w:val="0"/>
        </w:rPr>
        <w:t>yaşam</w:t>
      </w:r>
      <w:proofErr w:type="spellEnd"/>
      <w:r w:rsidRPr="0039008C">
        <w:rPr>
          <w:rFonts w:eastAsia="SimSun"/>
          <w:b w:val="0"/>
        </w:rPr>
        <w:t xml:space="preserve"> </w:t>
      </w:r>
      <w:proofErr w:type="spellStart"/>
      <w:r w:rsidRPr="0039008C">
        <w:rPr>
          <w:rFonts w:eastAsia="SimSun"/>
          <w:b w:val="0"/>
        </w:rPr>
        <w:t>alanı</w:t>
      </w:r>
      <w:proofErr w:type="spellEnd"/>
      <w:r w:rsidRPr="0039008C">
        <w:rPr>
          <w:rFonts w:eastAsia="SimSun"/>
          <w:b w:val="0"/>
        </w:rPr>
        <w:t xml:space="preserve"> 4 </w:t>
      </w:r>
      <w:proofErr w:type="spellStart"/>
      <w:r w:rsidRPr="0039008C">
        <w:rPr>
          <w:rFonts w:eastAsia="SimSun"/>
          <w:b w:val="0"/>
        </w:rPr>
        <w:t>metrekaredir</w:t>
      </w:r>
      <w:proofErr w:type="spellEnd"/>
      <w:r w:rsidRPr="0039008C">
        <w:rPr>
          <w:rFonts w:eastAsia="SimSun"/>
          <w:b w:val="0"/>
        </w:rPr>
        <w:t xml:space="preserve">. </w:t>
      </w:r>
    </w:p>
    <w:p w14:paraId="421BA4E9" w14:textId="50D19430" w:rsidR="0039008C" w:rsidRPr="0039008C" w:rsidRDefault="0039008C" w:rsidP="000244B3">
      <w:pPr>
        <w:pStyle w:val="H23G"/>
        <w:jc w:val="both"/>
        <w:rPr>
          <w:rFonts w:eastAsia="SimSun"/>
          <w:b w:val="0"/>
        </w:rPr>
      </w:pPr>
      <w:r>
        <w:rPr>
          <w:rFonts w:eastAsia="SimSun"/>
          <w:b w:val="0"/>
        </w:rPr>
        <w:tab/>
      </w:r>
      <w:r>
        <w:rPr>
          <w:rFonts w:eastAsia="SimSun"/>
          <w:b w:val="0"/>
        </w:rPr>
        <w:tab/>
      </w:r>
      <w:r w:rsidRPr="0039008C">
        <w:rPr>
          <w:rFonts w:eastAsia="SimSun"/>
          <w:b w:val="0"/>
        </w:rPr>
        <w:t>147.</w:t>
      </w:r>
      <w:r w:rsidRPr="0039008C">
        <w:rPr>
          <w:rFonts w:eastAsia="SimSun"/>
          <w:b w:val="0"/>
        </w:rPr>
        <w:tab/>
      </w:r>
      <w:proofErr w:type="spellStart"/>
      <w:r w:rsidRPr="0039008C">
        <w:rPr>
          <w:rFonts w:eastAsia="SimSun"/>
          <w:b w:val="0"/>
        </w:rPr>
        <w:t>Ceza</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Güvenlik</w:t>
      </w:r>
      <w:proofErr w:type="spellEnd"/>
      <w:r w:rsidRPr="0039008C">
        <w:rPr>
          <w:rFonts w:eastAsia="SimSun"/>
          <w:b w:val="0"/>
        </w:rPr>
        <w:t xml:space="preserve"> </w:t>
      </w:r>
      <w:proofErr w:type="spellStart"/>
      <w:r w:rsidRPr="0039008C">
        <w:rPr>
          <w:rFonts w:eastAsia="SimSun"/>
          <w:b w:val="0"/>
        </w:rPr>
        <w:t>Tedbirlerinin</w:t>
      </w:r>
      <w:proofErr w:type="spellEnd"/>
      <w:r w:rsidRPr="0039008C">
        <w:rPr>
          <w:rFonts w:eastAsia="SimSun"/>
          <w:b w:val="0"/>
        </w:rPr>
        <w:t xml:space="preserve"> </w:t>
      </w:r>
      <w:proofErr w:type="spellStart"/>
      <w:r w:rsidRPr="0039008C">
        <w:rPr>
          <w:rFonts w:eastAsia="SimSun"/>
          <w:b w:val="0"/>
        </w:rPr>
        <w:t>İnfazı</w:t>
      </w:r>
      <w:proofErr w:type="spellEnd"/>
      <w:r w:rsidRPr="0039008C">
        <w:rPr>
          <w:rFonts w:eastAsia="SimSun"/>
          <w:b w:val="0"/>
        </w:rPr>
        <w:t xml:space="preserve"> </w:t>
      </w:r>
      <w:proofErr w:type="spellStart"/>
      <w:r w:rsidRPr="0039008C">
        <w:rPr>
          <w:rFonts w:eastAsia="SimSun"/>
          <w:b w:val="0"/>
        </w:rPr>
        <w:t>Hakkında</w:t>
      </w:r>
      <w:proofErr w:type="spellEnd"/>
      <w:r w:rsidRPr="0039008C">
        <w:rPr>
          <w:rFonts w:eastAsia="SimSun"/>
          <w:b w:val="0"/>
        </w:rPr>
        <w:t xml:space="preserve"> </w:t>
      </w:r>
      <w:proofErr w:type="spellStart"/>
      <w:r w:rsidRPr="0039008C">
        <w:rPr>
          <w:rFonts w:eastAsia="SimSun"/>
          <w:b w:val="0"/>
        </w:rPr>
        <w:t>Kanun'un</w:t>
      </w:r>
      <w:proofErr w:type="spellEnd"/>
      <w:r w:rsidRPr="0039008C">
        <w:rPr>
          <w:rFonts w:eastAsia="SimSun"/>
          <w:b w:val="0"/>
        </w:rPr>
        <w:t xml:space="preserve"> 63/4 </w:t>
      </w:r>
      <w:proofErr w:type="spellStart"/>
      <w:r w:rsidRPr="0039008C">
        <w:rPr>
          <w:rFonts w:eastAsia="SimSun"/>
          <w:b w:val="0"/>
        </w:rPr>
        <w:t>maddesi</w:t>
      </w:r>
      <w:proofErr w:type="spellEnd"/>
      <w:r w:rsidRPr="0039008C">
        <w:rPr>
          <w:rFonts w:eastAsia="SimSun"/>
          <w:b w:val="0"/>
        </w:rPr>
        <w:t xml:space="preserve"> </w:t>
      </w:r>
      <w:proofErr w:type="spellStart"/>
      <w:r w:rsidRPr="0039008C">
        <w:rPr>
          <w:rFonts w:eastAsia="SimSun"/>
          <w:b w:val="0"/>
        </w:rPr>
        <w:t>uyarınca</w:t>
      </w:r>
      <w:proofErr w:type="spellEnd"/>
      <w:r w:rsidRPr="0039008C">
        <w:rPr>
          <w:rFonts w:eastAsia="SimSun"/>
          <w:b w:val="0"/>
        </w:rPr>
        <w:t xml:space="preserve">, </w:t>
      </w:r>
      <w:proofErr w:type="spellStart"/>
      <w:r w:rsidRPr="0039008C">
        <w:rPr>
          <w:rFonts w:eastAsia="SimSun"/>
          <w:b w:val="0"/>
        </w:rPr>
        <w:t>ceza</w:t>
      </w:r>
      <w:proofErr w:type="spellEnd"/>
      <w:r w:rsidRPr="0039008C">
        <w:rPr>
          <w:rFonts w:eastAsia="SimSun"/>
          <w:b w:val="0"/>
        </w:rPr>
        <w:t xml:space="preserve"> </w:t>
      </w:r>
      <w:proofErr w:type="spellStart"/>
      <w:r w:rsidRPr="0039008C">
        <w:rPr>
          <w:rFonts w:eastAsia="SimSun"/>
          <w:b w:val="0"/>
        </w:rPr>
        <w:t>infaz</w:t>
      </w:r>
      <w:proofErr w:type="spellEnd"/>
      <w:r w:rsidRPr="0039008C">
        <w:rPr>
          <w:rFonts w:eastAsia="SimSun"/>
          <w:b w:val="0"/>
        </w:rPr>
        <w:t xml:space="preserve"> </w:t>
      </w:r>
      <w:proofErr w:type="spellStart"/>
      <w:r w:rsidRPr="0039008C">
        <w:rPr>
          <w:rFonts w:eastAsia="SimSun"/>
          <w:b w:val="0"/>
        </w:rPr>
        <w:t>kurumları</w:t>
      </w:r>
      <w:proofErr w:type="spellEnd"/>
      <w:r w:rsidRPr="0039008C">
        <w:rPr>
          <w:rFonts w:eastAsia="SimSun"/>
          <w:b w:val="0"/>
        </w:rPr>
        <w:t xml:space="preserve"> </w:t>
      </w:r>
      <w:proofErr w:type="spellStart"/>
      <w:r w:rsidRPr="0039008C">
        <w:rPr>
          <w:rFonts w:eastAsia="SimSun"/>
          <w:b w:val="0"/>
        </w:rPr>
        <w:t>için</w:t>
      </w:r>
      <w:proofErr w:type="spellEnd"/>
      <w:r w:rsidRPr="0039008C">
        <w:rPr>
          <w:rFonts w:eastAsia="SimSun"/>
          <w:b w:val="0"/>
        </w:rPr>
        <w:t xml:space="preserve"> </w:t>
      </w:r>
      <w:proofErr w:type="spellStart"/>
      <w:r w:rsidRPr="0039008C">
        <w:rPr>
          <w:rFonts w:eastAsia="SimSun"/>
          <w:b w:val="0"/>
        </w:rPr>
        <w:t>ısıtma</w:t>
      </w:r>
      <w:proofErr w:type="spellEnd"/>
      <w:r w:rsidRPr="0039008C">
        <w:rPr>
          <w:rFonts w:eastAsia="SimSun"/>
          <w:b w:val="0"/>
        </w:rPr>
        <w:t xml:space="preserve"> </w:t>
      </w:r>
      <w:proofErr w:type="spellStart"/>
      <w:r w:rsidRPr="0039008C">
        <w:rPr>
          <w:rFonts w:eastAsia="SimSun"/>
          <w:b w:val="0"/>
        </w:rPr>
        <w:t>sistemleri</w:t>
      </w:r>
      <w:proofErr w:type="spellEnd"/>
      <w:r w:rsidRPr="0039008C">
        <w:rPr>
          <w:rFonts w:eastAsia="SimSun"/>
          <w:b w:val="0"/>
        </w:rPr>
        <w:t xml:space="preserve">, </w:t>
      </w:r>
      <w:proofErr w:type="spellStart"/>
      <w:r w:rsidRPr="0039008C">
        <w:rPr>
          <w:rFonts w:eastAsia="SimSun"/>
          <w:b w:val="0"/>
        </w:rPr>
        <w:t>yerin</w:t>
      </w:r>
      <w:proofErr w:type="spellEnd"/>
      <w:r w:rsidRPr="0039008C">
        <w:rPr>
          <w:rFonts w:eastAsia="SimSun"/>
          <w:b w:val="0"/>
        </w:rPr>
        <w:t xml:space="preserve"> </w:t>
      </w:r>
      <w:proofErr w:type="spellStart"/>
      <w:r w:rsidRPr="0039008C">
        <w:rPr>
          <w:rFonts w:eastAsia="SimSun"/>
          <w:b w:val="0"/>
        </w:rPr>
        <w:t>coğrafi</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iklim</w:t>
      </w:r>
      <w:proofErr w:type="spellEnd"/>
      <w:r w:rsidRPr="0039008C">
        <w:rPr>
          <w:rFonts w:eastAsia="SimSun"/>
          <w:b w:val="0"/>
        </w:rPr>
        <w:t xml:space="preserve"> </w:t>
      </w:r>
      <w:proofErr w:type="spellStart"/>
      <w:r w:rsidRPr="0039008C">
        <w:rPr>
          <w:rFonts w:eastAsia="SimSun"/>
          <w:b w:val="0"/>
        </w:rPr>
        <w:t>koşulları</w:t>
      </w:r>
      <w:proofErr w:type="spellEnd"/>
      <w:r w:rsidRPr="0039008C">
        <w:rPr>
          <w:rFonts w:eastAsia="SimSun"/>
          <w:b w:val="0"/>
        </w:rPr>
        <w:t xml:space="preserve"> </w:t>
      </w:r>
      <w:proofErr w:type="spellStart"/>
      <w:r w:rsidRPr="0039008C">
        <w:rPr>
          <w:rFonts w:eastAsia="SimSun"/>
          <w:b w:val="0"/>
        </w:rPr>
        <w:t>göz</w:t>
      </w:r>
      <w:proofErr w:type="spellEnd"/>
      <w:r w:rsidRPr="0039008C">
        <w:rPr>
          <w:rFonts w:eastAsia="SimSun"/>
          <w:b w:val="0"/>
        </w:rPr>
        <w:t xml:space="preserve"> </w:t>
      </w:r>
      <w:proofErr w:type="spellStart"/>
      <w:r w:rsidRPr="0039008C">
        <w:rPr>
          <w:rFonts w:eastAsia="SimSun"/>
          <w:b w:val="0"/>
        </w:rPr>
        <w:t>önünde</w:t>
      </w:r>
      <w:proofErr w:type="spellEnd"/>
      <w:r w:rsidRPr="0039008C">
        <w:rPr>
          <w:rFonts w:eastAsia="SimSun"/>
          <w:b w:val="0"/>
        </w:rPr>
        <w:t xml:space="preserve"> </w:t>
      </w:r>
      <w:proofErr w:type="spellStart"/>
      <w:r w:rsidRPr="0039008C">
        <w:rPr>
          <w:rFonts w:eastAsia="SimSun"/>
          <w:b w:val="0"/>
        </w:rPr>
        <w:t>bulundurularak</w:t>
      </w:r>
      <w:proofErr w:type="spellEnd"/>
      <w:r w:rsidRPr="0039008C">
        <w:rPr>
          <w:rFonts w:eastAsia="SimSun"/>
          <w:b w:val="0"/>
        </w:rPr>
        <w:t xml:space="preserve"> </w:t>
      </w:r>
      <w:proofErr w:type="spellStart"/>
      <w:r w:rsidRPr="0039008C">
        <w:rPr>
          <w:rFonts w:eastAsia="SimSun"/>
          <w:b w:val="0"/>
        </w:rPr>
        <w:t>kurulur</w:t>
      </w:r>
      <w:proofErr w:type="spellEnd"/>
      <w:r w:rsidRPr="0039008C">
        <w:rPr>
          <w:rFonts w:eastAsia="SimSun"/>
          <w:b w:val="0"/>
        </w:rPr>
        <w:t>.</w:t>
      </w:r>
    </w:p>
    <w:p w14:paraId="39924946" w14:textId="132ED174" w:rsidR="0039008C" w:rsidRPr="0039008C" w:rsidRDefault="0039008C" w:rsidP="000244B3">
      <w:pPr>
        <w:pStyle w:val="H23G"/>
        <w:jc w:val="both"/>
        <w:rPr>
          <w:rFonts w:eastAsia="SimSun"/>
          <w:b w:val="0"/>
        </w:rPr>
      </w:pPr>
      <w:r>
        <w:rPr>
          <w:rFonts w:eastAsia="SimSun"/>
          <w:b w:val="0"/>
        </w:rPr>
        <w:tab/>
      </w:r>
      <w:r>
        <w:rPr>
          <w:rFonts w:eastAsia="SimSun"/>
          <w:b w:val="0"/>
        </w:rPr>
        <w:tab/>
      </w:r>
      <w:r w:rsidRPr="0039008C">
        <w:rPr>
          <w:rFonts w:eastAsia="SimSun"/>
          <w:b w:val="0"/>
        </w:rPr>
        <w:t>148.</w:t>
      </w:r>
      <w:r w:rsidRPr="0039008C">
        <w:rPr>
          <w:rFonts w:eastAsia="SimSun"/>
          <w:b w:val="0"/>
        </w:rPr>
        <w:tab/>
      </w:r>
      <w:proofErr w:type="spellStart"/>
      <w:r w:rsidRPr="0039008C">
        <w:rPr>
          <w:rFonts w:eastAsia="SimSun"/>
          <w:b w:val="0"/>
        </w:rPr>
        <w:t>Mevcut</w:t>
      </w:r>
      <w:proofErr w:type="spellEnd"/>
      <w:r w:rsidRPr="0039008C">
        <w:rPr>
          <w:rFonts w:eastAsia="SimSun"/>
          <w:b w:val="0"/>
        </w:rPr>
        <w:t xml:space="preserve"> </w:t>
      </w:r>
      <w:proofErr w:type="spellStart"/>
      <w:r w:rsidRPr="0039008C">
        <w:rPr>
          <w:rFonts w:eastAsia="SimSun"/>
          <w:b w:val="0"/>
        </w:rPr>
        <w:t>ceza</w:t>
      </w:r>
      <w:proofErr w:type="spellEnd"/>
      <w:r w:rsidRPr="0039008C">
        <w:rPr>
          <w:rFonts w:eastAsia="SimSun"/>
          <w:b w:val="0"/>
        </w:rPr>
        <w:t xml:space="preserve"> </w:t>
      </w:r>
      <w:proofErr w:type="spellStart"/>
      <w:r w:rsidRPr="0039008C">
        <w:rPr>
          <w:rFonts w:eastAsia="SimSun"/>
          <w:b w:val="0"/>
        </w:rPr>
        <w:t>infaz</w:t>
      </w:r>
      <w:proofErr w:type="spellEnd"/>
      <w:r w:rsidRPr="0039008C">
        <w:rPr>
          <w:rFonts w:eastAsia="SimSun"/>
          <w:b w:val="0"/>
        </w:rPr>
        <w:t xml:space="preserve"> </w:t>
      </w:r>
      <w:proofErr w:type="spellStart"/>
      <w:r w:rsidRPr="0039008C">
        <w:rPr>
          <w:rFonts w:eastAsia="SimSun"/>
          <w:b w:val="0"/>
        </w:rPr>
        <w:t>kurumlarında</w:t>
      </w:r>
      <w:proofErr w:type="spellEnd"/>
      <w:r w:rsidRPr="0039008C">
        <w:rPr>
          <w:rFonts w:eastAsia="SimSun"/>
          <w:b w:val="0"/>
        </w:rPr>
        <w:t xml:space="preserve">, </w:t>
      </w:r>
      <w:proofErr w:type="spellStart"/>
      <w:r w:rsidRPr="0039008C">
        <w:rPr>
          <w:rFonts w:eastAsia="SimSun"/>
          <w:b w:val="0"/>
        </w:rPr>
        <w:t>gelen</w:t>
      </w:r>
      <w:proofErr w:type="spellEnd"/>
      <w:r w:rsidRPr="0039008C">
        <w:rPr>
          <w:rFonts w:eastAsia="SimSun"/>
          <w:b w:val="0"/>
        </w:rPr>
        <w:t xml:space="preserve"> </w:t>
      </w:r>
      <w:proofErr w:type="spellStart"/>
      <w:r w:rsidRPr="0039008C">
        <w:rPr>
          <w:rFonts w:eastAsia="SimSun"/>
          <w:b w:val="0"/>
        </w:rPr>
        <w:t>talepler</w:t>
      </w:r>
      <w:proofErr w:type="spellEnd"/>
      <w:r w:rsidRPr="0039008C">
        <w:rPr>
          <w:rFonts w:eastAsia="SimSun"/>
          <w:b w:val="0"/>
        </w:rPr>
        <w:t xml:space="preserve"> </w:t>
      </w:r>
      <w:proofErr w:type="spellStart"/>
      <w:r w:rsidRPr="0039008C">
        <w:rPr>
          <w:rFonts w:eastAsia="SimSun"/>
          <w:b w:val="0"/>
        </w:rPr>
        <w:t>doğrultusunda</w:t>
      </w:r>
      <w:proofErr w:type="spellEnd"/>
      <w:r w:rsidRPr="0039008C">
        <w:rPr>
          <w:rFonts w:eastAsia="SimSun"/>
          <w:b w:val="0"/>
        </w:rPr>
        <w:t xml:space="preserve"> </w:t>
      </w:r>
      <w:proofErr w:type="spellStart"/>
      <w:r w:rsidRPr="0039008C">
        <w:rPr>
          <w:rFonts w:eastAsia="SimSun"/>
          <w:b w:val="0"/>
        </w:rPr>
        <w:t>Genel</w:t>
      </w:r>
      <w:proofErr w:type="spellEnd"/>
      <w:r w:rsidRPr="0039008C">
        <w:rPr>
          <w:rFonts w:eastAsia="SimSun"/>
          <w:b w:val="0"/>
        </w:rPr>
        <w:t xml:space="preserve"> </w:t>
      </w:r>
      <w:proofErr w:type="spellStart"/>
      <w:r w:rsidRPr="0039008C">
        <w:rPr>
          <w:rFonts w:eastAsia="SimSun"/>
          <w:b w:val="0"/>
        </w:rPr>
        <w:t>Bütçe</w:t>
      </w:r>
      <w:proofErr w:type="spellEnd"/>
      <w:r w:rsidRPr="0039008C">
        <w:rPr>
          <w:rFonts w:eastAsia="SimSun"/>
          <w:b w:val="0"/>
        </w:rPr>
        <w:t xml:space="preserve"> </w:t>
      </w:r>
      <w:proofErr w:type="spellStart"/>
      <w:r w:rsidRPr="0039008C">
        <w:rPr>
          <w:rFonts w:eastAsia="SimSun"/>
          <w:b w:val="0"/>
        </w:rPr>
        <w:t>Ödenekleri</w:t>
      </w:r>
      <w:proofErr w:type="spellEnd"/>
      <w:r w:rsidRPr="0039008C">
        <w:rPr>
          <w:rFonts w:eastAsia="SimSun"/>
          <w:b w:val="0"/>
        </w:rPr>
        <w:t xml:space="preserve"> </w:t>
      </w:r>
      <w:proofErr w:type="spellStart"/>
      <w:r w:rsidRPr="0039008C">
        <w:rPr>
          <w:rFonts w:eastAsia="SimSun"/>
          <w:b w:val="0"/>
        </w:rPr>
        <w:t>kapsamında</w:t>
      </w:r>
      <w:proofErr w:type="spellEnd"/>
      <w:r w:rsidRPr="0039008C">
        <w:rPr>
          <w:rFonts w:eastAsia="SimSun"/>
          <w:b w:val="0"/>
        </w:rPr>
        <w:t xml:space="preserve"> </w:t>
      </w:r>
      <w:proofErr w:type="spellStart"/>
      <w:r w:rsidRPr="0039008C">
        <w:rPr>
          <w:rFonts w:eastAsia="SimSun"/>
          <w:b w:val="0"/>
        </w:rPr>
        <w:t>bakım</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onarım</w:t>
      </w:r>
      <w:proofErr w:type="spellEnd"/>
      <w:r w:rsidRPr="0039008C">
        <w:rPr>
          <w:rFonts w:eastAsia="SimSun"/>
          <w:b w:val="0"/>
        </w:rPr>
        <w:t xml:space="preserve"> </w:t>
      </w:r>
      <w:proofErr w:type="spellStart"/>
      <w:r w:rsidRPr="0039008C">
        <w:rPr>
          <w:rFonts w:eastAsia="SimSun"/>
          <w:b w:val="0"/>
        </w:rPr>
        <w:t>yapılmak</w:t>
      </w:r>
      <w:proofErr w:type="spellEnd"/>
      <w:r w:rsidRPr="0039008C">
        <w:rPr>
          <w:rFonts w:eastAsia="SimSun"/>
          <w:b w:val="0"/>
        </w:rPr>
        <w:t xml:space="preserve"> </w:t>
      </w:r>
      <w:proofErr w:type="spellStart"/>
      <w:r w:rsidRPr="0039008C">
        <w:rPr>
          <w:rFonts w:eastAsia="SimSun"/>
          <w:b w:val="0"/>
        </w:rPr>
        <w:t>suretiyle</w:t>
      </w:r>
      <w:proofErr w:type="spellEnd"/>
      <w:r w:rsidRPr="0039008C">
        <w:rPr>
          <w:rFonts w:eastAsia="SimSun"/>
          <w:b w:val="0"/>
        </w:rPr>
        <w:t xml:space="preserve"> </w:t>
      </w:r>
      <w:proofErr w:type="spellStart"/>
      <w:r w:rsidRPr="0039008C">
        <w:rPr>
          <w:rFonts w:eastAsia="SimSun"/>
          <w:b w:val="0"/>
        </w:rPr>
        <w:t>sıhhi</w:t>
      </w:r>
      <w:proofErr w:type="spellEnd"/>
      <w:r w:rsidRPr="0039008C">
        <w:rPr>
          <w:rFonts w:eastAsia="SimSun"/>
          <w:b w:val="0"/>
        </w:rPr>
        <w:t xml:space="preserve"> </w:t>
      </w:r>
      <w:proofErr w:type="spellStart"/>
      <w:r w:rsidRPr="0039008C">
        <w:rPr>
          <w:rFonts w:eastAsia="SimSun"/>
          <w:b w:val="0"/>
        </w:rPr>
        <w:t>düzen</w:t>
      </w:r>
      <w:proofErr w:type="spellEnd"/>
      <w:r w:rsidRPr="0039008C">
        <w:rPr>
          <w:rFonts w:eastAsia="SimSun"/>
          <w:b w:val="0"/>
        </w:rPr>
        <w:t xml:space="preserve"> </w:t>
      </w:r>
      <w:proofErr w:type="spellStart"/>
      <w:r w:rsidRPr="0039008C">
        <w:rPr>
          <w:rFonts w:eastAsia="SimSun"/>
          <w:b w:val="0"/>
        </w:rPr>
        <w:t>açısından</w:t>
      </w:r>
      <w:proofErr w:type="spellEnd"/>
      <w:r w:rsidRPr="0039008C">
        <w:rPr>
          <w:rFonts w:eastAsia="SimSun"/>
          <w:b w:val="0"/>
        </w:rPr>
        <w:t xml:space="preserve"> </w:t>
      </w:r>
      <w:proofErr w:type="spellStart"/>
      <w:r w:rsidRPr="0039008C">
        <w:rPr>
          <w:rFonts w:eastAsia="SimSun"/>
          <w:b w:val="0"/>
        </w:rPr>
        <w:t>iyileştirmeler</w:t>
      </w:r>
      <w:proofErr w:type="spellEnd"/>
      <w:r w:rsidRPr="0039008C">
        <w:rPr>
          <w:rFonts w:eastAsia="SimSun"/>
          <w:b w:val="0"/>
        </w:rPr>
        <w:t xml:space="preserve"> </w:t>
      </w:r>
      <w:proofErr w:type="spellStart"/>
      <w:r w:rsidRPr="0039008C">
        <w:rPr>
          <w:rFonts w:eastAsia="SimSun"/>
          <w:b w:val="0"/>
        </w:rPr>
        <w:t>yapılmaktadır</w:t>
      </w:r>
      <w:proofErr w:type="spellEnd"/>
      <w:r w:rsidRPr="0039008C">
        <w:rPr>
          <w:rFonts w:eastAsia="SimSun"/>
          <w:b w:val="0"/>
        </w:rPr>
        <w:t xml:space="preserve">. </w:t>
      </w:r>
    </w:p>
    <w:p w14:paraId="3C11D8F9" w14:textId="062604B8" w:rsidR="0039008C" w:rsidRPr="0039008C" w:rsidRDefault="0039008C" w:rsidP="000244B3">
      <w:pPr>
        <w:pStyle w:val="H23G"/>
        <w:jc w:val="both"/>
        <w:rPr>
          <w:rFonts w:eastAsia="SimSun"/>
          <w:b w:val="0"/>
        </w:rPr>
      </w:pPr>
      <w:r>
        <w:rPr>
          <w:rFonts w:eastAsia="SimSun"/>
          <w:b w:val="0"/>
        </w:rPr>
        <w:tab/>
      </w:r>
      <w:r>
        <w:rPr>
          <w:rFonts w:eastAsia="SimSun"/>
          <w:b w:val="0"/>
        </w:rPr>
        <w:tab/>
      </w:r>
      <w:r w:rsidRPr="0039008C">
        <w:rPr>
          <w:rFonts w:eastAsia="SimSun"/>
          <w:b w:val="0"/>
        </w:rPr>
        <w:t>149.</w:t>
      </w:r>
      <w:r w:rsidRPr="0039008C">
        <w:rPr>
          <w:rFonts w:eastAsia="SimSun"/>
          <w:b w:val="0"/>
        </w:rPr>
        <w:tab/>
        <w:t xml:space="preserve">Bu </w:t>
      </w:r>
      <w:proofErr w:type="spellStart"/>
      <w:r w:rsidRPr="0039008C">
        <w:rPr>
          <w:rFonts w:eastAsia="SimSun"/>
          <w:b w:val="0"/>
        </w:rPr>
        <w:t>çabaların</w:t>
      </w:r>
      <w:proofErr w:type="spellEnd"/>
      <w:r w:rsidRPr="0039008C">
        <w:rPr>
          <w:rFonts w:eastAsia="SimSun"/>
          <w:b w:val="0"/>
        </w:rPr>
        <w:t xml:space="preserve"> </w:t>
      </w:r>
      <w:proofErr w:type="spellStart"/>
      <w:r w:rsidRPr="0039008C">
        <w:rPr>
          <w:rFonts w:eastAsia="SimSun"/>
          <w:b w:val="0"/>
        </w:rPr>
        <w:t>somut</w:t>
      </w:r>
      <w:proofErr w:type="spellEnd"/>
      <w:r w:rsidRPr="0039008C">
        <w:rPr>
          <w:rFonts w:eastAsia="SimSun"/>
          <w:b w:val="0"/>
        </w:rPr>
        <w:t xml:space="preserve"> </w:t>
      </w:r>
      <w:proofErr w:type="spellStart"/>
      <w:r w:rsidRPr="0039008C">
        <w:rPr>
          <w:rFonts w:eastAsia="SimSun"/>
          <w:b w:val="0"/>
        </w:rPr>
        <w:t>sonuçları</w:t>
      </w:r>
      <w:proofErr w:type="spellEnd"/>
      <w:r w:rsidRPr="0039008C">
        <w:rPr>
          <w:rFonts w:eastAsia="SimSun"/>
          <w:b w:val="0"/>
        </w:rPr>
        <w:t xml:space="preserve"> </w:t>
      </w:r>
      <w:proofErr w:type="spellStart"/>
      <w:r w:rsidRPr="0039008C">
        <w:rPr>
          <w:rFonts w:eastAsia="SimSun"/>
          <w:b w:val="0"/>
        </w:rPr>
        <w:t>kabul</w:t>
      </w:r>
      <w:proofErr w:type="spellEnd"/>
      <w:r w:rsidRPr="0039008C">
        <w:rPr>
          <w:rFonts w:eastAsia="SimSun"/>
          <w:b w:val="0"/>
        </w:rPr>
        <w:t xml:space="preserve"> </w:t>
      </w:r>
      <w:proofErr w:type="spellStart"/>
      <w:r w:rsidRPr="0039008C">
        <w:rPr>
          <w:rFonts w:eastAsia="SimSun"/>
          <w:b w:val="0"/>
        </w:rPr>
        <w:t>edilmektedir</w:t>
      </w:r>
      <w:proofErr w:type="spellEnd"/>
      <w:r w:rsidRPr="0039008C">
        <w:rPr>
          <w:rFonts w:eastAsia="SimSun"/>
          <w:b w:val="0"/>
        </w:rPr>
        <w:t xml:space="preserve">. </w:t>
      </w:r>
      <w:proofErr w:type="spellStart"/>
      <w:r w:rsidRPr="0039008C">
        <w:rPr>
          <w:rFonts w:eastAsia="SimSun"/>
          <w:b w:val="0"/>
        </w:rPr>
        <w:t>Cezaevlerindeki</w:t>
      </w:r>
      <w:proofErr w:type="spellEnd"/>
      <w:r w:rsidRPr="0039008C">
        <w:rPr>
          <w:rFonts w:eastAsia="SimSun"/>
          <w:b w:val="0"/>
        </w:rPr>
        <w:t xml:space="preserve"> </w:t>
      </w:r>
      <w:proofErr w:type="spellStart"/>
      <w:r w:rsidRPr="0039008C">
        <w:rPr>
          <w:rFonts w:eastAsia="SimSun"/>
          <w:b w:val="0"/>
        </w:rPr>
        <w:t>koşullara</w:t>
      </w:r>
      <w:proofErr w:type="spellEnd"/>
      <w:r w:rsidRPr="0039008C">
        <w:rPr>
          <w:rFonts w:eastAsia="SimSun"/>
          <w:b w:val="0"/>
        </w:rPr>
        <w:t xml:space="preserve"> </w:t>
      </w:r>
      <w:proofErr w:type="spellStart"/>
      <w:r w:rsidRPr="0039008C">
        <w:rPr>
          <w:rFonts w:eastAsia="SimSun"/>
          <w:b w:val="0"/>
        </w:rPr>
        <w:t>ilişkin</w:t>
      </w:r>
      <w:proofErr w:type="spellEnd"/>
      <w:r w:rsidRPr="0039008C">
        <w:rPr>
          <w:rFonts w:eastAsia="SimSun"/>
          <w:b w:val="0"/>
        </w:rPr>
        <w:t xml:space="preserve"> </w:t>
      </w:r>
      <w:proofErr w:type="spellStart"/>
      <w:r w:rsidRPr="0039008C">
        <w:rPr>
          <w:rFonts w:eastAsia="SimSun"/>
          <w:b w:val="0"/>
        </w:rPr>
        <w:t>olarak</w:t>
      </w:r>
      <w:proofErr w:type="spellEnd"/>
      <w:r w:rsidRPr="0039008C">
        <w:rPr>
          <w:rFonts w:eastAsia="SimSun"/>
          <w:b w:val="0"/>
        </w:rPr>
        <w:t xml:space="preserve">, 15 </w:t>
      </w:r>
      <w:proofErr w:type="spellStart"/>
      <w:r w:rsidRPr="0039008C">
        <w:rPr>
          <w:rFonts w:eastAsia="SimSun"/>
          <w:b w:val="0"/>
        </w:rPr>
        <w:t>Temmuz</w:t>
      </w:r>
      <w:proofErr w:type="spellEnd"/>
      <w:r w:rsidRPr="0039008C">
        <w:rPr>
          <w:rFonts w:eastAsia="SimSun"/>
          <w:b w:val="0"/>
        </w:rPr>
        <w:t xml:space="preserve"> 2016'daki </w:t>
      </w:r>
      <w:proofErr w:type="spellStart"/>
      <w:r w:rsidRPr="0039008C">
        <w:rPr>
          <w:rFonts w:eastAsia="SimSun"/>
          <w:b w:val="0"/>
        </w:rPr>
        <w:t>darbe</w:t>
      </w:r>
      <w:proofErr w:type="spellEnd"/>
      <w:r w:rsidRPr="0039008C">
        <w:rPr>
          <w:rFonts w:eastAsia="SimSun"/>
          <w:b w:val="0"/>
        </w:rPr>
        <w:t xml:space="preserve"> </w:t>
      </w:r>
      <w:proofErr w:type="spellStart"/>
      <w:r w:rsidRPr="0039008C">
        <w:rPr>
          <w:rFonts w:eastAsia="SimSun"/>
          <w:b w:val="0"/>
        </w:rPr>
        <w:t>girişiminin</w:t>
      </w:r>
      <w:proofErr w:type="spellEnd"/>
      <w:r w:rsidRPr="0039008C">
        <w:rPr>
          <w:rFonts w:eastAsia="SimSun"/>
          <w:b w:val="0"/>
        </w:rPr>
        <w:t xml:space="preserve"> </w:t>
      </w:r>
      <w:proofErr w:type="spellStart"/>
      <w:r w:rsidRPr="0039008C">
        <w:rPr>
          <w:rFonts w:eastAsia="SimSun"/>
          <w:b w:val="0"/>
        </w:rPr>
        <w:t>ardından</w:t>
      </w:r>
      <w:proofErr w:type="spellEnd"/>
      <w:r w:rsidRPr="0039008C">
        <w:rPr>
          <w:rFonts w:eastAsia="SimSun"/>
          <w:b w:val="0"/>
        </w:rPr>
        <w:t xml:space="preserve">, FETÖ </w:t>
      </w:r>
      <w:proofErr w:type="spellStart"/>
      <w:r w:rsidRPr="0039008C">
        <w:rPr>
          <w:rFonts w:eastAsia="SimSun"/>
          <w:b w:val="0"/>
        </w:rPr>
        <w:t>ile</w:t>
      </w:r>
      <w:proofErr w:type="spellEnd"/>
      <w:r w:rsidRPr="0039008C">
        <w:rPr>
          <w:rFonts w:eastAsia="SimSun"/>
          <w:b w:val="0"/>
        </w:rPr>
        <w:t xml:space="preserve"> </w:t>
      </w:r>
      <w:proofErr w:type="spellStart"/>
      <w:r w:rsidRPr="0039008C">
        <w:rPr>
          <w:rFonts w:eastAsia="SimSun"/>
          <w:b w:val="0"/>
        </w:rPr>
        <w:t>bağlantılı</w:t>
      </w:r>
      <w:proofErr w:type="spellEnd"/>
      <w:r w:rsidRPr="0039008C">
        <w:rPr>
          <w:rFonts w:eastAsia="SimSun"/>
          <w:b w:val="0"/>
        </w:rPr>
        <w:t xml:space="preserve"> </w:t>
      </w:r>
      <w:proofErr w:type="spellStart"/>
      <w:r w:rsidRPr="0039008C">
        <w:rPr>
          <w:rFonts w:eastAsia="SimSun"/>
          <w:b w:val="0"/>
        </w:rPr>
        <w:t>başvuranlar</w:t>
      </w:r>
      <w:proofErr w:type="spellEnd"/>
      <w:r w:rsidRPr="0039008C">
        <w:rPr>
          <w:rFonts w:eastAsia="SimSun"/>
          <w:b w:val="0"/>
        </w:rPr>
        <w:t xml:space="preserve"> </w:t>
      </w:r>
      <w:proofErr w:type="spellStart"/>
      <w:r w:rsidRPr="0039008C">
        <w:rPr>
          <w:rFonts w:eastAsia="SimSun"/>
          <w:b w:val="0"/>
        </w:rPr>
        <w:t>tarafından</w:t>
      </w:r>
      <w:proofErr w:type="spellEnd"/>
      <w:r w:rsidRPr="0039008C">
        <w:rPr>
          <w:rFonts w:eastAsia="SimSun"/>
          <w:b w:val="0"/>
        </w:rPr>
        <w:t xml:space="preserve"> </w:t>
      </w:r>
      <w:proofErr w:type="spellStart"/>
      <w:r w:rsidRPr="0039008C">
        <w:rPr>
          <w:rFonts w:eastAsia="SimSun"/>
          <w:b w:val="0"/>
        </w:rPr>
        <w:t>AİHM'e</w:t>
      </w:r>
      <w:proofErr w:type="spellEnd"/>
      <w:r w:rsidRPr="0039008C">
        <w:rPr>
          <w:rFonts w:eastAsia="SimSun"/>
          <w:b w:val="0"/>
        </w:rPr>
        <w:t xml:space="preserve"> </w:t>
      </w:r>
      <w:proofErr w:type="spellStart"/>
      <w:r w:rsidRPr="0039008C">
        <w:rPr>
          <w:rFonts w:eastAsia="SimSun"/>
          <w:b w:val="0"/>
        </w:rPr>
        <w:t>çok</w:t>
      </w:r>
      <w:proofErr w:type="spellEnd"/>
      <w:r w:rsidRPr="0039008C">
        <w:rPr>
          <w:rFonts w:eastAsia="SimSun"/>
          <w:b w:val="0"/>
        </w:rPr>
        <w:t xml:space="preserve"> </w:t>
      </w:r>
      <w:proofErr w:type="spellStart"/>
      <w:r w:rsidRPr="0039008C">
        <w:rPr>
          <w:rFonts w:eastAsia="SimSun"/>
          <w:b w:val="0"/>
        </w:rPr>
        <w:t>sayıda</w:t>
      </w:r>
      <w:proofErr w:type="spellEnd"/>
      <w:r w:rsidRPr="0039008C">
        <w:rPr>
          <w:rFonts w:eastAsia="SimSun"/>
          <w:b w:val="0"/>
        </w:rPr>
        <w:t xml:space="preserve"> </w:t>
      </w:r>
      <w:proofErr w:type="spellStart"/>
      <w:r w:rsidRPr="0039008C">
        <w:rPr>
          <w:rFonts w:eastAsia="SimSun"/>
          <w:b w:val="0"/>
        </w:rPr>
        <w:t>geçici</w:t>
      </w:r>
      <w:proofErr w:type="spellEnd"/>
      <w:r w:rsidRPr="0039008C">
        <w:rPr>
          <w:rFonts w:eastAsia="SimSun"/>
          <w:b w:val="0"/>
        </w:rPr>
        <w:t xml:space="preserve"> </w:t>
      </w:r>
      <w:proofErr w:type="spellStart"/>
      <w:r w:rsidRPr="0039008C">
        <w:rPr>
          <w:rFonts w:eastAsia="SimSun"/>
          <w:b w:val="0"/>
        </w:rPr>
        <w:t>tedbir</w:t>
      </w:r>
      <w:proofErr w:type="spellEnd"/>
      <w:r w:rsidRPr="0039008C">
        <w:rPr>
          <w:rFonts w:eastAsia="SimSun"/>
          <w:b w:val="0"/>
        </w:rPr>
        <w:t xml:space="preserve"> </w:t>
      </w:r>
      <w:proofErr w:type="spellStart"/>
      <w:r w:rsidRPr="0039008C">
        <w:rPr>
          <w:rFonts w:eastAsia="SimSun"/>
          <w:b w:val="0"/>
        </w:rPr>
        <w:t>başvurusu</w:t>
      </w:r>
      <w:proofErr w:type="spellEnd"/>
      <w:r w:rsidRPr="0039008C">
        <w:rPr>
          <w:rFonts w:eastAsia="SimSun"/>
          <w:b w:val="0"/>
        </w:rPr>
        <w:t xml:space="preserve"> </w:t>
      </w:r>
      <w:proofErr w:type="spellStart"/>
      <w:r w:rsidRPr="0039008C">
        <w:rPr>
          <w:rFonts w:eastAsia="SimSun"/>
          <w:b w:val="0"/>
        </w:rPr>
        <w:t>yapılmıştır</w:t>
      </w:r>
      <w:proofErr w:type="spellEnd"/>
      <w:r w:rsidRPr="0039008C">
        <w:rPr>
          <w:rFonts w:eastAsia="SimSun"/>
          <w:b w:val="0"/>
        </w:rPr>
        <w:t xml:space="preserve">. AİHM, </w:t>
      </w:r>
      <w:proofErr w:type="spellStart"/>
      <w:r w:rsidRPr="0039008C">
        <w:rPr>
          <w:rFonts w:eastAsia="SimSun"/>
          <w:b w:val="0"/>
        </w:rPr>
        <w:t>bunlardan</w:t>
      </w:r>
      <w:proofErr w:type="spellEnd"/>
      <w:r w:rsidRPr="0039008C">
        <w:rPr>
          <w:rFonts w:eastAsia="SimSun"/>
          <w:b w:val="0"/>
        </w:rPr>
        <w:t xml:space="preserve"> </w:t>
      </w:r>
      <w:proofErr w:type="spellStart"/>
      <w:r w:rsidRPr="0039008C">
        <w:rPr>
          <w:rFonts w:eastAsia="SimSun"/>
          <w:b w:val="0"/>
        </w:rPr>
        <w:t>ciddi</w:t>
      </w:r>
      <w:proofErr w:type="spellEnd"/>
      <w:r w:rsidRPr="0039008C">
        <w:rPr>
          <w:rFonts w:eastAsia="SimSun"/>
          <w:b w:val="0"/>
        </w:rPr>
        <w:t xml:space="preserve"> </w:t>
      </w:r>
      <w:proofErr w:type="spellStart"/>
      <w:r w:rsidRPr="0039008C">
        <w:rPr>
          <w:rFonts w:eastAsia="SimSun"/>
          <w:b w:val="0"/>
        </w:rPr>
        <w:t>bulduğu</w:t>
      </w:r>
      <w:proofErr w:type="spellEnd"/>
      <w:r w:rsidRPr="0039008C">
        <w:rPr>
          <w:rFonts w:eastAsia="SimSun"/>
          <w:b w:val="0"/>
        </w:rPr>
        <w:t xml:space="preserve"> 37 </w:t>
      </w:r>
      <w:proofErr w:type="spellStart"/>
      <w:r w:rsidRPr="0039008C">
        <w:rPr>
          <w:rFonts w:eastAsia="SimSun"/>
          <w:b w:val="0"/>
        </w:rPr>
        <w:t>tanesini</w:t>
      </w:r>
      <w:proofErr w:type="spellEnd"/>
      <w:r w:rsidRPr="0039008C">
        <w:rPr>
          <w:rFonts w:eastAsia="SimSun"/>
          <w:b w:val="0"/>
        </w:rPr>
        <w:t xml:space="preserve"> </w:t>
      </w:r>
      <w:proofErr w:type="spellStart"/>
      <w:r w:rsidRPr="0039008C">
        <w:rPr>
          <w:rFonts w:eastAsia="SimSun"/>
          <w:b w:val="0"/>
        </w:rPr>
        <w:t>Hükümete</w:t>
      </w:r>
      <w:proofErr w:type="spellEnd"/>
      <w:r w:rsidRPr="0039008C">
        <w:rPr>
          <w:rFonts w:eastAsia="SimSun"/>
          <w:b w:val="0"/>
        </w:rPr>
        <w:t xml:space="preserve"> </w:t>
      </w:r>
      <w:proofErr w:type="spellStart"/>
      <w:r w:rsidRPr="0039008C">
        <w:rPr>
          <w:rFonts w:eastAsia="SimSun"/>
          <w:b w:val="0"/>
        </w:rPr>
        <w:t>iletmiştir</w:t>
      </w:r>
      <w:proofErr w:type="spellEnd"/>
      <w:r w:rsidRPr="0039008C">
        <w:rPr>
          <w:rFonts w:eastAsia="SimSun"/>
          <w:b w:val="0"/>
        </w:rPr>
        <w:t xml:space="preserve">. </w:t>
      </w:r>
      <w:proofErr w:type="spellStart"/>
      <w:r w:rsidRPr="0039008C">
        <w:rPr>
          <w:rFonts w:eastAsia="SimSun"/>
          <w:b w:val="0"/>
        </w:rPr>
        <w:t>Geçici</w:t>
      </w:r>
      <w:proofErr w:type="spellEnd"/>
      <w:r w:rsidRPr="0039008C">
        <w:rPr>
          <w:rFonts w:eastAsia="SimSun"/>
          <w:b w:val="0"/>
        </w:rPr>
        <w:t xml:space="preserve"> </w:t>
      </w:r>
      <w:proofErr w:type="spellStart"/>
      <w:r w:rsidRPr="0039008C">
        <w:rPr>
          <w:rFonts w:eastAsia="SimSun"/>
          <w:b w:val="0"/>
        </w:rPr>
        <w:t>tedbir</w:t>
      </w:r>
      <w:proofErr w:type="spellEnd"/>
      <w:r w:rsidRPr="0039008C">
        <w:rPr>
          <w:rFonts w:eastAsia="SimSun"/>
          <w:b w:val="0"/>
        </w:rPr>
        <w:t xml:space="preserve"> </w:t>
      </w:r>
      <w:proofErr w:type="spellStart"/>
      <w:r w:rsidRPr="0039008C">
        <w:rPr>
          <w:rFonts w:eastAsia="SimSun"/>
          <w:b w:val="0"/>
        </w:rPr>
        <w:t>başvurularının</w:t>
      </w:r>
      <w:proofErr w:type="spellEnd"/>
      <w:r w:rsidRPr="0039008C">
        <w:rPr>
          <w:rFonts w:eastAsia="SimSun"/>
          <w:b w:val="0"/>
        </w:rPr>
        <w:t xml:space="preserve"> </w:t>
      </w:r>
      <w:proofErr w:type="spellStart"/>
      <w:r w:rsidRPr="0039008C">
        <w:rPr>
          <w:rFonts w:eastAsia="SimSun"/>
          <w:b w:val="0"/>
        </w:rPr>
        <w:t>tamamı</w:t>
      </w:r>
      <w:proofErr w:type="spellEnd"/>
      <w:r w:rsidRPr="0039008C">
        <w:rPr>
          <w:rFonts w:eastAsia="SimSun"/>
          <w:b w:val="0"/>
        </w:rPr>
        <w:t xml:space="preserve">, </w:t>
      </w:r>
      <w:proofErr w:type="spellStart"/>
      <w:r w:rsidRPr="0039008C">
        <w:rPr>
          <w:rFonts w:eastAsia="SimSun"/>
          <w:b w:val="0"/>
        </w:rPr>
        <w:t>cezaevlerindeki</w:t>
      </w:r>
      <w:proofErr w:type="spellEnd"/>
      <w:r w:rsidRPr="0039008C">
        <w:rPr>
          <w:rFonts w:eastAsia="SimSun"/>
          <w:b w:val="0"/>
        </w:rPr>
        <w:t xml:space="preserve"> </w:t>
      </w:r>
      <w:proofErr w:type="spellStart"/>
      <w:r w:rsidRPr="0039008C">
        <w:rPr>
          <w:rFonts w:eastAsia="SimSun"/>
          <w:b w:val="0"/>
        </w:rPr>
        <w:t>koşullara</w:t>
      </w:r>
      <w:proofErr w:type="spellEnd"/>
      <w:r w:rsidRPr="0039008C">
        <w:rPr>
          <w:rFonts w:eastAsia="SimSun"/>
          <w:b w:val="0"/>
        </w:rPr>
        <w:t xml:space="preserve"> </w:t>
      </w:r>
      <w:proofErr w:type="spellStart"/>
      <w:r w:rsidRPr="0039008C">
        <w:rPr>
          <w:rFonts w:eastAsia="SimSun"/>
          <w:b w:val="0"/>
        </w:rPr>
        <w:t>ilişkin</w:t>
      </w:r>
      <w:proofErr w:type="spellEnd"/>
      <w:r w:rsidRPr="0039008C">
        <w:rPr>
          <w:rFonts w:eastAsia="SimSun"/>
          <w:b w:val="0"/>
        </w:rPr>
        <w:t xml:space="preserve"> </w:t>
      </w:r>
      <w:proofErr w:type="spellStart"/>
      <w:r w:rsidRPr="0039008C">
        <w:rPr>
          <w:rFonts w:eastAsia="SimSun"/>
          <w:b w:val="0"/>
        </w:rPr>
        <w:t>olarak</w:t>
      </w:r>
      <w:proofErr w:type="spellEnd"/>
      <w:r w:rsidRPr="0039008C">
        <w:rPr>
          <w:rFonts w:eastAsia="SimSun"/>
          <w:b w:val="0"/>
        </w:rPr>
        <w:t xml:space="preserve"> </w:t>
      </w:r>
      <w:proofErr w:type="spellStart"/>
      <w:r w:rsidRPr="0039008C">
        <w:rPr>
          <w:rFonts w:eastAsia="SimSun"/>
          <w:b w:val="0"/>
        </w:rPr>
        <w:t>Hükümet</w:t>
      </w:r>
      <w:proofErr w:type="spellEnd"/>
      <w:r w:rsidRPr="0039008C">
        <w:rPr>
          <w:rFonts w:eastAsia="SimSun"/>
          <w:b w:val="0"/>
        </w:rPr>
        <w:t xml:space="preserve"> </w:t>
      </w:r>
      <w:proofErr w:type="spellStart"/>
      <w:r w:rsidRPr="0039008C">
        <w:rPr>
          <w:rFonts w:eastAsia="SimSun"/>
          <w:b w:val="0"/>
        </w:rPr>
        <w:t>tarafından</w:t>
      </w:r>
      <w:proofErr w:type="spellEnd"/>
      <w:r w:rsidRPr="0039008C">
        <w:rPr>
          <w:rFonts w:eastAsia="SimSun"/>
          <w:b w:val="0"/>
        </w:rPr>
        <w:t xml:space="preserve"> </w:t>
      </w:r>
      <w:proofErr w:type="spellStart"/>
      <w:r w:rsidRPr="0039008C">
        <w:rPr>
          <w:rFonts w:eastAsia="SimSun"/>
          <w:b w:val="0"/>
        </w:rPr>
        <w:t>sağlanan</w:t>
      </w:r>
      <w:proofErr w:type="spellEnd"/>
      <w:r w:rsidRPr="0039008C">
        <w:rPr>
          <w:rFonts w:eastAsia="SimSun"/>
          <w:b w:val="0"/>
        </w:rPr>
        <w:t xml:space="preserve"> </w:t>
      </w:r>
      <w:proofErr w:type="spellStart"/>
      <w:r w:rsidRPr="0039008C">
        <w:rPr>
          <w:rFonts w:eastAsia="SimSun"/>
          <w:b w:val="0"/>
        </w:rPr>
        <w:t>bilgilerin</w:t>
      </w:r>
      <w:proofErr w:type="spellEnd"/>
      <w:r w:rsidRPr="0039008C">
        <w:rPr>
          <w:rFonts w:eastAsia="SimSun"/>
          <w:b w:val="0"/>
        </w:rPr>
        <w:t xml:space="preserve"> </w:t>
      </w:r>
      <w:proofErr w:type="spellStart"/>
      <w:r w:rsidRPr="0039008C">
        <w:rPr>
          <w:rFonts w:eastAsia="SimSun"/>
          <w:b w:val="0"/>
        </w:rPr>
        <w:t>ardından</w:t>
      </w:r>
      <w:proofErr w:type="spellEnd"/>
      <w:r w:rsidRPr="0039008C">
        <w:rPr>
          <w:rFonts w:eastAsia="SimSun"/>
          <w:b w:val="0"/>
        </w:rPr>
        <w:t xml:space="preserve"> AİHM </w:t>
      </w:r>
      <w:proofErr w:type="spellStart"/>
      <w:r w:rsidRPr="0039008C">
        <w:rPr>
          <w:rFonts w:eastAsia="SimSun"/>
          <w:b w:val="0"/>
        </w:rPr>
        <w:t>tarafından</w:t>
      </w:r>
      <w:proofErr w:type="spellEnd"/>
      <w:r w:rsidRPr="0039008C">
        <w:rPr>
          <w:rFonts w:eastAsia="SimSun"/>
          <w:b w:val="0"/>
        </w:rPr>
        <w:t xml:space="preserve"> </w:t>
      </w:r>
      <w:proofErr w:type="spellStart"/>
      <w:r w:rsidRPr="0039008C">
        <w:rPr>
          <w:rFonts w:eastAsia="SimSun"/>
          <w:b w:val="0"/>
        </w:rPr>
        <w:t>reddedilmiştir</w:t>
      </w:r>
      <w:proofErr w:type="spellEnd"/>
      <w:r w:rsidRPr="0039008C">
        <w:rPr>
          <w:rFonts w:eastAsia="SimSun"/>
          <w:b w:val="0"/>
        </w:rPr>
        <w:t xml:space="preserve">. </w:t>
      </w:r>
    </w:p>
    <w:p w14:paraId="5330D5DE" w14:textId="77777777" w:rsidR="0039008C" w:rsidRDefault="0039008C" w:rsidP="000244B3">
      <w:pPr>
        <w:pStyle w:val="H23G"/>
        <w:jc w:val="both"/>
        <w:rPr>
          <w:lang w:val="en-US"/>
        </w:rPr>
      </w:pPr>
      <w:r>
        <w:rPr>
          <w:rFonts w:eastAsia="SimSun"/>
          <w:b w:val="0"/>
        </w:rPr>
        <w:tab/>
      </w:r>
      <w:r>
        <w:rPr>
          <w:rFonts w:eastAsia="SimSun"/>
          <w:b w:val="0"/>
        </w:rPr>
        <w:tab/>
      </w:r>
      <w:r w:rsidRPr="0039008C">
        <w:rPr>
          <w:rFonts w:eastAsia="SimSun"/>
          <w:b w:val="0"/>
        </w:rPr>
        <w:t>150.</w:t>
      </w:r>
      <w:r w:rsidRPr="0039008C">
        <w:rPr>
          <w:rFonts w:eastAsia="SimSun"/>
          <w:b w:val="0"/>
        </w:rPr>
        <w:tab/>
      </w:r>
      <w:proofErr w:type="spellStart"/>
      <w:r w:rsidRPr="0039008C">
        <w:rPr>
          <w:rFonts w:eastAsia="SimSun"/>
          <w:b w:val="0"/>
        </w:rPr>
        <w:t>Aşırı</w:t>
      </w:r>
      <w:proofErr w:type="spellEnd"/>
      <w:r w:rsidRPr="0039008C">
        <w:rPr>
          <w:rFonts w:eastAsia="SimSun"/>
          <w:b w:val="0"/>
        </w:rPr>
        <w:t xml:space="preserve"> </w:t>
      </w:r>
      <w:proofErr w:type="spellStart"/>
      <w:r w:rsidRPr="0039008C">
        <w:rPr>
          <w:rFonts w:eastAsia="SimSun"/>
          <w:b w:val="0"/>
        </w:rPr>
        <w:t>kalabalığı</w:t>
      </w:r>
      <w:proofErr w:type="spellEnd"/>
      <w:r w:rsidRPr="0039008C">
        <w:rPr>
          <w:rFonts w:eastAsia="SimSun"/>
          <w:b w:val="0"/>
        </w:rPr>
        <w:t xml:space="preserve"> </w:t>
      </w:r>
      <w:proofErr w:type="spellStart"/>
      <w:r w:rsidRPr="0039008C">
        <w:rPr>
          <w:rFonts w:eastAsia="SimSun"/>
          <w:b w:val="0"/>
        </w:rPr>
        <w:t>önlemek</w:t>
      </w:r>
      <w:proofErr w:type="spellEnd"/>
      <w:r w:rsidRPr="0039008C">
        <w:rPr>
          <w:rFonts w:eastAsia="SimSun"/>
          <w:b w:val="0"/>
        </w:rPr>
        <w:t xml:space="preserve"> </w:t>
      </w:r>
      <w:proofErr w:type="spellStart"/>
      <w:r w:rsidRPr="0039008C">
        <w:rPr>
          <w:rFonts w:eastAsia="SimSun"/>
          <w:b w:val="0"/>
        </w:rPr>
        <w:t>için</w:t>
      </w:r>
      <w:proofErr w:type="spellEnd"/>
      <w:r w:rsidRPr="0039008C">
        <w:rPr>
          <w:rFonts w:eastAsia="SimSun"/>
          <w:b w:val="0"/>
        </w:rPr>
        <w:t xml:space="preserve">, </w:t>
      </w:r>
      <w:proofErr w:type="spellStart"/>
      <w:r w:rsidRPr="0039008C">
        <w:rPr>
          <w:rFonts w:eastAsia="SimSun"/>
          <w:b w:val="0"/>
        </w:rPr>
        <w:t>ceza</w:t>
      </w:r>
      <w:proofErr w:type="spellEnd"/>
      <w:r w:rsidRPr="0039008C">
        <w:rPr>
          <w:rFonts w:eastAsia="SimSun"/>
          <w:b w:val="0"/>
        </w:rPr>
        <w:t xml:space="preserve"> </w:t>
      </w:r>
      <w:proofErr w:type="spellStart"/>
      <w:r w:rsidRPr="0039008C">
        <w:rPr>
          <w:rFonts w:eastAsia="SimSun"/>
          <w:b w:val="0"/>
        </w:rPr>
        <w:t>infaz</w:t>
      </w:r>
      <w:proofErr w:type="spellEnd"/>
      <w:r w:rsidRPr="0039008C">
        <w:rPr>
          <w:rFonts w:eastAsia="SimSun"/>
          <w:b w:val="0"/>
        </w:rPr>
        <w:t xml:space="preserve"> </w:t>
      </w:r>
      <w:proofErr w:type="spellStart"/>
      <w:r w:rsidRPr="0039008C">
        <w:rPr>
          <w:rFonts w:eastAsia="SimSun"/>
          <w:b w:val="0"/>
        </w:rPr>
        <w:t>sistemini</w:t>
      </w:r>
      <w:proofErr w:type="spellEnd"/>
      <w:r w:rsidRPr="0039008C">
        <w:rPr>
          <w:rFonts w:eastAsia="SimSun"/>
          <w:b w:val="0"/>
        </w:rPr>
        <w:t xml:space="preserve"> </w:t>
      </w:r>
      <w:proofErr w:type="spellStart"/>
      <w:r w:rsidRPr="0039008C">
        <w:rPr>
          <w:rFonts w:eastAsia="SimSun"/>
          <w:b w:val="0"/>
        </w:rPr>
        <w:t>elden</w:t>
      </w:r>
      <w:proofErr w:type="spellEnd"/>
      <w:r w:rsidRPr="0039008C">
        <w:rPr>
          <w:rFonts w:eastAsia="SimSun"/>
          <w:b w:val="0"/>
        </w:rPr>
        <w:t xml:space="preserve"> </w:t>
      </w:r>
      <w:proofErr w:type="spellStart"/>
      <w:r w:rsidRPr="0039008C">
        <w:rPr>
          <w:rFonts w:eastAsia="SimSun"/>
          <w:b w:val="0"/>
        </w:rPr>
        <w:t>geçiren</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toplam</w:t>
      </w:r>
      <w:proofErr w:type="spellEnd"/>
      <w:r w:rsidRPr="0039008C">
        <w:rPr>
          <w:rFonts w:eastAsia="SimSun"/>
          <w:b w:val="0"/>
        </w:rPr>
        <w:t xml:space="preserve"> </w:t>
      </w:r>
      <w:proofErr w:type="spellStart"/>
      <w:r w:rsidRPr="0039008C">
        <w:rPr>
          <w:rFonts w:eastAsia="SimSun"/>
          <w:b w:val="0"/>
        </w:rPr>
        <w:t>cezaevi</w:t>
      </w:r>
      <w:proofErr w:type="spellEnd"/>
      <w:r w:rsidRPr="0039008C">
        <w:rPr>
          <w:rFonts w:eastAsia="SimSun"/>
          <w:b w:val="0"/>
        </w:rPr>
        <w:t xml:space="preserve"> </w:t>
      </w:r>
      <w:proofErr w:type="spellStart"/>
      <w:r w:rsidRPr="0039008C">
        <w:rPr>
          <w:rFonts w:eastAsia="SimSun"/>
          <w:b w:val="0"/>
        </w:rPr>
        <w:t>nüfusunu</w:t>
      </w:r>
      <w:proofErr w:type="spellEnd"/>
      <w:r w:rsidRPr="0039008C">
        <w:rPr>
          <w:rFonts w:eastAsia="SimSun"/>
          <w:b w:val="0"/>
        </w:rPr>
        <w:t xml:space="preserve"> </w:t>
      </w:r>
      <w:proofErr w:type="spellStart"/>
      <w:r w:rsidRPr="0039008C">
        <w:rPr>
          <w:rFonts w:eastAsia="SimSun"/>
          <w:b w:val="0"/>
        </w:rPr>
        <w:t>azaltmak</w:t>
      </w:r>
      <w:proofErr w:type="spellEnd"/>
      <w:r w:rsidRPr="0039008C">
        <w:rPr>
          <w:rFonts w:eastAsia="SimSun"/>
          <w:b w:val="0"/>
        </w:rPr>
        <w:t xml:space="preserve"> </w:t>
      </w:r>
      <w:proofErr w:type="spellStart"/>
      <w:r w:rsidRPr="0039008C">
        <w:rPr>
          <w:rFonts w:eastAsia="SimSun"/>
          <w:b w:val="0"/>
        </w:rPr>
        <w:t>için</w:t>
      </w:r>
      <w:proofErr w:type="spellEnd"/>
      <w:r w:rsidRPr="0039008C">
        <w:rPr>
          <w:rFonts w:eastAsia="SimSun"/>
          <w:b w:val="0"/>
        </w:rPr>
        <w:t xml:space="preserve"> </w:t>
      </w:r>
      <w:proofErr w:type="spellStart"/>
      <w:r w:rsidRPr="0039008C">
        <w:rPr>
          <w:rFonts w:eastAsia="SimSun"/>
          <w:b w:val="0"/>
        </w:rPr>
        <w:t>bir</w:t>
      </w:r>
      <w:proofErr w:type="spellEnd"/>
      <w:r w:rsidRPr="0039008C">
        <w:rPr>
          <w:rFonts w:eastAsia="SimSun"/>
          <w:b w:val="0"/>
        </w:rPr>
        <w:t xml:space="preserve"> dizi </w:t>
      </w:r>
      <w:proofErr w:type="spellStart"/>
      <w:r w:rsidRPr="0039008C">
        <w:rPr>
          <w:rFonts w:eastAsia="SimSun"/>
          <w:b w:val="0"/>
        </w:rPr>
        <w:t>tedbir</w:t>
      </w:r>
      <w:proofErr w:type="spellEnd"/>
      <w:r w:rsidRPr="0039008C">
        <w:rPr>
          <w:rFonts w:eastAsia="SimSun"/>
          <w:b w:val="0"/>
        </w:rPr>
        <w:t xml:space="preserve"> </w:t>
      </w:r>
      <w:proofErr w:type="spellStart"/>
      <w:r w:rsidRPr="0039008C">
        <w:rPr>
          <w:rFonts w:eastAsia="SimSun"/>
          <w:b w:val="0"/>
        </w:rPr>
        <w:t>getiren</w:t>
      </w:r>
      <w:proofErr w:type="spellEnd"/>
      <w:r w:rsidRPr="0039008C">
        <w:rPr>
          <w:rFonts w:eastAsia="SimSun"/>
          <w:b w:val="0"/>
        </w:rPr>
        <w:t xml:space="preserve"> 7242 </w:t>
      </w:r>
      <w:proofErr w:type="spellStart"/>
      <w:r w:rsidRPr="0039008C">
        <w:rPr>
          <w:rFonts w:eastAsia="SimSun"/>
          <w:b w:val="0"/>
        </w:rPr>
        <w:t>sayılı</w:t>
      </w:r>
      <w:proofErr w:type="spellEnd"/>
      <w:r w:rsidRPr="0039008C">
        <w:rPr>
          <w:rFonts w:eastAsia="SimSun"/>
          <w:b w:val="0"/>
        </w:rPr>
        <w:t xml:space="preserve"> Kanun 15 Nisan 2020 </w:t>
      </w:r>
      <w:proofErr w:type="spellStart"/>
      <w:r w:rsidRPr="0039008C">
        <w:rPr>
          <w:rFonts w:eastAsia="SimSun"/>
          <w:b w:val="0"/>
        </w:rPr>
        <w:t>tarihinde</w:t>
      </w:r>
      <w:proofErr w:type="spellEnd"/>
      <w:r w:rsidRPr="0039008C">
        <w:rPr>
          <w:rFonts w:eastAsia="SimSun"/>
          <w:b w:val="0"/>
        </w:rPr>
        <w:t xml:space="preserve"> </w:t>
      </w:r>
      <w:proofErr w:type="spellStart"/>
      <w:r w:rsidRPr="0039008C">
        <w:rPr>
          <w:rFonts w:eastAsia="SimSun"/>
          <w:b w:val="0"/>
        </w:rPr>
        <w:t>yürürlüğe</w:t>
      </w:r>
      <w:proofErr w:type="spellEnd"/>
      <w:r w:rsidRPr="0039008C">
        <w:rPr>
          <w:rFonts w:eastAsia="SimSun"/>
          <w:b w:val="0"/>
        </w:rPr>
        <w:t xml:space="preserve"> </w:t>
      </w:r>
      <w:proofErr w:type="spellStart"/>
      <w:r w:rsidRPr="0039008C">
        <w:rPr>
          <w:rFonts w:eastAsia="SimSun"/>
          <w:b w:val="0"/>
        </w:rPr>
        <w:t>girmiştir</w:t>
      </w:r>
      <w:proofErr w:type="spellEnd"/>
      <w:r w:rsidRPr="0039008C">
        <w:rPr>
          <w:rFonts w:eastAsia="SimSun"/>
          <w:b w:val="0"/>
        </w:rPr>
        <w:t xml:space="preserve">. Kanun, </w:t>
      </w:r>
      <w:proofErr w:type="spellStart"/>
      <w:r w:rsidRPr="0039008C">
        <w:rPr>
          <w:rFonts w:eastAsia="SimSun"/>
          <w:b w:val="0"/>
        </w:rPr>
        <w:t>diğerlerinin</w:t>
      </w:r>
      <w:proofErr w:type="spellEnd"/>
      <w:r w:rsidRPr="0039008C">
        <w:rPr>
          <w:rFonts w:eastAsia="SimSun"/>
          <w:b w:val="0"/>
        </w:rPr>
        <w:t xml:space="preserve"> </w:t>
      </w:r>
      <w:proofErr w:type="spellStart"/>
      <w:r w:rsidRPr="0039008C">
        <w:rPr>
          <w:rFonts w:eastAsia="SimSun"/>
          <w:b w:val="0"/>
        </w:rPr>
        <w:t>yanı</w:t>
      </w:r>
      <w:proofErr w:type="spellEnd"/>
      <w:r w:rsidRPr="0039008C">
        <w:rPr>
          <w:rFonts w:eastAsia="SimSun"/>
          <w:b w:val="0"/>
        </w:rPr>
        <w:t xml:space="preserve"> </w:t>
      </w:r>
      <w:proofErr w:type="spellStart"/>
      <w:r w:rsidRPr="0039008C">
        <w:rPr>
          <w:rFonts w:eastAsia="SimSun"/>
          <w:b w:val="0"/>
        </w:rPr>
        <w:t>sıra</w:t>
      </w:r>
      <w:proofErr w:type="spellEnd"/>
      <w:r w:rsidRPr="0039008C">
        <w:rPr>
          <w:rFonts w:eastAsia="SimSun"/>
          <w:b w:val="0"/>
        </w:rPr>
        <w:t xml:space="preserve">, </w:t>
      </w:r>
      <w:proofErr w:type="spellStart"/>
      <w:r w:rsidRPr="0039008C">
        <w:rPr>
          <w:rFonts w:eastAsia="SimSun"/>
          <w:b w:val="0"/>
        </w:rPr>
        <w:t>koşullu</w:t>
      </w:r>
      <w:proofErr w:type="spellEnd"/>
      <w:r w:rsidRPr="0039008C">
        <w:rPr>
          <w:rFonts w:eastAsia="SimSun"/>
          <w:b w:val="0"/>
        </w:rPr>
        <w:t xml:space="preserve"> </w:t>
      </w:r>
      <w:proofErr w:type="spellStart"/>
      <w:r w:rsidRPr="0039008C">
        <w:rPr>
          <w:rFonts w:eastAsia="SimSun"/>
          <w:b w:val="0"/>
        </w:rPr>
        <w:t>salıverilmeden</w:t>
      </w:r>
      <w:proofErr w:type="spellEnd"/>
      <w:r w:rsidRPr="0039008C">
        <w:rPr>
          <w:rFonts w:eastAsia="SimSun"/>
          <w:b w:val="0"/>
        </w:rPr>
        <w:t xml:space="preserve"> </w:t>
      </w:r>
      <w:proofErr w:type="spellStart"/>
      <w:r w:rsidRPr="0039008C">
        <w:rPr>
          <w:rFonts w:eastAsia="SimSun"/>
          <w:b w:val="0"/>
        </w:rPr>
        <w:t>önce</w:t>
      </w:r>
      <w:proofErr w:type="spellEnd"/>
      <w:r w:rsidRPr="0039008C">
        <w:rPr>
          <w:rFonts w:eastAsia="SimSun"/>
          <w:b w:val="0"/>
        </w:rPr>
        <w:t xml:space="preserve"> </w:t>
      </w:r>
      <w:proofErr w:type="spellStart"/>
      <w:r w:rsidRPr="0039008C">
        <w:rPr>
          <w:rFonts w:eastAsia="SimSun"/>
          <w:b w:val="0"/>
        </w:rPr>
        <w:t>geçirilmesi</w:t>
      </w:r>
      <w:proofErr w:type="spellEnd"/>
      <w:r w:rsidRPr="0039008C">
        <w:rPr>
          <w:rFonts w:eastAsia="SimSun"/>
          <w:b w:val="0"/>
        </w:rPr>
        <w:t xml:space="preserve"> </w:t>
      </w:r>
      <w:proofErr w:type="spellStart"/>
      <w:r w:rsidRPr="0039008C">
        <w:rPr>
          <w:rFonts w:eastAsia="SimSun"/>
          <w:b w:val="0"/>
        </w:rPr>
        <w:t>gereken</w:t>
      </w:r>
      <w:proofErr w:type="spellEnd"/>
      <w:r w:rsidRPr="0039008C">
        <w:rPr>
          <w:rFonts w:eastAsia="SimSun"/>
          <w:b w:val="0"/>
        </w:rPr>
        <w:t xml:space="preserve"> </w:t>
      </w:r>
      <w:proofErr w:type="spellStart"/>
      <w:r w:rsidRPr="0039008C">
        <w:rPr>
          <w:rFonts w:eastAsia="SimSun"/>
          <w:b w:val="0"/>
        </w:rPr>
        <w:t>hapis</w:t>
      </w:r>
      <w:proofErr w:type="spellEnd"/>
      <w:r w:rsidRPr="0039008C">
        <w:rPr>
          <w:rFonts w:eastAsia="SimSun"/>
          <w:b w:val="0"/>
        </w:rPr>
        <w:t xml:space="preserve"> </w:t>
      </w:r>
      <w:proofErr w:type="spellStart"/>
      <w:r w:rsidRPr="0039008C">
        <w:rPr>
          <w:rFonts w:eastAsia="SimSun"/>
          <w:b w:val="0"/>
        </w:rPr>
        <w:t>cezalarını</w:t>
      </w:r>
      <w:proofErr w:type="spellEnd"/>
      <w:r w:rsidRPr="0039008C">
        <w:rPr>
          <w:rFonts w:eastAsia="SimSun"/>
          <w:b w:val="0"/>
        </w:rPr>
        <w:t xml:space="preserve"> </w:t>
      </w:r>
      <w:proofErr w:type="spellStart"/>
      <w:r w:rsidRPr="0039008C">
        <w:rPr>
          <w:rFonts w:eastAsia="SimSun"/>
          <w:b w:val="0"/>
        </w:rPr>
        <w:t>yeniden</w:t>
      </w:r>
      <w:proofErr w:type="spellEnd"/>
      <w:r w:rsidRPr="0039008C">
        <w:rPr>
          <w:rFonts w:eastAsia="SimSun"/>
          <w:b w:val="0"/>
        </w:rPr>
        <w:t xml:space="preserve"> </w:t>
      </w:r>
      <w:proofErr w:type="spellStart"/>
      <w:r w:rsidRPr="0039008C">
        <w:rPr>
          <w:rFonts w:eastAsia="SimSun"/>
          <w:b w:val="0"/>
        </w:rPr>
        <w:t>düzenlemiş</w:t>
      </w:r>
      <w:proofErr w:type="spellEnd"/>
      <w:r w:rsidRPr="0039008C">
        <w:rPr>
          <w:rFonts w:eastAsia="SimSun"/>
          <w:b w:val="0"/>
        </w:rPr>
        <w:t xml:space="preserve">, </w:t>
      </w:r>
      <w:proofErr w:type="spellStart"/>
      <w:r w:rsidRPr="0039008C">
        <w:rPr>
          <w:rFonts w:eastAsia="SimSun"/>
          <w:b w:val="0"/>
        </w:rPr>
        <w:t>hapis</w:t>
      </w:r>
      <w:proofErr w:type="spellEnd"/>
      <w:r w:rsidRPr="0039008C">
        <w:rPr>
          <w:rFonts w:eastAsia="SimSun"/>
          <w:b w:val="0"/>
        </w:rPr>
        <w:t xml:space="preserve"> </w:t>
      </w:r>
      <w:proofErr w:type="spellStart"/>
      <w:r w:rsidRPr="0039008C">
        <w:rPr>
          <w:rFonts w:eastAsia="SimSun"/>
          <w:b w:val="0"/>
        </w:rPr>
        <w:t>cezasına</w:t>
      </w:r>
      <w:proofErr w:type="spellEnd"/>
      <w:r w:rsidRPr="0039008C">
        <w:rPr>
          <w:rFonts w:eastAsia="SimSun"/>
          <w:b w:val="0"/>
        </w:rPr>
        <w:t xml:space="preserve"> </w:t>
      </w:r>
      <w:proofErr w:type="spellStart"/>
      <w:r w:rsidRPr="0039008C">
        <w:rPr>
          <w:rFonts w:eastAsia="SimSun"/>
          <w:b w:val="0"/>
        </w:rPr>
        <w:t>alternatifleri</w:t>
      </w:r>
      <w:proofErr w:type="spellEnd"/>
      <w:r w:rsidRPr="0039008C">
        <w:rPr>
          <w:rFonts w:eastAsia="SimSun"/>
          <w:b w:val="0"/>
        </w:rPr>
        <w:t xml:space="preserve"> </w:t>
      </w:r>
      <w:proofErr w:type="spellStart"/>
      <w:r w:rsidRPr="0039008C">
        <w:rPr>
          <w:rFonts w:eastAsia="SimSun"/>
          <w:b w:val="0"/>
        </w:rPr>
        <w:t>artırmış</w:t>
      </w:r>
      <w:proofErr w:type="spellEnd"/>
      <w:r w:rsidRPr="0039008C">
        <w:rPr>
          <w:rFonts w:eastAsia="SimSun"/>
          <w:b w:val="0"/>
        </w:rPr>
        <w:t xml:space="preserve"> (</w:t>
      </w:r>
      <w:proofErr w:type="spellStart"/>
      <w:r w:rsidRPr="0039008C">
        <w:rPr>
          <w:rFonts w:eastAsia="SimSun"/>
          <w:b w:val="0"/>
        </w:rPr>
        <w:t>kadınlar</w:t>
      </w:r>
      <w:proofErr w:type="spellEnd"/>
      <w:r w:rsidRPr="0039008C">
        <w:rPr>
          <w:rFonts w:eastAsia="SimSun"/>
          <w:b w:val="0"/>
        </w:rPr>
        <w:t xml:space="preserve">, </w:t>
      </w:r>
      <w:proofErr w:type="spellStart"/>
      <w:r w:rsidRPr="0039008C">
        <w:rPr>
          <w:rFonts w:eastAsia="SimSun"/>
          <w:b w:val="0"/>
        </w:rPr>
        <w:t>yaşlılar</w:t>
      </w:r>
      <w:proofErr w:type="spellEnd"/>
      <w:r w:rsidRPr="0039008C">
        <w:rPr>
          <w:rFonts w:eastAsia="SimSun"/>
          <w:b w:val="0"/>
        </w:rPr>
        <w:t xml:space="preserve">, </w:t>
      </w:r>
      <w:proofErr w:type="spellStart"/>
      <w:r w:rsidRPr="0039008C">
        <w:rPr>
          <w:rFonts w:eastAsia="SimSun"/>
          <w:b w:val="0"/>
        </w:rPr>
        <w:t>ağır</w:t>
      </w:r>
      <w:proofErr w:type="spellEnd"/>
      <w:r w:rsidRPr="0039008C">
        <w:rPr>
          <w:rFonts w:eastAsia="SimSun"/>
          <w:b w:val="0"/>
        </w:rPr>
        <w:t xml:space="preserve"> hasta </w:t>
      </w:r>
      <w:proofErr w:type="spellStart"/>
      <w:r w:rsidRPr="0039008C">
        <w:rPr>
          <w:rFonts w:eastAsia="SimSun"/>
          <w:b w:val="0"/>
        </w:rPr>
        <w:t>veya</w:t>
      </w:r>
      <w:proofErr w:type="spellEnd"/>
      <w:r w:rsidRPr="0039008C">
        <w:rPr>
          <w:rFonts w:eastAsia="SimSun"/>
          <w:b w:val="0"/>
        </w:rPr>
        <w:t xml:space="preserve"> </w:t>
      </w:r>
      <w:proofErr w:type="spellStart"/>
      <w:r w:rsidRPr="0039008C">
        <w:rPr>
          <w:rFonts w:eastAsia="SimSun"/>
          <w:b w:val="0"/>
        </w:rPr>
        <w:t>engelli</w:t>
      </w:r>
      <w:proofErr w:type="spellEnd"/>
      <w:r w:rsidRPr="0039008C">
        <w:rPr>
          <w:rFonts w:eastAsia="SimSun"/>
          <w:b w:val="0"/>
        </w:rPr>
        <w:t xml:space="preserve"> </w:t>
      </w:r>
      <w:proofErr w:type="spellStart"/>
      <w:r w:rsidRPr="0039008C">
        <w:rPr>
          <w:rFonts w:eastAsia="SimSun"/>
          <w:b w:val="0"/>
        </w:rPr>
        <w:t>hükümlüler</w:t>
      </w:r>
      <w:proofErr w:type="spellEnd"/>
      <w:r w:rsidRPr="0039008C">
        <w:rPr>
          <w:rFonts w:eastAsia="SimSun"/>
          <w:b w:val="0"/>
        </w:rPr>
        <w:t xml:space="preserve"> </w:t>
      </w:r>
      <w:proofErr w:type="spellStart"/>
      <w:r w:rsidRPr="0039008C">
        <w:rPr>
          <w:rFonts w:eastAsia="SimSun"/>
          <w:b w:val="0"/>
        </w:rPr>
        <w:t>gibi</w:t>
      </w:r>
      <w:proofErr w:type="spellEnd"/>
      <w:r w:rsidRPr="0039008C">
        <w:rPr>
          <w:rFonts w:eastAsia="SimSun"/>
          <w:b w:val="0"/>
        </w:rPr>
        <w:t xml:space="preserve"> </w:t>
      </w:r>
      <w:proofErr w:type="spellStart"/>
      <w:r w:rsidRPr="0039008C">
        <w:rPr>
          <w:rFonts w:eastAsia="SimSun"/>
          <w:b w:val="0"/>
        </w:rPr>
        <w:t>hassas</w:t>
      </w:r>
      <w:proofErr w:type="spellEnd"/>
      <w:r w:rsidRPr="0039008C">
        <w:rPr>
          <w:rFonts w:eastAsia="SimSun"/>
          <w:b w:val="0"/>
        </w:rPr>
        <w:t xml:space="preserve"> </w:t>
      </w:r>
      <w:proofErr w:type="spellStart"/>
      <w:r w:rsidRPr="0039008C">
        <w:rPr>
          <w:rFonts w:eastAsia="SimSun"/>
          <w:b w:val="0"/>
        </w:rPr>
        <w:t>durumdaki</w:t>
      </w:r>
      <w:proofErr w:type="spellEnd"/>
      <w:r w:rsidRPr="0039008C">
        <w:rPr>
          <w:rFonts w:eastAsia="SimSun"/>
          <w:b w:val="0"/>
        </w:rPr>
        <w:t xml:space="preserve"> </w:t>
      </w:r>
      <w:proofErr w:type="spellStart"/>
      <w:r w:rsidRPr="0039008C">
        <w:rPr>
          <w:rFonts w:eastAsia="SimSun"/>
          <w:b w:val="0"/>
        </w:rPr>
        <w:t>kişilerin</w:t>
      </w:r>
      <w:proofErr w:type="spellEnd"/>
      <w:r w:rsidRPr="0039008C">
        <w:rPr>
          <w:rFonts w:eastAsia="SimSun"/>
          <w:b w:val="0"/>
        </w:rPr>
        <w:t xml:space="preserve"> </w:t>
      </w:r>
      <w:proofErr w:type="spellStart"/>
      <w:r w:rsidRPr="0039008C">
        <w:rPr>
          <w:rFonts w:eastAsia="SimSun"/>
          <w:b w:val="0"/>
        </w:rPr>
        <w:t>hapis</w:t>
      </w:r>
      <w:proofErr w:type="spellEnd"/>
      <w:r w:rsidRPr="0039008C">
        <w:rPr>
          <w:rFonts w:eastAsia="SimSun"/>
          <w:b w:val="0"/>
        </w:rPr>
        <w:t xml:space="preserve"> </w:t>
      </w:r>
      <w:proofErr w:type="spellStart"/>
      <w:r w:rsidRPr="0039008C">
        <w:rPr>
          <w:rFonts w:eastAsia="SimSun"/>
          <w:b w:val="0"/>
        </w:rPr>
        <w:t>cezalarının</w:t>
      </w:r>
      <w:proofErr w:type="spellEnd"/>
      <w:r w:rsidRPr="0039008C">
        <w:rPr>
          <w:rFonts w:eastAsia="SimSun"/>
          <w:b w:val="0"/>
        </w:rPr>
        <w:t xml:space="preserve"> </w:t>
      </w:r>
      <w:proofErr w:type="spellStart"/>
      <w:r w:rsidRPr="0039008C">
        <w:rPr>
          <w:rFonts w:eastAsia="SimSun"/>
          <w:b w:val="0"/>
        </w:rPr>
        <w:t>infazında</w:t>
      </w:r>
      <w:proofErr w:type="spellEnd"/>
      <w:r w:rsidRPr="0039008C">
        <w:rPr>
          <w:rFonts w:eastAsia="SimSun"/>
          <w:b w:val="0"/>
        </w:rPr>
        <w:t xml:space="preserve"> </w:t>
      </w:r>
      <w:proofErr w:type="spellStart"/>
      <w:r w:rsidRPr="0039008C">
        <w:rPr>
          <w:rFonts w:eastAsia="SimSun"/>
          <w:b w:val="0"/>
        </w:rPr>
        <w:t>özel</w:t>
      </w:r>
      <w:proofErr w:type="spellEnd"/>
      <w:r w:rsidRPr="0039008C">
        <w:rPr>
          <w:rFonts w:eastAsia="SimSun"/>
          <w:b w:val="0"/>
        </w:rPr>
        <w:t xml:space="preserve"> </w:t>
      </w:r>
      <w:proofErr w:type="spellStart"/>
      <w:r w:rsidRPr="0039008C">
        <w:rPr>
          <w:rFonts w:eastAsia="SimSun"/>
          <w:b w:val="0"/>
        </w:rPr>
        <w:t>usuller</w:t>
      </w:r>
      <w:proofErr w:type="spellEnd"/>
      <w:r w:rsidRPr="0039008C">
        <w:rPr>
          <w:rFonts w:eastAsia="SimSun"/>
          <w:b w:val="0"/>
        </w:rPr>
        <w:t xml:space="preserve">) </w:t>
      </w:r>
      <w:proofErr w:type="spellStart"/>
      <w:r w:rsidRPr="0039008C">
        <w:rPr>
          <w:rFonts w:eastAsia="SimSun"/>
          <w:b w:val="0"/>
        </w:rPr>
        <w:t>ve</w:t>
      </w:r>
      <w:proofErr w:type="spellEnd"/>
      <w:r w:rsidRPr="0039008C">
        <w:rPr>
          <w:rFonts w:eastAsia="SimSun"/>
          <w:b w:val="0"/>
        </w:rPr>
        <w:t xml:space="preserve"> </w:t>
      </w:r>
      <w:proofErr w:type="spellStart"/>
      <w:r w:rsidRPr="0039008C">
        <w:rPr>
          <w:rFonts w:eastAsia="SimSun"/>
          <w:b w:val="0"/>
        </w:rPr>
        <w:t>açık</w:t>
      </w:r>
      <w:proofErr w:type="spellEnd"/>
      <w:r w:rsidRPr="0039008C">
        <w:rPr>
          <w:rFonts w:eastAsia="SimSun"/>
          <w:b w:val="0"/>
        </w:rPr>
        <w:t xml:space="preserve"> </w:t>
      </w:r>
      <w:proofErr w:type="spellStart"/>
      <w:r w:rsidRPr="0039008C">
        <w:rPr>
          <w:rFonts w:eastAsia="SimSun"/>
          <w:b w:val="0"/>
        </w:rPr>
        <w:t>kurumlara</w:t>
      </w:r>
      <w:proofErr w:type="spellEnd"/>
      <w:r w:rsidRPr="0039008C">
        <w:rPr>
          <w:rFonts w:eastAsia="SimSun"/>
          <w:b w:val="0"/>
        </w:rPr>
        <w:t xml:space="preserve"> </w:t>
      </w:r>
      <w:proofErr w:type="spellStart"/>
      <w:r w:rsidRPr="0039008C">
        <w:rPr>
          <w:rFonts w:eastAsia="SimSun"/>
          <w:b w:val="0"/>
        </w:rPr>
        <w:t>yerleştirilen</w:t>
      </w:r>
      <w:proofErr w:type="spellEnd"/>
      <w:r w:rsidRPr="0039008C">
        <w:rPr>
          <w:rFonts w:eastAsia="SimSun"/>
          <w:b w:val="0"/>
        </w:rPr>
        <w:t xml:space="preserve"> </w:t>
      </w:r>
      <w:proofErr w:type="spellStart"/>
      <w:r w:rsidRPr="0039008C">
        <w:rPr>
          <w:rFonts w:eastAsia="SimSun"/>
          <w:b w:val="0"/>
        </w:rPr>
        <w:t>veya</w:t>
      </w:r>
      <w:proofErr w:type="spellEnd"/>
      <w:r w:rsidRPr="0039008C">
        <w:rPr>
          <w:rFonts w:eastAsia="SimSun"/>
          <w:b w:val="0"/>
        </w:rPr>
        <w:t xml:space="preserve"> </w:t>
      </w:r>
      <w:proofErr w:type="spellStart"/>
      <w:r w:rsidRPr="0039008C">
        <w:rPr>
          <w:rFonts w:eastAsia="SimSun"/>
          <w:b w:val="0"/>
        </w:rPr>
        <w:t>yerleştirilmeye</w:t>
      </w:r>
      <w:proofErr w:type="spellEnd"/>
      <w:r w:rsidRPr="0039008C">
        <w:rPr>
          <w:rFonts w:eastAsia="SimSun"/>
          <w:b w:val="0"/>
        </w:rPr>
        <w:t xml:space="preserve"> </w:t>
      </w:r>
      <w:proofErr w:type="spellStart"/>
      <w:r w:rsidRPr="0039008C">
        <w:rPr>
          <w:rFonts w:eastAsia="SimSun"/>
          <w:b w:val="0"/>
        </w:rPr>
        <w:t>uygun</w:t>
      </w:r>
      <w:proofErr w:type="spellEnd"/>
      <w:r w:rsidRPr="0039008C">
        <w:rPr>
          <w:rFonts w:eastAsia="SimSun"/>
          <w:b w:val="0"/>
        </w:rPr>
        <w:t xml:space="preserve"> </w:t>
      </w:r>
      <w:proofErr w:type="spellStart"/>
      <w:r w:rsidRPr="0039008C">
        <w:rPr>
          <w:rFonts w:eastAsia="SimSun"/>
          <w:b w:val="0"/>
        </w:rPr>
        <w:t>hükümlüler</w:t>
      </w:r>
      <w:proofErr w:type="spellEnd"/>
      <w:r w:rsidRPr="0039008C">
        <w:rPr>
          <w:rFonts w:eastAsia="SimSun"/>
          <w:b w:val="0"/>
        </w:rPr>
        <w:t xml:space="preserve"> </w:t>
      </w:r>
      <w:proofErr w:type="spellStart"/>
      <w:r w:rsidRPr="0039008C">
        <w:rPr>
          <w:rFonts w:eastAsia="SimSun"/>
          <w:b w:val="0"/>
        </w:rPr>
        <w:t>için</w:t>
      </w:r>
      <w:proofErr w:type="spellEnd"/>
      <w:r w:rsidRPr="0039008C">
        <w:rPr>
          <w:rFonts w:eastAsia="SimSun"/>
          <w:b w:val="0"/>
        </w:rPr>
        <w:t xml:space="preserve"> </w:t>
      </w:r>
      <w:proofErr w:type="spellStart"/>
      <w:r w:rsidRPr="0039008C">
        <w:rPr>
          <w:rFonts w:eastAsia="SimSun"/>
          <w:b w:val="0"/>
        </w:rPr>
        <w:t>pandemiye</w:t>
      </w:r>
      <w:proofErr w:type="spellEnd"/>
      <w:r w:rsidRPr="0039008C">
        <w:rPr>
          <w:rFonts w:eastAsia="SimSun"/>
          <w:b w:val="0"/>
        </w:rPr>
        <w:t xml:space="preserve"> </w:t>
      </w:r>
      <w:proofErr w:type="spellStart"/>
      <w:r w:rsidRPr="0039008C">
        <w:rPr>
          <w:rFonts w:eastAsia="SimSun"/>
          <w:b w:val="0"/>
        </w:rPr>
        <w:t>mahsus</w:t>
      </w:r>
      <w:proofErr w:type="spellEnd"/>
      <w:r w:rsidRPr="0039008C">
        <w:rPr>
          <w:rFonts w:eastAsia="SimSun"/>
          <w:b w:val="0"/>
        </w:rPr>
        <w:t xml:space="preserve"> </w:t>
      </w:r>
      <w:proofErr w:type="spellStart"/>
      <w:r w:rsidRPr="0039008C">
        <w:rPr>
          <w:rFonts w:eastAsia="SimSun"/>
          <w:b w:val="0"/>
        </w:rPr>
        <w:t>bir</w:t>
      </w:r>
      <w:proofErr w:type="spellEnd"/>
      <w:r w:rsidRPr="0039008C">
        <w:rPr>
          <w:rFonts w:eastAsia="SimSun"/>
          <w:b w:val="0"/>
        </w:rPr>
        <w:t xml:space="preserve"> </w:t>
      </w:r>
      <w:proofErr w:type="spellStart"/>
      <w:r w:rsidRPr="0039008C">
        <w:rPr>
          <w:rFonts w:eastAsia="SimSun"/>
          <w:b w:val="0"/>
        </w:rPr>
        <w:t>izin</w:t>
      </w:r>
      <w:proofErr w:type="spellEnd"/>
      <w:r w:rsidRPr="0039008C">
        <w:rPr>
          <w:rFonts w:eastAsia="SimSun"/>
          <w:b w:val="0"/>
        </w:rPr>
        <w:t xml:space="preserve"> </w:t>
      </w:r>
      <w:proofErr w:type="spellStart"/>
      <w:r w:rsidRPr="0039008C">
        <w:rPr>
          <w:rFonts w:eastAsia="SimSun"/>
          <w:b w:val="0"/>
        </w:rPr>
        <w:t>getirmiştir</w:t>
      </w:r>
      <w:proofErr w:type="spellEnd"/>
      <w:r w:rsidRPr="0039008C">
        <w:rPr>
          <w:rFonts w:eastAsia="SimSun"/>
          <w:b w:val="0"/>
        </w:rPr>
        <w:t>.</w:t>
      </w:r>
      <w:r w:rsidR="00400D63">
        <w:rPr>
          <w:lang w:val="en-US"/>
        </w:rPr>
        <w:tab/>
      </w:r>
      <w:r w:rsidR="00400D63">
        <w:rPr>
          <w:lang w:val="en-US"/>
        </w:rPr>
        <w:tab/>
      </w:r>
    </w:p>
    <w:p w14:paraId="5A200E41" w14:textId="68A7CCEF" w:rsidR="0039008C"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39008C">
        <w:rPr>
          <w:b/>
        </w:rPr>
        <w:t xml:space="preserve"> 30. </w:t>
      </w:r>
      <w:proofErr w:type="spellStart"/>
      <w:r w:rsidR="0039008C">
        <w:rPr>
          <w:b/>
        </w:rPr>
        <w:t>paragraf</w:t>
      </w:r>
      <w:r w:rsidR="0039008C" w:rsidRPr="00660186">
        <w:rPr>
          <w:b/>
        </w:rPr>
        <w:t>ına</w:t>
      </w:r>
      <w:proofErr w:type="spellEnd"/>
      <w:r w:rsidR="0039008C" w:rsidRPr="00660186">
        <w:rPr>
          <w:b/>
        </w:rPr>
        <w:t xml:space="preserve"> </w:t>
      </w:r>
      <w:proofErr w:type="spellStart"/>
      <w:r w:rsidR="0039008C" w:rsidRPr="00660186">
        <w:rPr>
          <w:b/>
        </w:rPr>
        <w:t>yanıt</w:t>
      </w:r>
      <w:proofErr w:type="spellEnd"/>
      <w:r w:rsidR="0039008C" w:rsidRPr="00660186">
        <w:rPr>
          <w:b/>
        </w:rPr>
        <w:t xml:space="preserve"> </w:t>
      </w:r>
    </w:p>
    <w:p w14:paraId="4D3ABDF1" w14:textId="3D895F76" w:rsidR="00400D63" w:rsidRPr="006D0B78" w:rsidRDefault="00400D63" w:rsidP="000244B3">
      <w:pPr>
        <w:pStyle w:val="H23G"/>
        <w:jc w:val="both"/>
        <w:rPr>
          <w:lang w:val="en-US"/>
        </w:rPr>
      </w:pPr>
    </w:p>
    <w:p w14:paraId="78FDE777" w14:textId="7F8EA713" w:rsidR="007A05DF" w:rsidRPr="007A05DF" w:rsidRDefault="007A05DF" w:rsidP="000244B3">
      <w:pPr>
        <w:pStyle w:val="H23G"/>
        <w:jc w:val="both"/>
        <w:rPr>
          <w:rFonts w:eastAsia="SimSun"/>
          <w:b w:val="0"/>
        </w:rPr>
      </w:pPr>
      <w:r>
        <w:rPr>
          <w:rFonts w:eastAsia="SimSun"/>
          <w:b w:val="0"/>
        </w:rPr>
        <w:tab/>
      </w:r>
      <w:r>
        <w:rPr>
          <w:rFonts w:eastAsia="SimSun"/>
          <w:b w:val="0"/>
        </w:rPr>
        <w:tab/>
      </w:r>
      <w:r w:rsidRPr="007A05DF">
        <w:rPr>
          <w:rFonts w:eastAsia="SimSun"/>
          <w:b w:val="0"/>
        </w:rPr>
        <w:t>151.</w:t>
      </w:r>
      <w:r w:rsidRPr="007A05DF">
        <w:rPr>
          <w:rFonts w:eastAsia="SimSun"/>
          <w:b w:val="0"/>
        </w:rPr>
        <w:tab/>
      </w:r>
      <w:proofErr w:type="spellStart"/>
      <w:r w:rsidRPr="007A05DF">
        <w:rPr>
          <w:rFonts w:eastAsia="SimSun"/>
          <w:b w:val="0"/>
        </w:rPr>
        <w:t>Nezarethanelerde</w:t>
      </w:r>
      <w:proofErr w:type="spellEnd"/>
      <w:r w:rsidRPr="007A05DF">
        <w:rPr>
          <w:rFonts w:eastAsia="SimSun"/>
          <w:b w:val="0"/>
        </w:rPr>
        <w:t xml:space="preserve"> </w:t>
      </w:r>
      <w:proofErr w:type="spellStart"/>
      <w:r w:rsidRPr="007A05DF">
        <w:rPr>
          <w:rFonts w:eastAsia="SimSun"/>
          <w:b w:val="0"/>
        </w:rPr>
        <w:t>tutulma</w:t>
      </w:r>
      <w:proofErr w:type="spellEnd"/>
      <w:r w:rsidRPr="007A05DF">
        <w:rPr>
          <w:rFonts w:eastAsia="SimSun"/>
          <w:b w:val="0"/>
        </w:rPr>
        <w:t xml:space="preserve"> </w:t>
      </w:r>
      <w:proofErr w:type="spellStart"/>
      <w:r w:rsidRPr="007A05DF">
        <w:rPr>
          <w:rFonts w:eastAsia="SimSun"/>
          <w:b w:val="0"/>
        </w:rPr>
        <w:t>sürelerine</w:t>
      </w:r>
      <w:proofErr w:type="spellEnd"/>
      <w:r w:rsidRPr="007A05DF">
        <w:rPr>
          <w:rFonts w:eastAsia="SimSun"/>
          <w:b w:val="0"/>
        </w:rPr>
        <w:t xml:space="preserve"> </w:t>
      </w:r>
      <w:proofErr w:type="spellStart"/>
      <w:r w:rsidRPr="007A05DF">
        <w:rPr>
          <w:rFonts w:eastAsia="SimSun"/>
          <w:b w:val="0"/>
        </w:rPr>
        <w:t>ilişkin</w:t>
      </w:r>
      <w:proofErr w:type="spellEnd"/>
      <w:r w:rsidRPr="007A05DF">
        <w:rPr>
          <w:rFonts w:eastAsia="SimSun"/>
          <w:b w:val="0"/>
        </w:rPr>
        <w:t xml:space="preserve"> </w:t>
      </w:r>
      <w:proofErr w:type="spellStart"/>
      <w:r w:rsidRPr="007A05DF">
        <w:rPr>
          <w:rFonts w:eastAsia="SimSun"/>
          <w:b w:val="0"/>
        </w:rPr>
        <w:t>olarak</w:t>
      </w:r>
      <w:proofErr w:type="spellEnd"/>
      <w:r w:rsidRPr="007A05DF">
        <w:rPr>
          <w:rFonts w:eastAsia="SimSun"/>
          <w:b w:val="0"/>
        </w:rPr>
        <w:t xml:space="preserve"> </w:t>
      </w:r>
      <w:proofErr w:type="spellStart"/>
      <w:r w:rsidRPr="007A05DF">
        <w:rPr>
          <w:rFonts w:eastAsia="SimSun"/>
          <w:b w:val="0"/>
        </w:rPr>
        <w:t>bkz</w:t>
      </w:r>
      <w:proofErr w:type="spellEnd"/>
      <w:r w:rsidRPr="007A05DF">
        <w:rPr>
          <w:rFonts w:eastAsia="SimSun"/>
          <w:b w:val="0"/>
        </w:rPr>
        <w:t xml:space="preserve">. 24. </w:t>
      </w:r>
      <w:proofErr w:type="spellStart"/>
      <w:r w:rsidRPr="007A05DF">
        <w:rPr>
          <w:rFonts w:eastAsia="SimSun"/>
          <w:b w:val="0"/>
        </w:rPr>
        <w:t>paragraf</w:t>
      </w:r>
      <w:proofErr w:type="spellEnd"/>
      <w:r w:rsidRPr="007A05DF">
        <w:rPr>
          <w:rFonts w:eastAsia="SimSun"/>
          <w:b w:val="0"/>
        </w:rPr>
        <w:t xml:space="preserve">. </w:t>
      </w:r>
    </w:p>
    <w:p w14:paraId="3FA5B665" w14:textId="51D39AF7" w:rsidR="007A05DF" w:rsidRPr="007A05DF" w:rsidRDefault="007A05DF" w:rsidP="000244B3">
      <w:pPr>
        <w:pStyle w:val="H23G"/>
        <w:jc w:val="both"/>
        <w:rPr>
          <w:rFonts w:eastAsia="SimSun"/>
          <w:b w:val="0"/>
        </w:rPr>
      </w:pPr>
      <w:r>
        <w:rPr>
          <w:rFonts w:eastAsia="SimSun"/>
          <w:b w:val="0"/>
        </w:rPr>
        <w:tab/>
      </w:r>
      <w:r>
        <w:rPr>
          <w:rFonts w:eastAsia="SimSun"/>
          <w:b w:val="0"/>
        </w:rPr>
        <w:tab/>
      </w:r>
      <w:r w:rsidRPr="007A05DF">
        <w:rPr>
          <w:rFonts w:eastAsia="SimSun"/>
          <w:b w:val="0"/>
        </w:rPr>
        <w:t>152.</w:t>
      </w:r>
      <w:r w:rsidRPr="007A05DF">
        <w:rPr>
          <w:rFonts w:eastAsia="SimSun"/>
          <w:b w:val="0"/>
        </w:rPr>
        <w:tab/>
      </w:r>
      <w:proofErr w:type="spellStart"/>
      <w:r w:rsidRPr="007A05DF">
        <w:rPr>
          <w:rFonts w:eastAsia="SimSun"/>
          <w:b w:val="0"/>
        </w:rPr>
        <w:t>Emniyet</w:t>
      </w:r>
      <w:proofErr w:type="spellEnd"/>
      <w:r w:rsidRPr="007A05DF">
        <w:rPr>
          <w:rFonts w:eastAsia="SimSun"/>
          <w:b w:val="0"/>
        </w:rPr>
        <w:t xml:space="preserve"> </w:t>
      </w:r>
      <w:proofErr w:type="spellStart"/>
      <w:r w:rsidRPr="007A05DF">
        <w:rPr>
          <w:rFonts w:eastAsia="SimSun"/>
          <w:b w:val="0"/>
        </w:rPr>
        <w:t>Genel</w:t>
      </w:r>
      <w:proofErr w:type="spellEnd"/>
      <w:r w:rsidRPr="007A05DF">
        <w:rPr>
          <w:rFonts w:eastAsia="SimSun"/>
          <w:b w:val="0"/>
        </w:rPr>
        <w:t xml:space="preserve"> </w:t>
      </w:r>
      <w:proofErr w:type="spellStart"/>
      <w:r w:rsidRPr="007A05DF">
        <w:rPr>
          <w:rFonts w:eastAsia="SimSun"/>
          <w:b w:val="0"/>
        </w:rPr>
        <w:t>Müdürlüğü</w:t>
      </w:r>
      <w:proofErr w:type="spellEnd"/>
      <w:r w:rsidRPr="007A05DF">
        <w:rPr>
          <w:rFonts w:eastAsia="SimSun"/>
          <w:b w:val="0"/>
        </w:rPr>
        <w:t xml:space="preserve"> </w:t>
      </w:r>
      <w:proofErr w:type="spellStart"/>
      <w:r w:rsidRPr="007A05DF">
        <w:rPr>
          <w:rFonts w:eastAsia="SimSun"/>
          <w:b w:val="0"/>
        </w:rPr>
        <w:t>Nez</w:t>
      </w:r>
      <w:r w:rsidR="00665ACF">
        <w:rPr>
          <w:rFonts w:eastAsia="SimSun"/>
          <w:b w:val="0"/>
        </w:rPr>
        <w:t>arethane</w:t>
      </w:r>
      <w:proofErr w:type="spellEnd"/>
      <w:r w:rsidR="00665ACF">
        <w:rPr>
          <w:rFonts w:eastAsia="SimSun"/>
          <w:b w:val="0"/>
        </w:rPr>
        <w:t xml:space="preserve"> </w:t>
      </w:r>
      <w:proofErr w:type="spellStart"/>
      <w:r w:rsidR="00665ACF">
        <w:rPr>
          <w:rFonts w:eastAsia="SimSun"/>
          <w:b w:val="0"/>
        </w:rPr>
        <w:t>Talimatnamesi'nin</w:t>
      </w:r>
      <w:proofErr w:type="spellEnd"/>
      <w:r w:rsidR="00665ACF">
        <w:rPr>
          <w:rFonts w:eastAsia="SimSun"/>
          <w:b w:val="0"/>
        </w:rPr>
        <w:t xml:space="preserve"> 22. </w:t>
      </w:r>
      <w:proofErr w:type="spellStart"/>
      <w:r w:rsidR="00FF232E">
        <w:rPr>
          <w:rFonts w:eastAsia="SimSun"/>
          <w:b w:val="0"/>
        </w:rPr>
        <w:t>m</w:t>
      </w:r>
      <w:r w:rsidRPr="007A05DF">
        <w:rPr>
          <w:rFonts w:eastAsia="SimSun"/>
          <w:b w:val="0"/>
        </w:rPr>
        <w:t>addesine</w:t>
      </w:r>
      <w:proofErr w:type="spellEnd"/>
      <w:r w:rsidRPr="007A05DF">
        <w:rPr>
          <w:rFonts w:eastAsia="SimSun"/>
          <w:b w:val="0"/>
        </w:rPr>
        <w:t xml:space="preserve"> </w:t>
      </w:r>
      <w:proofErr w:type="spellStart"/>
      <w:r w:rsidRPr="007A05DF">
        <w:rPr>
          <w:rFonts w:eastAsia="SimSun"/>
          <w:b w:val="0"/>
        </w:rPr>
        <w:t>göre</w:t>
      </w:r>
      <w:proofErr w:type="spellEnd"/>
      <w:r w:rsidRPr="007A05DF">
        <w:rPr>
          <w:rFonts w:eastAsia="SimSun"/>
          <w:b w:val="0"/>
        </w:rPr>
        <w:t>,</w:t>
      </w:r>
      <w:r w:rsidR="00665ACF">
        <w:rPr>
          <w:rStyle w:val="FootnoteReference"/>
          <w:rFonts w:eastAsia="SimSun"/>
          <w:b w:val="0"/>
        </w:rPr>
        <w:footnoteReference w:id="7"/>
      </w:r>
      <w:r w:rsidRPr="007A05DF">
        <w:rPr>
          <w:rFonts w:eastAsia="SimSun"/>
          <w:b w:val="0"/>
        </w:rPr>
        <w:t xml:space="preserve"> "(1) </w:t>
      </w:r>
      <w:proofErr w:type="spellStart"/>
      <w:r w:rsidRPr="007A05DF">
        <w:rPr>
          <w:rFonts w:eastAsia="SimSun"/>
          <w:b w:val="0"/>
        </w:rPr>
        <w:t>Nezarethaneler</w:t>
      </w:r>
      <w:proofErr w:type="spellEnd"/>
      <w:r w:rsidRPr="007A05DF">
        <w:rPr>
          <w:rFonts w:eastAsia="SimSun"/>
          <w:b w:val="0"/>
        </w:rPr>
        <w:t xml:space="preserve"> </w:t>
      </w:r>
      <w:proofErr w:type="spellStart"/>
      <w:r w:rsidRPr="007A05DF">
        <w:rPr>
          <w:rFonts w:eastAsia="SimSun"/>
          <w:b w:val="0"/>
        </w:rPr>
        <w:t>temiz</w:t>
      </w:r>
      <w:proofErr w:type="spellEnd"/>
      <w:r w:rsidRPr="007A05DF">
        <w:rPr>
          <w:rFonts w:eastAsia="SimSun"/>
          <w:b w:val="0"/>
        </w:rPr>
        <w:t xml:space="preserve"> </w:t>
      </w:r>
      <w:proofErr w:type="spellStart"/>
      <w:r w:rsidRPr="007A05DF">
        <w:rPr>
          <w:rFonts w:eastAsia="SimSun"/>
          <w:b w:val="0"/>
        </w:rPr>
        <w:t>tutulur</w:t>
      </w:r>
      <w:proofErr w:type="spellEnd"/>
      <w:r w:rsidRPr="007A05DF">
        <w:rPr>
          <w:rFonts w:eastAsia="SimSun"/>
          <w:b w:val="0"/>
        </w:rPr>
        <w:t xml:space="preserve">. Bu </w:t>
      </w:r>
      <w:proofErr w:type="spellStart"/>
      <w:r w:rsidRPr="007A05DF">
        <w:rPr>
          <w:rFonts w:eastAsia="SimSun"/>
          <w:b w:val="0"/>
        </w:rPr>
        <w:t>kapsamda</w:t>
      </w:r>
      <w:proofErr w:type="spellEnd"/>
      <w:r w:rsidRPr="007A05DF">
        <w:rPr>
          <w:rFonts w:eastAsia="SimSun"/>
          <w:b w:val="0"/>
        </w:rPr>
        <w:t xml:space="preserve">, (a) </w:t>
      </w:r>
      <w:proofErr w:type="spellStart"/>
      <w:r w:rsidRPr="007A05DF">
        <w:rPr>
          <w:rFonts w:eastAsia="SimSun"/>
          <w:b w:val="0"/>
        </w:rPr>
        <w:t>Nezarethanelerin</w:t>
      </w:r>
      <w:proofErr w:type="spellEnd"/>
      <w:r w:rsidRPr="007A05DF">
        <w:rPr>
          <w:rFonts w:eastAsia="SimSun"/>
          <w:b w:val="0"/>
        </w:rPr>
        <w:t xml:space="preserve"> </w:t>
      </w:r>
      <w:proofErr w:type="spellStart"/>
      <w:r w:rsidRPr="007A05DF">
        <w:rPr>
          <w:rFonts w:eastAsia="SimSun"/>
          <w:b w:val="0"/>
        </w:rPr>
        <w:t>boş</w:t>
      </w:r>
      <w:proofErr w:type="spellEnd"/>
      <w:r w:rsidRPr="007A05DF">
        <w:rPr>
          <w:rFonts w:eastAsia="SimSun"/>
          <w:b w:val="0"/>
        </w:rPr>
        <w:t xml:space="preserve"> </w:t>
      </w:r>
      <w:proofErr w:type="spellStart"/>
      <w:r w:rsidRPr="007A05DF">
        <w:rPr>
          <w:rFonts w:eastAsia="SimSun"/>
          <w:b w:val="0"/>
        </w:rPr>
        <w:t>olduğu</w:t>
      </w:r>
      <w:proofErr w:type="spellEnd"/>
      <w:r w:rsidRPr="007A05DF">
        <w:rPr>
          <w:rFonts w:eastAsia="SimSun"/>
          <w:b w:val="0"/>
        </w:rPr>
        <w:t xml:space="preserve"> </w:t>
      </w:r>
      <w:proofErr w:type="spellStart"/>
      <w:r w:rsidRPr="007A05DF">
        <w:rPr>
          <w:rFonts w:eastAsia="SimSun"/>
          <w:b w:val="0"/>
        </w:rPr>
        <w:t>zamanlarda</w:t>
      </w:r>
      <w:proofErr w:type="spellEnd"/>
      <w:r w:rsidRPr="007A05DF">
        <w:rPr>
          <w:rFonts w:eastAsia="SimSun"/>
          <w:b w:val="0"/>
        </w:rPr>
        <w:t xml:space="preserve"> </w:t>
      </w:r>
      <w:proofErr w:type="spellStart"/>
      <w:r w:rsidRPr="007A05DF">
        <w:rPr>
          <w:rFonts w:eastAsia="SimSun"/>
          <w:b w:val="0"/>
        </w:rPr>
        <w:t>günlük</w:t>
      </w:r>
      <w:proofErr w:type="spellEnd"/>
      <w:r w:rsidRPr="007A05DF">
        <w:rPr>
          <w:rFonts w:eastAsia="SimSun"/>
          <w:b w:val="0"/>
        </w:rPr>
        <w:t xml:space="preserve"> </w:t>
      </w:r>
      <w:proofErr w:type="spellStart"/>
      <w:r w:rsidRPr="007A05DF">
        <w:rPr>
          <w:rFonts w:eastAsia="SimSun"/>
          <w:b w:val="0"/>
        </w:rPr>
        <w:t>temizlik</w:t>
      </w:r>
      <w:proofErr w:type="spellEnd"/>
      <w:r w:rsidRPr="007A05DF">
        <w:rPr>
          <w:rFonts w:eastAsia="SimSun"/>
          <w:b w:val="0"/>
        </w:rPr>
        <w:t xml:space="preserve"> </w:t>
      </w:r>
      <w:proofErr w:type="spellStart"/>
      <w:r w:rsidRPr="007A05DF">
        <w:rPr>
          <w:rFonts w:eastAsia="SimSun"/>
          <w:b w:val="0"/>
        </w:rPr>
        <w:t>yapılır</w:t>
      </w:r>
      <w:proofErr w:type="spellEnd"/>
      <w:r w:rsidRPr="007A05DF">
        <w:rPr>
          <w:rFonts w:eastAsia="SimSun"/>
          <w:b w:val="0"/>
        </w:rPr>
        <w:t xml:space="preserve">. (b) </w:t>
      </w:r>
      <w:proofErr w:type="spellStart"/>
      <w:r w:rsidRPr="007A05DF">
        <w:rPr>
          <w:rFonts w:eastAsia="SimSun"/>
          <w:b w:val="0"/>
        </w:rPr>
        <w:t>Kişilerin</w:t>
      </w:r>
      <w:proofErr w:type="spellEnd"/>
      <w:r w:rsidRPr="007A05DF">
        <w:rPr>
          <w:rFonts w:eastAsia="SimSun"/>
          <w:b w:val="0"/>
        </w:rPr>
        <w:t xml:space="preserve"> </w:t>
      </w:r>
      <w:proofErr w:type="spellStart"/>
      <w:r w:rsidRPr="007A05DF">
        <w:rPr>
          <w:rFonts w:eastAsia="SimSun"/>
          <w:b w:val="0"/>
        </w:rPr>
        <w:t>nezarethaneden</w:t>
      </w:r>
      <w:proofErr w:type="spellEnd"/>
      <w:r w:rsidRPr="007A05DF">
        <w:rPr>
          <w:rFonts w:eastAsia="SimSun"/>
          <w:b w:val="0"/>
        </w:rPr>
        <w:t xml:space="preserve"> </w:t>
      </w:r>
      <w:proofErr w:type="spellStart"/>
      <w:r w:rsidRPr="007A05DF">
        <w:rPr>
          <w:rFonts w:eastAsia="SimSun"/>
          <w:b w:val="0"/>
        </w:rPr>
        <w:t>çıkışını</w:t>
      </w:r>
      <w:proofErr w:type="spellEnd"/>
      <w:r w:rsidRPr="007A05DF">
        <w:rPr>
          <w:rFonts w:eastAsia="SimSun"/>
          <w:b w:val="0"/>
        </w:rPr>
        <w:t xml:space="preserve"> </w:t>
      </w:r>
      <w:proofErr w:type="spellStart"/>
      <w:r w:rsidRPr="007A05DF">
        <w:rPr>
          <w:rFonts w:eastAsia="SimSun"/>
          <w:b w:val="0"/>
        </w:rPr>
        <w:t>müteakip</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gerektiğinde</w:t>
      </w:r>
      <w:proofErr w:type="spellEnd"/>
      <w:r w:rsidRPr="007A05DF">
        <w:rPr>
          <w:rFonts w:eastAsia="SimSun"/>
          <w:b w:val="0"/>
        </w:rPr>
        <w:t xml:space="preserve"> </w:t>
      </w:r>
      <w:proofErr w:type="spellStart"/>
      <w:r w:rsidRPr="007A05DF">
        <w:rPr>
          <w:rFonts w:eastAsia="SimSun"/>
          <w:b w:val="0"/>
        </w:rPr>
        <w:t>temizlik</w:t>
      </w:r>
      <w:proofErr w:type="spellEnd"/>
      <w:r w:rsidRPr="007A05DF">
        <w:rPr>
          <w:rFonts w:eastAsia="SimSun"/>
          <w:b w:val="0"/>
        </w:rPr>
        <w:t xml:space="preserve"> </w:t>
      </w:r>
      <w:proofErr w:type="spellStart"/>
      <w:r w:rsidRPr="007A05DF">
        <w:rPr>
          <w:rFonts w:eastAsia="SimSun"/>
          <w:b w:val="0"/>
        </w:rPr>
        <w:t>yapılır</w:t>
      </w:r>
      <w:proofErr w:type="spellEnd"/>
      <w:r w:rsidRPr="007A05DF">
        <w:rPr>
          <w:rFonts w:eastAsia="SimSun"/>
          <w:b w:val="0"/>
        </w:rPr>
        <w:t xml:space="preserve">. </w:t>
      </w:r>
      <w:proofErr w:type="spellStart"/>
      <w:r w:rsidRPr="007A05DF">
        <w:rPr>
          <w:rFonts w:eastAsia="SimSun"/>
          <w:b w:val="0"/>
        </w:rPr>
        <w:t>Nezarethanede</w:t>
      </w:r>
      <w:proofErr w:type="spellEnd"/>
      <w:r w:rsidRPr="007A05DF">
        <w:rPr>
          <w:rFonts w:eastAsia="SimSun"/>
          <w:b w:val="0"/>
        </w:rPr>
        <w:t xml:space="preserve"> </w:t>
      </w:r>
      <w:proofErr w:type="spellStart"/>
      <w:r w:rsidRPr="007A05DF">
        <w:rPr>
          <w:rFonts w:eastAsia="SimSun"/>
          <w:b w:val="0"/>
        </w:rPr>
        <w:t>herhangi</w:t>
      </w:r>
      <w:proofErr w:type="spellEnd"/>
      <w:r w:rsidRPr="007A05DF">
        <w:rPr>
          <w:rFonts w:eastAsia="SimSun"/>
          <w:b w:val="0"/>
        </w:rPr>
        <w:t xml:space="preserve"> </w:t>
      </w:r>
      <w:proofErr w:type="spellStart"/>
      <w:r w:rsidRPr="007A05DF">
        <w:rPr>
          <w:rFonts w:eastAsia="SimSun"/>
          <w:b w:val="0"/>
        </w:rPr>
        <w:t>bir</w:t>
      </w:r>
      <w:proofErr w:type="spellEnd"/>
      <w:r w:rsidRPr="007A05DF">
        <w:rPr>
          <w:rFonts w:eastAsia="SimSun"/>
          <w:b w:val="0"/>
        </w:rPr>
        <w:t xml:space="preserve"> </w:t>
      </w:r>
      <w:proofErr w:type="spellStart"/>
      <w:r w:rsidRPr="007A05DF">
        <w:rPr>
          <w:rFonts w:eastAsia="SimSun"/>
          <w:b w:val="0"/>
        </w:rPr>
        <w:t>yabancı</w:t>
      </w:r>
      <w:proofErr w:type="spellEnd"/>
      <w:r w:rsidRPr="007A05DF">
        <w:rPr>
          <w:rFonts w:eastAsia="SimSun"/>
          <w:b w:val="0"/>
        </w:rPr>
        <w:t xml:space="preserve"> </w:t>
      </w:r>
      <w:proofErr w:type="spellStart"/>
      <w:r w:rsidRPr="007A05DF">
        <w:rPr>
          <w:rFonts w:eastAsia="SimSun"/>
          <w:b w:val="0"/>
        </w:rPr>
        <w:t>madde</w:t>
      </w:r>
      <w:proofErr w:type="spellEnd"/>
      <w:r w:rsidRPr="007A05DF">
        <w:rPr>
          <w:rFonts w:eastAsia="SimSun"/>
          <w:b w:val="0"/>
        </w:rPr>
        <w:t xml:space="preserve"> </w:t>
      </w:r>
      <w:proofErr w:type="spellStart"/>
      <w:r w:rsidRPr="007A05DF">
        <w:rPr>
          <w:rFonts w:eastAsia="SimSun"/>
          <w:b w:val="0"/>
        </w:rPr>
        <w:t>veya</w:t>
      </w:r>
      <w:proofErr w:type="spellEnd"/>
      <w:r w:rsidRPr="007A05DF">
        <w:rPr>
          <w:rFonts w:eastAsia="SimSun"/>
          <w:b w:val="0"/>
        </w:rPr>
        <w:t xml:space="preserve"> </w:t>
      </w:r>
      <w:proofErr w:type="spellStart"/>
      <w:r w:rsidRPr="007A05DF">
        <w:rPr>
          <w:rFonts w:eastAsia="SimSun"/>
          <w:b w:val="0"/>
        </w:rPr>
        <w:t>alet</w:t>
      </w:r>
      <w:proofErr w:type="spellEnd"/>
      <w:r w:rsidRPr="007A05DF">
        <w:rPr>
          <w:rFonts w:eastAsia="SimSun"/>
          <w:b w:val="0"/>
        </w:rPr>
        <w:t xml:space="preserve"> </w:t>
      </w:r>
      <w:proofErr w:type="spellStart"/>
      <w:r w:rsidRPr="007A05DF">
        <w:rPr>
          <w:rFonts w:eastAsia="SimSun"/>
          <w:b w:val="0"/>
        </w:rPr>
        <w:t>bulunmadığından</w:t>
      </w:r>
      <w:proofErr w:type="spellEnd"/>
      <w:r w:rsidRPr="007A05DF">
        <w:rPr>
          <w:rFonts w:eastAsia="SimSun"/>
          <w:b w:val="0"/>
        </w:rPr>
        <w:t xml:space="preserve"> </w:t>
      </w:r>
      <w:proofErr w:type="spellStart"/>
      <w:r w:rsidRPr="007A05DF">
        <w:rPr>
          <w:rFonts w:eastAsia="SimSun"/>
          <w:b w:val="0"/>
        </w:rPr>
        <w:t>emin</w:t>
      </w:r>
      <w:proofErr w:type="spellEnd"/>
      <w:r w:rsidRPr="007A05DF">
        <w:rPr>
          <w:rFonts w:eastAsia="SimSun"/>
          <w:b w:val="0"/>
        </w:rPr>
        <w:t xml:space="preserve"> </w:t>
      </w:r>
      <w:proofErr w:type="spellStart"/>
      <w:r w:rsidRPr="007A05DF">
        <w:rPr>
          <w:rFonts w:eastAsia="SimSun"/>
          <w:b w:val="0"/>
        </w:rPr>
        <w:t>olmak</w:t>
      </w:r>
      <w:proofErr w:type="spellEnd"/>
      <w:r w:rsidRPr="007A05DF">
        <w:rPr>
          <w:rFonts w:eastAsia="SimSun"/>
          <w:b w:val="0"/>
        </w:rPr>
        <w:t xml:space="preserve"> </w:t>
      </w:r>
      <w:proofErr w:type="spellStart"/>
      <w:r w:rsidRPr="007A05DF">
        <w:rPr>
          <w:rFonts w:eastAsia="SimSun"/>
          <w:b w:val="0"/>
        </w:rPr>
        <w:t>için</w:t>
      </w:r>
      <w:proofErr w:type="spellEnd"/>
      <w:r w:rsidRPr="007A05DF">
        <w:rPr>
          <w:rFonts w:eastAsia="SimSun"/>
          <w:b w:val="0"/>
        </w:rPr>
        <w:t xml:space="preserve"> </w:t>
      </w:r>
      <w:proofErr w:type="spellStart"/>
      <w:r w:rsidRPr="007A05DF">
        <w:rPr>
          <w:rFonts w:eastAsia="SimSun"/>
          <w:b w:val="0"/>
        </w:rPr>
        <w:t>düzenli</w:t>
      </w:r>
      <w:proofErr w:type="spellEnd"/>
      <w:r w:rsidRPr="007A05DF">
        <w:rPr>
          <w:rFonts w:eastAsia="SimSun"/>
          <w:b w:val="0"/>
        </w:rPr>
        <w:t xml:space="preserve"> </w:t>
      </w:r>
      <w:proofErr w:type="spellStart"/>
      <w:r w:rsidRPr="007A05DF">
        <w:rPr>
          <w:rFonts w:eastAsia="SimSun"/>
          <w:b w:val="0"/>
        </w:rPr>
        <w:t>kontroller</w:t>
      </w:r>
      <w:proofErr w:type="spellEnd"/>
      <w:r w:rsidRPr="007A05DF">
        <w:rPr>
          <w:rFonts w:eastAsia="SimSun"/>
          <w:b w:val="0"/>
        </w:rPr>
        <w:t xml:space="preserve"> </w:t>
      </w:r>
      <w:proofErr w:type="spellStart"/>
      <w:r w:rsidRPr="007A05DF">
        <w:rPr>
          <w:rFonts w:eastAsia="SimSun"/>
          <w:b w:val="0"/>
        </w:rPr>
        <w:t>yapılır</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bunlar</w:t>
      </w:r>
      <w:proofErr w:type="spellEnd"/>
      <w:r w:rsidRPr="007A05DF">
        <w:rPr>
          <w:rFonts w:eastAsia="SimSun"/>
          <w:b w:val="0"/>
        </w:rPr>
        <w:t xml:space="preserve"> </w:t>
      </w:r>
      <w:proofErr w:type="spellStart"/>
      <w:r w:rsidRPr="007A05DF">
        <w:rPr>
          <w:rFonts w:eastAsia="SimSun"/>
          <w:b w:val="0"/>
        </w:rPr>
        <w:t>kayıt</w:t>
      </w:r>
      <w:proofErr w:type="spellEnd"/>
      <w:r w:rsidRPr="007A05DF">
        <w:rPr>
          <w:rFonts w:eastAsia="SimSun"/>
          <w:b w:val="0"/>
        </w:rPr>
        <w:t xml:space="preserve"> </w:t>
      </w:r>
      <w:proofErr w:type="spellStart"/>
      <w:r w:rsidRPr="007A05DF">
        <w:rPr>
          <w:rFonts w:eastAsia="SimSun"/>
          <w:b w:val="0"/>
        </w:rPr>
        <w:t>altına</w:t>
      </w:r>
      <w:proofErr w:type="spellEnd"/>
      <w:r w:rsidRPr="007A05DF">
        <w:rPr>
          <w:rFonts w:eastAsia="SimSun"/>
          <w:b w:val="0"/>
        </w:rPr>
        <w:t xml:space="preserve"> </w:t>
      </w:r>
      <w:proofErr w:type="spellStart"/>
      <w:r w:rsidRPr="007A05DF">
        <w:rPr>
          <w:rFonts w:eastAsia="SimSun"/>
          <w:b w:val="0"/>
        </w:rPr>
        <w:t>alınır</w:t>
      </w:r>
      <w:proofErr w:type="spellEnd"/>
      <w:r w:rsidRPr="007A05DF">
        <w:rPr>
          <w:rFonts w:eastAsia="SimSun"/>
          <w:b w:val="0"/>
        </w:rPr>
        <w:t xml:space="preserve">.". Bu </w:t>
      </w:r>
      <w:proofErr w:type="spellStart"/>
      <w:r w:rsidR="00250A2B">
        <w:rPr>
          <w:rFonts w:eastAsia="SimSun"/>
          <w:b w:val="0"/>
        </w:rPr>
        <w:t>Talimatnamenin</w:t>
      </w:r>
      <w:proofErr w:type="spellEnd"/>
      <w:r w:rsidRPr="007A05DF">
        <w:rPr>
          <w:rFonts w:eastAsia="SimSun"/>
          <w:b w:val="0"/>
        </w:rPr>
        <w:t xml:space="preserve"> 14. </w:t>
      </w:r>
      <w:proofErr w:type="spellStart"/>
      <w:r w:rsidR="00FF232E">
        <w:rPr>
          <w:rFonts w:eastAsia="SimSun"/>
          <w:b w:val="0"/>
        </w:rPr>
        <w:t>m</w:t>
      </w:r>
      <w:r w:rsidRPr="007A05DF">
        <w:rPr>
          <w:rFonts w:eastAsia="SimSun"/>
          <w:b w:val="0"/>
        </w:rPr>
        <w:t>addesine</w:t>
      </w:r>
      <w:proofErr w:type="spellEnd"/>
      <w:r w:rsidRPr="007A05DF">
        <w:rPr>
          <w:rFonts w:eastAsia="SimSun"/>
          <w:b w:val="0"/>
        </w:rPr>
        <w:t xml:space="preserve"> </w:t>
      </w:r>
      <w:proofErr w:type="spellStart"/>
      <w:r w:rsidRPr="007A05DF">
        <w:rPr>
          <w:rFonts w:eastAsia="SimSun"/>
          <w:b w:val="0"/>
        </w:rPr>
        <w:t>göre</w:t>
      </w:r>
      <w:proofErr w:type="spellEnd"/>
      <w:r w:rsidRPr="007A05DF">
        <w:rPr>
          <w:rFonts w:eastAsia="SimSun"/>
          <w:b w:val="0"/>
        </w:rPr>
        <w:t xml:space="preserve">, her </w:t>
      </w:r>
      <w:proofErr w:type="spellStart"/>
      <w:r w:rsidRPr="007A05DF">
        <w:rPr>
          <w:rFonts w:eastAsia="SimSun"/>
          <w:b w:val="0"/>
        </w:rPr>
        <w:t>koridorda</w:t>
      </w:r>
      <w:proofErr w:type="spellEnd"/>
      <w:r w:rsidRPr="007A05DF">
        <w:rPr>
          <w:rFonts w:eastAsia="SimSun"/>
          <w:b w:val="0"/>
        </w:rPr>
        <w:t xml:space="preserve"> (</w:t>
      </w:r>
      <w:proofErr w:type="spellStart"/>
      <w:r w:rsidRPr="007A05DF">
        <w:rPr>
          <w:rFonts w:eastAsia="SimSun"/>
          <w:b w:val="0"/>
        </w:rPr>
        <w:t>ortak</w:t>
      </w:r>
      <w:proofErr w:type="spellEnd"/>
      <w:r w:rsidRPr="007A05DF">
        <w:rPr>
          <w:rFonts w:eastAsia="SimSun"/>
          <w:b w:val="0"/>
        </w:rPr>
        <w:t xml:space="preserve"> </w:t>
      </w:r>
      <w:proofErr w:type="spellStart"/>
      <w:r w:rsidRPr="007A05DF">
        <w:rPr>
          <w:rFonts w:eastAsia="SimSun"/>
          <w:b w:val="0"/>
        </w:rPr>
        <w:t>alan</w:t>
      </w:r>
      <w:proofErr w:type="spellEnd"/>
      <w:r w:rsidRPr="007A05DF">
        <w:rPr>
          <w:rFonts w:eastAsia="SimSun"/>
          <w:b w:val="0"/>
        </w:rPr>
        <w:t xml:space="preserve"> 9,80-1,50 </w:t>
      </w:r>
      <w:proofErr w:type="spellStart"/>
      <w:r w:rsidRPr="007A05DF">
        <w:rPr>
          <w:rFonts w:eastAsia="SimSun"/>
          <w:b w:val="0"/>
        </w:rPr>
        <w:t>metrekare</w:t>
      </w:r>
      <w:proofErr w:type="spellEnd"/>
      <w:r w:rsidRPr="007A05DF">
        <w:rPr>
          <w:rFonts w:eastAsia="SimSun"/>
          <w:b w:val="0"/>
        </w:rPr>
        <w:t xml:space="preserve">); 1 </w:t>
      </w:r>
      <w:proofErr w:type="spellStart"/>
      <w:r w:rsidRPr="007A05DF">
        <w:rPr>
          <w:rFonts w:eastAsia="SimSun"/>
          <w:b w:val="0"/>
        </w:rPr>
        <w:t>banyo</w:t>
      </w:r>
      <w:proofErr w:type="spellEnd"/>
      <w:r w:rsidRPr="007A05DF">
        <w:rPr>
          <w:rFonts w:eastAsia="SimSun"/>
          <w:b w:val="0"/>
        </w:rPr>
        <w:t xml:space="preserve"> (2,20-1,25 </w:t>
      </w:r>
      <w:proofErr w:type="spellStart"/>
      <w:r w:rsidRPr="007A05DF">
        <w:rPr>
          <w:rFonts w:eastAsia="SimSun"/>
          <w:b w:val="0"/>
        </w:rPr>
        <w:t>metrekare</w:t>
      </w:r>
      <w:proofErr w:type="spellEnd"/>
      <w:r w:rsidRPr="007A05DF">
        <w:rPr>
          <w:rFonts w:eastAsia="SimSun"/>
          <w:b w:val="0"/>
        </w:rPr>
        <w:t xml:space="preserve">), 2 </w:t>
      </w:r>
      <w:proofErr w:type="spellStart"/>
      <w:r w:rsidRPr="007A05DF">
        <w:rPr>
          <w:rFonts w:eastAsia="SimSun"/>
          <w:b w:val="0"/>
        </w:rPr>
        <w:t>tuvalet</w:t>
      </w:r>
      <w:proofErr w:type="spellEnd"/>
      <w:r w:rsidRPr="007A05DF">
        <w:rPr>
          <w:rFonts w:eastAsia="SimSun"/>
          <w:b w:val="0"/>
        </w:rPr>
        <w:t xml:space="preserve"> (2,20-1,10 </w:t>
      </w:r>
      <w:proofErr w:type="spellStart"/>
      <w:r w:rsidRPr="007A05DF">
        <w:rPr>
          <w:rFonts w:eastAsia="SimSun"/>
          <w:b w:val="0"/>
        </w:rPr>
        <w:t>metrekare</w:t>
      </w:r>
      <w:proofErr w:type="spellEnd"/>
      <w:r w:rsidRPr="007A05DF">
        <w:rPr>
          <w:rFonts w:eastAsia="SimSun"/>
          <w:b w:val="0"/>
        </w:rPr>
        <w:t xml:space="preserve">), 2 lavabo (2,20-1,45 </w:t>
      </w:r>
      <w:proofErr w:type="spellStart"/>
      <w:r w:rsidRPr="007A05DF">
        <w:rPr>
          <w:rFonts w:eastAsia="SimSun"/>
          <w:b w:val="0"/>
        </w:rPr>
        <w:t>metrekare</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engelliler</w:t>
      </w:r>
      <w:proofErr w:type="spellEnd"/>
      <w:r w:rsidRPr="007A05DF">
        <w:rPr>
          <w:rFonts w:eastAsia="SimSun"/>
          <w:b w:val="0"/>
        </w:rPr>
        <w:t xml:space="preserve"> </w:t>
      </w:r>
      <w:proofErr w:type="spellStart"/>
      <w:r w:rsidRPr="007A05DF">
        <w:rPr>
          <w:rFonts w:eastAsia="SimSun"/>
          <w:b w:val="0"/>
        </w:rPr>
        <w:t>için</w:t>
      </w:r>
      <w:proofErr w:type="spellEnd"/>
      <w:r w:rsidRPr="007A05DF">
        <w:rPr>
          <w:rFonts w:eastAsia="SimSun"/>
          <w:b w:val="0"/>
        </w:rPr>
        <w:t xml:space="preserve"> </w:t>
      </w:r>
      <w:proofErr w:type="spellStart"/>
      <w:r w:rsidRPr="007A05DF">
        <w:rPr>
          <w:rFonts w:eastAsia="SimSun"/>
          <w:b w:val="0"/>
        </w:rPr>
        <w:t>kullanılan</w:t>
      </w:r>
      <w:proofErr w:type="spellEnd"/>
      <w:r w:rsidRPr="007A05DF">
        <w:rPr>
          <w:rFonts w:eastAsia="SimSun"/>
          <w:b w:val="0"/>
        </w:rPr>
        <w:t xml:space="preserve"> </w:t>
      </w:r>
      <w:proofErr w:type="spellStart"/>
      <w:r w:rsidRPr="007A05DF">
        <w:rPr>
          <w:rFonts w:eastAsia="SimSun"/>
          <w:b w:val="0"/>
        </w:rPr>
        <w:t>bir</w:t>
      </w:r>
      <w:proofErr w:type="spellEnd"/>
      <w:r w:rsidRPr="007A05DF">
        <w:rPr>
          <w:rFonts w:eastAsia="SimSun"/>
          <w:b w:val="0"/>
        </w:rPr>
        <w:t xml:space="preserve"> </w:t>
      </w:r>
      <w:proofErr w:type="spellStart"/>
      <w:r w:rsidRPr="007A05DF">
        <w:rPr>
          <w:rFonts w:eastAsia="SimSun"/>
          <w:b w:val="0"/>
        </w:rPr>
        <w:t>tuvalet</w:t>
      </w:r>
      <w:proofErr w:type="spellEnd"/>
      <w:r w:rsidRPr="007A05DF">
        <w:rPr>
          <w:rFonts w:eastAsia="SimSun"/>
          <w:b w:val="0"/>
        </w:rPr>
        <w:t xml:space="preserve"> </w:t>
      </w:r>
      <w:proofErr w:type="spellStart"/>
      <w:r w:rsidRPr="007A05DF">
        <w:rPr>
          <w:rFonts w:eastAsia="SimSun"/>
          <w:b w:val="0"/>
        </w:rPr>
        <w:t>bulunmaktadır</w:t>
      </w:r>
      <w:proofErr w:type="spellEnd"/>
      <w:r w:rsidRPr="007A05DF">
        <w:rPr>
          <w:rFonts w:eastAsia="SimSun"/>
          <w:b w:val="0"/>
        </w:rPr>
        <w:t xml:space="preserve">. </w:t>
      </w:r>
    </w:p>
    <w:p w14:paraId="53530566" w14:textId="7CC317DC" w:rsidR="007A05DF" w:rsidRPr="007A05DF" w:rsidRDefault="007A05DF" w:rsidP="000244B3">
      <w:pPr>
        <w:pStyle w:val="H23G"/>
        <w:jc w:val="both"/>
        <w:rPr>
          <w:rFonts w:eastAsia="SimSun"/>
          <w:b w:val="0"/>
        </w:rPr>
      </w:pPr>
      <w:r>
        <w:rPr>
          <w:rFonts w:eastAsia="SimSun"/>
          <w:b w:val="0"/>
        </w:rPr>
        <w:tab/>
      </w:r>
      <w:r>
        <w:rPr>
          <w:rFonts w:eastAsia="SimSun"/>
          <w:b w:val="0"/>
        </w:rPr>
        <w:tab/>
      </w:r>
      <w:r w:rsidRPr="007A05DF">
        <w:rPr>
          <w:rFonts w:eastAsia="SimSun"/>
          <w:b w:val="0"/>
        </w:rPr>
        <w:t>153.</w:t>
      </w:r>
      <w:r w:rsidRPr="007A05DF">
        <w:rPr>
          <w:rFonts w:eastAsia="SimSun"/>
          <w:b w:val="0"/>
        </w:rPr>
        <w:tab/>
      </w:r>
      <w:proofErr w:type="spellStart"/>
      <w:r w:rsidRPr="007A05DF">
        <w:rPr>
          <w:rFonts w:eastAsia="SimSun"/>
          <w:b w:val="0"/>
        </w:rPr>
        <w:t>Nezarethaneler</w:t>
      </w:r>
      <w:proofErr w:type="spellEnd"/>
      <w:r w:rsidRPr="007A05DF">
        <w:rPr>
          <w:rFonts w:eastAsia="SimSun"/>
          <w:b w:val="0"/>
        </w:rPr>
        <w:t xml:space="preserve">, </w:t>
      </w:r>
      <w:proofErr w:type="spellStart"/>
      <w:r w:rsidRPr="007A05DF">
        <w:rPr>
          <w:rFonts w:eastAsia="SimSun"/>
          <w:b w:val="0"/>
        </w:rPr>
        <w:t>Talimatnamenin</w:t>
      </w:r>
      <w:proofErr w:type="spellEnd"/>
      <w:r w:rsidRPr="007A05DF">
        <w:rPr>
          <w:rFonts w:eastAsia="SimSun"/>
          <w:b w:val="0"/>
        </w:rPr>
        <w:t xml:space="preserve"> 25. </w:t>
      </w:r>
      <w:proofErr w:type="spellStart"/>
      <w:r w:rsidR="006C167B">
        <w:rPr>
          <w:rFonts w:eastAsia="SimSun"/>
          <w:b w:val="0"/>
        </w:rPr>
        <w:t>m</w:t>
      </w:r>
      <w:r w:rsidRPr="007A05DF">
        <w:rPr>
          <w:rFonts w:eastAsia="SimSun"/>
          <w:b w:val="0"/>
        </w:rPr>
        <w:t>addesinde</w:t>
      </w:r>
      <w:proofErr w:type="spellEnd"/>
      <w:r w:rsidRPr="007A05DF">
        <w:rPr>
          <w:rFonts w:eastAsia="SimSun"/>
          <w:b w:val="0"/>
        </w:rPr>
        <w:t xml:space="preserve"> </w:t>
      </w:r>
      <w:proofErr w:type="spellStart"/>
      <w:r w:rsidRPr="007A05DF">
        <w:rPr>
          <w:rFonts w:eastAsia="SimSun"/>
          <w:b w:val="0"/>
        </w:rPr>
        <w:t>belirtilen</w:t>
      </w:r>
      <w:proofErr w:type="spellEnd"/>
      <w:r w:rsidRPr="007A05DF">
        <w:rPr>
          <w:rFonts w:eastAsia="SimSun"/>
          <w:b w:val="0"/>
        </w:rPr>
        <w:t xml:space="preserve"> </w:t>
      </w:r>
      <w:proofErr w:type="spellStart"/>
      <w:r w:rsidRPr="007A05DF">
        <w:rPr>
          <w:rFonts w:eastAsia="SimSun"/>
          <w:b w:val="0"/>
        </w:rPr>
        <w:t>standartlara</w:t>
      </w:r>
      <w:proofErr w:type="spellEnd"/>
      <w:r w:rsidRPr="007A05DF">
        <w:rPr>
          <w:rFonts w:eastAsia="SimSun"/>
          <w:b w:val="0"/>
        </w:rPr>
        <w:t xml:space="preserve"> </w:t>
      </w:r>
      <w:proofErr w:type="spellStart"/>
      <w:r w:rsidRPr="007A05DF">
        <w:rPr>
          <w:rFonts w:eastAsia="SimSun"/>
          <w:b w:val="0"/>
        </w:rPr>
        <w:t>uygundur</w:t>
      </w:r>
      <w:proofErr w:type="spellEnd"/>
      <w:r w:rsidRPr="007A05DF">
        <w:rPr>
          <w:rFonts w:eastAsia="SimSun"/>
          <w:b w:val="0"/>
        </w:rPr>
        <w:t xml:space="preserve">. </w:t>
      </w:r>
      <w:proofErr w:type="spellStart"/>
      <w:r w:rsidRPr="007A05DF">
        <w:rPr>
          <w:rFonts w:eastAsia="SimSun"/>
          <w:b w:val="0"/>
        </w:rPr>
        <w:t>Maddeye</w:t>
      </w:r>
      <w:proofErr w:type="spellEnd"/>
      <w:r w:rsidRPr="007A05DF">
        <w:rPr>
          <w:rFonts w:eastAsia="SimSun"/>
          <w:b w:val="0"/>
        </w:rPr>
        <w:t xml:space="preserve"> </w:t>
      </w:r>
      <w:proofErr w:type="spellStart"/>
      <w:r w:rsidRPr="007A05DF">
        <w:rPr>
          <w:rFonts w:eastAsia="SimSun"/>
          <w:b w:val="0"/>
        </w:rPr>
        <w:t>göre</w:t>
      </w:r>
      <w:proofErr w:type="spellEnd"/>
      <w:r w:rsidRPr="007A05DF">
        <w:rPr>
          <w:rFonts w:eastAsia="SimSun"/>
          <w:b w:val="0"/>
        </w:rPr>
        <w:t xml:space="preserve"> "</w:t>
      </w:r>
      <w:proofErr w:type="spellStart"/>
      <w:r w:rsidR="00250A2B" w:rsidRPr="00250A2B">
        <w:rPr>
          <w:rFonts w:eastAsia="SimSun"/>
          <w:b w:val="0"/>
        </w:rPr>
        <w:t>Nezarethaneler</w:t>
      </w:r>
      <w:proofErr w:type="spellEnd"/>
      <w:r w:rsidR="00250A2B" w:rsidRPr="00250A2B">
        <w:rPr>
          <w:rFonts w:eastAsia="SimSun"/>
          <w:b w:val="0"/>
        </w:rPr>
        <w:t xml:space="preserve"> </w:t>
      </w:r>
      <w:proofErr w:type="spellStart"/>
      <w:r w:rsidR="00250A2B" w:rsidRPr="00250A2B">
        <w:rPr>
          <w:rFonts w:eastAsia="SimSun"/>
          <w:b w:val="0"/>
        </w:rPr>
        <w:t>en</w:t>
      </w:r>
      <w:proofErr w:type="spellEnd"/>
      <w:r w:rsidR="00250A2B" w:rsidRPr="00250A2B">
        <w:rPr>
          <w:rFonts w:eastAsia="SimSun"/>
          <w:b w:val="0"/>
        </w:rPr>
        <w:t xml:space="preserve"> </w:t>
      </w:r>
      <w:proofErr w:type="spellStart"/>
      <w:r w:rsidR="00250A2B" w:rsidRPr="00250A2B">
        <w:rPr>
          <w:rFonts w:eastAsia="SimSun"/>
          <w:b w:val="0"/>
        </w:rPr>
        <w:t>az</w:t>
      </w:r>
      <w:proofErr w:type="spellEnd"/>
      <w:r w:rsidR="00250A2B" w:rsidRPr="00250A2B">
        <w:rPr>
          <w:rFonts w:eastAsia="SimSun"/>
          <w:b w:val="0"/>
        </w:rPr>
        <w:t xml:space="preserve"> 7 </w:t>
      </w:r>
      <w:proofErr w:type="spellStart"/>
      <w:r w:rsidR="00250A2B" w:rsidRPr="00250A2B">
        <w:rPr>
          <w:rFonts w:eastAsia="SimSun"/>
          <w:b w:val="0"/>
        </w:rPr>
        <w:t>metrekare</w:t>
      </w:r>
      <w:proofErr w:type="spellEnd"/>
      <w:r w:rsidR="00250A2B" w:rsidRPr="00250A2B">
        <w:rPr>
          <w:rFonts w:eastAsia="SimSun"/>
          <w:b w:val="0"/>
        </w:rPr>
        <w:t xml:space="preserve"> </w:t>
      </w:r>
      <w:proofErr w:type="spellStart"/>
      <w:r w:rsidR="00250A2B" w:rsidRPr="00250A2B">
        <w:rPr>
          <w:rFonts w:eastAsia="SimSun"/>
          <w:b w:val="0"/>
        </w:rPr>
        <w:t>genişliğinde</w:t>
      </w:r>
      <w:proofErr w:type="spellEnd"/>
      <w:r w:rsidR="00250A2B" w:rsidRPr="00250A2B">
        <w:rPr>
          <w:rFonts w:eastAsia="SimSun"/>
          <w:b w:val="0"/>
        </w:rPr>
        <w:t xml:space="preserve">, 2,5 metre </w:t>
      </w:r>
      <w:proofErr w:type="spellStart"/>
      <w:r w:rsidR="00250A2B" w:rsidRPr="00250A2B">
        <w:rPr>
          <w:rFonts w:eastAsia="SimSun"/>
          <w:b w:val="0"/>
        </w:rPr>
        <w:t>yüksekliğinde</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duvarlar</w:t>
      </w:r>
      <w:proofErr w:type="spellEnd"/>
      <w:r w:rsidR="00250A2B" w:rsidRPr="00250A2B">
        <w:rPr>
          <w:rFonts w:eastAsia="SimSun"/>
          <w:b w:val="0"/>
        </w:rPr>
        <w:t xml:space="preserve"> </w:t>
      </w:r>
      <w:proofErr w:type="spellStart"/>
      <w:r w:rsidR="00250A2B" w:rsidRPr="00250A2B">
        <w:rPr>
          <w:rFonts w:eastAsia="SimSun"/>
          <w:b w:val="0"/>
        </w:rPr>
        <w:t>arasında</w:t>
      </w:r>
      <w:proofErr w:type="spellEnd"/>
      <w:r w:rsidR="00250A2B" w:rsidRPr="00250A2B">
        <w:rPr>
          <w:rFonts w:eastAsia="SimSun"/>
          <w:b w:val="0"/>
        </w:rPr>
        <w:t xml:space="preserve"> </w:t>
      </w:r>
      <w:proofErr w:type="spellStart"/>
      <w:r w:rsidR="00250A2B" w:rsidRPr="00250A2B">
        <w:rPr>
          <w:rFonts w:eastAsia="SimSun"/>
          <w:b w:val="0"/>
        </w:rPr>
        <w:t>en</w:t>
      </w:r>
      <w:proofErr w:type="spellEnd"/>
      <w:r w:rsidR="00250A2B" w:rsidRPr="00250A2B">
        <w:rPr>
          <w:rFonts w:eastAsia="SimSun"/>
          <w:b w:val="0"/>
        </w:rPr>
        <w:t xml:space="preserve"> </w:t>
      </w:r>
      <w:proofErr w:type="spellStart"/>
      <w:r w:rsidR="00250A2B" w:rsidRPr="00250A2B">
        <w:rPr>
          <w:rFonts w:eastAsia="SimSun"/>
          <w:b w:val="0"/>
        </w:rPr>
        <w:t>az</w:t>
      </w:r>
      <w:proofErr w:type="spellEnd"/>
      <w:r w:rsidR="00250A2B" w:rsidRPr="00250A2B">
        <w:rPr>
          <w:rFonts w:eastAsia="SimSun"/>
          <w:b w:val="0"/>
        </w:rPr>
        <w:t xml:space="preserve"> 2 metre </w:t>
      </w:r>
      <w:proofErr w:type="spellStart"/>
      <w:r w:rsidR="00250A2B" w:rsidRPr="00250A2B">
        <w:rPr>
          <w:rFonts w:eastAsia="SimSun"/>
          <w:b w:val="0"/>
        </w:rPr>
        <w:t>mesafe</w:t>
      </w:r>
      <w:proofErr w:type="spellEnd"/>
      <w:r w:rsidR="00250A2B" w:rsidRPr="00250A2B">
        <w:rPr>
          <w:rFonts w:eastAsia="SimSun"/>
          <w:b w:val="0"/>
        </w:rPr>
        <w:t xml:space="preserve"> </w:t>
      </w:r>
      <w:proofErr w:type="spellStart"/>
      <w:r w:rsidR="00250A2B" w:rsidRPr="00250A2B">
        <w:rPr>
          <w:rFonts w:eastAsia="SimSun"/>
          <w:b w:val="0"/>
        </w:rPr>
        <w:t>olacak</w:t>
      </w:r>
      <w:proofErr w:type="spellEnd"/>
      <w:r w:rsidR="00250A2B" w:rsidRPr="00250A2B">
        <w:rPr>
          <w:rFonts w:eastAsia="SimSun"/>
          <w:b w:val="0"/>
        </w:rPr>
        <w:t xml:space="preserve"> </w:t>
      </w:r>
      <w:proofErr w:type="spellStart"/>
      <w:r w:rsidR="00250A2B" w:rsidRPr="00250A2B">
        <w:rPr>
          <w:rFonts w:eastAsia="SimSun"/>
          <w:b w:val="0"/>
        </w:rPr>
        <w:t>şekilde</w:t>
      </w:r>
      <w:proofErr w:type="spellEnd"/>
      <w:r w:rsidR="00250A2B" w:rsidRPr="00250A2B">
        <w:rPr>
          <w:rFonts w:eastAsia="SimSun"/>
          <w:b w:val="0"/>
        </w:rPr>
        <w:t xml:space="preserve"> </w:t>
      </w:r>
      <w:proofErr w:type="spellStart"/>
      <w:r w:rsidR="00250A2B" w:rsidRPr="00250A2B">
        <w:rPr>
          <w:rFonts w:eastAsia="SimSun"/>
          <w:b w:val="0"/>
        </w:rPr>
        <w:t>düzenlenir</w:t>
      </w:r>
      <w:proofErr w:type="spellEnd"/>
      <w:r w:rsidR="00250A2B" w:rsidRPr="00250A2B">
        <w:rPr>
          <w:rFonts w:eastAsia="SimSun"/>
          <w:b w:val="0"/>
        </w:rPr>
        <w:t xml:space="preserve">. </w:t>
      </w:r>
      <w:proofErr w:type="spellStart"/>
      <w:r w:rsidR="00250A2B" w:rsidRPr="00250A2B">
        <w:rPr>
          <w:rFonts w:eastAsia="SimSun"/>
          <w:b w:val="0"/>
        </w:rPr>
        <w:t>Yeterli</w:t>
      </w:r>
      <w:proofErr w:type="spellEnd"/>
      <w:r w:rsidR="00250A2B" w:rsidRPr="00250A2B">
        <w:rPr>
          <w:rFonts w:eastAsia="SimSun"/>
          <w:b w:val="0"/>
        </w:rPr>
        <w:t xml:space="preserve"> </w:t>
      </w:r>
      <w:proofErr w:type="spellStart"/>
      <w:r w:rsidR="00250A2B" w:rsidRPr="00250A2B">
        <w:rPr>
          <w:rFonts w:eastAsia="SimSun"/>
          <w:b w:val="0"/>
        </w:rPr>
        <w:t>doğal</w:t>
      </w:r>
      <w:proofErr w:type="spellEnd"/>
      <w:r w:rsidR="00250A2B" w:rsidRPr="00250A2B">
        <w:rPr>
          <w:rFonts w:eastAsia="SimSun"/>
          <w:b w:val="0"/>
        </w:rPr>
        <w:t xml:space="preserve"> </w:t>
      </w:r>
      <w:proofErr w:type="spellStart"/>
      <w:r w:rsidR="00250A2B" w:rsidRPr="00250A2B">
        <w:rPr>
          <w:rFonts w:eastAsia="SimSun"/>
          <w:b w:val="0"/>
        </w:rPr>
        <w:t>ışıklandırma</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havalandırma</w:t>
      </w:r>
      <w:proofErr w:type="spellEnd"/>
      <w:r w:rsidR="00250A2B" w:rsidRPr="00250A2B">
        <w:rPr>
          <w:rFonts w:eastAsia="SimSun"/>
          <w:b w:val="0"/>
        </w:rPr>
        <w:t xml:space="preserve"> </w:t>
      </w:r>
      <w:proofErr w:type="spellStart"/>
      <w:r w:rsidR="00250A2B" w:rsidRPr="00250A2B">
        <w:rPr>
          <w:rFonts w:eastAsia="SimSun"/>
          <w:b w:val="0"/>
        </w:rPr>
        <w:t>imkânları</w:t>
      </w:r>
      <w:proofErr w:type="spellEnd"/>
      <w:r w:rsidR="00250A2B" w:rsidRPr="00250A2B">
        <w:rPr>
          <w:rFonts w:eastAsia="SimSun"/>
          <w:b w:val="0"/>
        </w:rPr>
        <w:t xml:space="preserve"> </w:t>
      </w:r>
      <w:proofErr w:type="spellStart"/>
      <w:r w:rsidR="00250A2B" w:rsidRPr="00250A2B">
        <w:rPr>
          <w:rFonts w:eastAsia="SimSun"/>
          <w:b w:val="0"/>
        </w:rPr>
        <w:t>sağlanır</w:t>
      </w:r>
      <w:proofErr w:type="spellEnd"/>
      <w:r w:rsidR="00250A2B" w:rsidRPr="00250A2B">
        <w:rPr>
          <w:rFonts w:eastAsia="SimSun"/>
          <w:b w:val="0"/>
        </w:rPr>
        <w:t xml:space="preserve">. </w:t>
      </w:r>
      <w:proofErr w:type="spellStart"/>
      <w:r w:rsidR="00250A2B" w:rsidRPr="00250A2B">
        <w:rPr>
          <w:rFonts w:eastAsia="SimSun"/>
          <w:b w:val="0"/>
        </w:rPr>
        <w:t>Ancak</w:t>
      </w:r>
      <w:proofErr w:type="spellEnd"/>
      <w:r w:rsidR="00250A2B" w:rsidRPr="00250A2B">
        <w:rPr>
          <w:rFonts w:eastAsia="SimSun"/>
          <w:b w:val="0"/>
        </w:rPr>
        <w:t xml:space="preserve">, </w:t>
      </w:r>
      <w:proofErr w:type="spellStart"/>
      <w:r w:rsidR="00250A2B" w:rsidRPr="00250A2B">
        <w:rPr>
          <w:rFonts w:eastAsia="SimSun"/>
          <w:b w:val="0"/>
        </w:rPr>
        <w:t>şüpheli</w:t>
      </w:r>
      <w:proofErr w:type="spellEnd"/>
      <w:r w:rsidR="00250A2B" w:rsidRPr="00250A2B">
        <w:rPr>
          <w:rFonts w:eastAsia="SimSun"/>
          <w:b w:val="0"/>
        </w:rPr>
        <w:t xml:space="preserve"> </w:t>
      </w:r>
      <w:proofErr w:type="spellStart"/>
      <w:r w:rsidR="00250A2B" w:rsidRPr="00250A2B">
        <w:rPr>
          <w:rFonts w:eastAsia="SimSun"/>
          <w:b w:val="0"/>
        </w:rPr>
        <w:t>sayısının</w:t>
      </w:r>
      <w:proofErr w:type="spellEnd"/>
      <w:r w:rsidR="00250A2B" w:rsidRPr="00250A2B">
        <w:rPr>
          <w:rFonts w:eastAsia="SimSun"/>
          <w:b w:val="0"/>
        </w:rPr>
        <w:t xml:space="preserve"> </w:t>
      </w:r>
      <w:proofErr w:type="spellStart"/>
      <w:r w:rsidR="00250A2B" w:rsidRPr="00250A2B">
        <w:rPr>
          <w:rFonts w:eastAsia="SimSun"/>
          <w:b w:val="0"/>
        </w:rPr>
        <w:t>çokluğu</w:t>
      </w:r>
      <w:proofErr w:type="spellEnd"/>
      <w:r w:rsidR="00250A2B" w:rsidRPr="00250A2B">
        <w:rPr>
          <w:rFonts w:eastAsia="SimSun"/>
          <w:b w:val="0"/>
        </w:rPr>
        <w:t xml:space="preserve"> </w:t>
      </w:r>
      <w:proofErr w:type="spellStart"/>
      <w:r w:rsidR="00250A2B" w:rsidRPr="00250A2B">
        <w:rPr>
          <w:rFonts w:eastAsia="SimSun"/>
          <w:b w:val="0"/>
        </w:rPr>
        <w:t>sebebiyle</w:t>
      </w:r>
      <w:proofErr w:type="spellEnd"/>
      <w:r w:rsidR="00250A2B" w:rsidRPr="00250A2B">
        <w:rPr>
          <w:rFonts w:eastAsia="SimSun"/>
          <w:b w:val="0"/>
        </w:rPr>
        <w:t xml:space="preserve"> </w:t>
      </w:r>
      <w:proofErr w:type="spellStart"/>
      <w:r w:rsidR="00250A2B" w:rsidRPr="00250A2B">
        <w:rPr>
          <w:rFonts w:eastAsia="SimSun"/>
          <w:b w:val="0"/>
        </w:rPr>
        <w:t>nezarethane</w:t>
      </w:r>
      <w:proofErr w:type="spellEnd"/>
      <w:r w:rsidR="00250A2B" w:rsidRPr="00250A2B">
        <w:rPr>
          <w:rFonts w:eastAsia="SimSun"/>
          <w:b w:val="0"/>
        </w:rPr>
        <w:t xml:space="preserve"> </w:t>
      </w:r>
      <w:proofErr w:type="spellStart"/>
      <w:r w:rsidR="00250A2B" w:rsidRPr="00250A2B">
        <w:rPr>
          <w:rFonts w:eastAsia="SimSun"/>
          <w:b w:val="0"/>
        </w:rPr>
        <w:t>imkânlarının</w:t>
      </w:r>
      <w:proofErr w:type="spellEnd"/>
      <w:r w:rsidR="00250A2B" w:rsidRPr="00250A2B">
        <w:rPr>
          <w:rFonts w:eastAsia="SimSun"/>
          <w:b w:val="0"/>
        </w:rPr>
        <w:t xml:space="preserve"> </w:t>
      </w:r>
      <w:proofErr w:type="spellStart"/>
      <w:r w:rsidR="00250A2B" w:rsidRPr="00250A2B">
        <w:rPr>
          <w:rFonts w:eastAsia="SimSun"/>
          <w:b w:val="0"/>
        </w:rPr>
        <w:t>yetersiz</w:t>
      </w:r>
      <w:proofErr w:type="spellEnd"/>
      <w:r w:rsidR="00250A2B" w:rsidRPr="00250A2B">
        <w:rPr>
          <w:rFonts w:eastAsia="SimSun"/>
          <w:b w:val="0"/>
        </w:rPr>
        <w:t xml:space="preserve"> </w:t>
      </w:r>
      <w:proofErr w:type="spellStart"/>
      <w:r w:rsidR="00250A2B" w:rsidRPr="00250A2B">
        <w:rPr>
          <w:rFonts w:eastAsia="SimSun"/>
          <w:b w:val="0"/>
        </w:rPr>
        <w:t>olması</w:t>
      </w:r>
      <w:proofErr w:type="spellEnd"/>
      <w:r w:rsidR="00250A2B" w:rsidRPr="00250A2B">
        <w:rPr>
          <w:rFonts w:eastAsia="SimSun"/>
          <w:b w:val="0"/>
        </w:rPr>
        <w:t xml:space="preserve"> </w:t>
      </w:r>
      <w:proofErr w:type="spellStart"/>
      <w:r w:rsidR="00250A2B" w:rsidRPr="00250A2B">
        <w:rPr>
          <w:rFonts w:eastAsia="SimSun"/>
          <w:b w:val="0"/>
        </w:rPr>
        <w:t>durumunda</w:t>
      </w:r>
      <w:proofErr w:type="spellEnd"/>
      <w:r w:rsidR="00250A2B" w:rsidRPr="00250A2B">
        <w:rPr>
          <w:rFonts w:eastAsia="SimSun"/>
          <w:b w:val="0"/>
        </w:rPr>
        <w:t xml:space="preserve">, </w:t>
      </w:r>
      <w:proofErr w:type="spellStart"/>
      <w:r w:rsidR="00250A2B" w:rsidRPr="00250A2B">
        <w:rPr>
          <w:rFonts w:eastAsia="SimSun"/>
          <w:b w:val="0"/>
        </w:rPr>
        <w:t>nezarethaneler</w:t>
      </w:r>
      <w:proofErr w:type="spellEnd"/>
      <w:r w:rsidR="00250A2B" w:rsidRPr="00250A2B">
        <w:rPr>
          <w:rFonts w:eastAsia="SimSun"/>
          <w:b w:val="0"/>
        </w:rPr>
        <w:t xml:space="preserve"> </w:t>
      </w:r>
      <w:proofErr w:type="spellStart"/>
      <w:r w:rsidR="00250A2B" w:rsidRPr="00250A2B">
        <w:rPr>
          <w:rFonts w:eastAsia="SimSun"/>
          <w:b w:val="0"/>
        </w:rPr>
        <w:t>için</w:t>
      </w:r>
      <w:proofErr w:type="spellEnd"/>
      <w:r w:rsidR="00250A2B" w:rsidRPr="00250A2B">
        <w:rPr>
          <w:rFonts w:eastAsia="SimSun"/>
          <w:b w:val="0"/>
        </w:rPr>
        <w:t xml:space="preserve"> </w:t>
      </w:r>
      <w:proofErr w:type="spellStart"/>
      <w:r w:rsidR="00250A2B" w:rsidRPr="00250A2B">
        <w:rPr>
          <w:rFonts w:eastAsia="SimSun"/>
          <w:b w:val="0"/>
        </w:rPr>
        <w:t>öngörülen</w:t>
      </w:r>
      <w:proofErr w:type="spellEnd"/>
      <w:r w:rsidR="00250A2B" w:rsidRPr="00250A2B">
        <w:rPr>
          <w:rFonts w:eastAsia="SimSun"/>
          <w:b w:val="0"/>
        </w:rPr>
        <w:t xml:space="preserve"> </w:t>
      </w:r>
      <w:proofErr w:type="spellStart"/>
      <w:r w:rsidR="00250A2B" w:rsidRPr="00250A2B">
        <w:rPr>
          <w:rFonts w:eastAsia="SimSun"/>
          <w:b w:val="0"/>
        </w:rPr>
        <w:t>fizikî</w:t>
      </w:r>
      <w:proofErr w:type="spellEnd"/>
      <w:r w:rsidR="00250A2B" w:rsidRPr="00250A2B">
        <w:rPr>
          <w:rFonts w:eastAsia="SimSun"/>
          <w:b w:val="0"/>
        </w:rPr>
        <w:t xml:space="preserve"> </w:t>
      </w:r>
      <w:proofErr w:type="spellStart"/>
      <w:r w:rsidR="00250A2B" w:rsidRPr="00250A2B">
        <w:rPr>
          <w:rFonts w:eastAsia="SimSun"/>
          <w:b w:val="0"/>
        </w:rPr>
        <w:t>şartlara</w:t>
      </w:r>
      <w:proofErr w:type="spellEnd"/>
      <w:r w:rsidR="00250A2B" w:rsidRPr="00250A2B">
        <w:rPr>
          <w:rFonts w:eastAsia="SimSun"/>
          <w:b w:val="0"/>
        </w:rPr>
        <w:t xml:space="preserve"> </w:t>
      </w:r>
      <w:proofErr w:type="spellStart"/>
      <w:r w:rsidR="00250A2B" w:rsidRPr="00250A2B">
        <w:rPr>
          <w:rFonts w:eastAsia="SimSun"/>
          <w:b w:val="0"/>
        </w:rPr>
        <w:t>sahip</w:t>
      </w:r>
      <w:proofErr w:type="spellEnd"/>
      <w:r w:rsidR="00250A2B" w:rsidRPr="00250A2B">
        <w:rPr>
          <w:rFonts w:eastAsia="SimSun"/>
          <w:b w:val="0"/>
        </w:rPr>
        <w:t xml:space="preserve"> </w:t>
      </w:r>
      <w:proofErr w:type="spellStart"/>
      <w:r w:rsidR="00250A2B" w:rsidRPr="00250A2B">
        <w:rPr>
          <w:rFonts w:eastAsia="SimSun"/>
          <w:b w:val="0"/>
        </w:rPr>
        <w:t>başka</w:t>
      </w:r>
      <w:proofErr w:type="spellEnd"/>
      <w:r w:rsidR="00250A2B" w:rsidRPr="00250A2B">
        <w:rPr>
          <w:rFonts w:eastAsia="SimSun"/>
          <w:b w:val="0"/>
        </w:rPr>
        <w:t xml:space="preserve"> </w:t>
      </w:r>
      <w:proofErr w:type="spellStart"/>
      <w:r w:rsidR="00250A2B" w:rsidRPr="00250A2B">
        <w:rPr>
          <w:rFonts w:eastAsia="SimSun"/>
          <w:b w:val="0"/>
        </w:rPr>
        <w:t>yerler</w:t>
      </w:r>
      <w:proofErr w:type="spellEnd"/>
      <w:r w:rsidR="00250A2B" w:rsidRPr="00250A2B">
        <w:rPr>
          <w:rFonts w:eastAsia="SimSun"/>
          <w:b w:val="0"/>
        </w:rPr>
        <w:t xml:space="preserve"> de </w:t>
      </w:r>
      <w:proofErr w:type="spellStart"/>
      <w:r w:rsidR="00250A2B" w:rsidRPr="00250A2B">
        <w:rPr>
          <w:rFonts w:eastAsia="SimSun"/>
          <w:b w:val="0"/>
        </w:rPr>
        <w:t>kullanılabilir</w:t>
      </w:r>
      <w:proofErr w:type="spellEnd"/>
      <w:r w:rsidR="00250A2B" w:rsidRPr="00250A2B">
        <w:rPr>
          <w:rFonts w:eastAsia="SimSun"/>
          <w:b w:val="0"/>
        </w:rPr>
        <w:t>.</w:t>
      </w:r>
      <w:r w:rsidR="00250A2B">
        <w:rPr>
          <w:rFonts w:eastAsia="SimSun"/>
          <w:b w:val="0"/>
        </w:rPr>
        <w:t xml:space="preserve"> </w:t>
      </w:r>
      <w:proofErr w:type="spellStart"/>
      <w:r w:rsidR="00250A2B" w:rsidRPr="00250A2B">
        <w:rPr>
          <w:rFonts w:eastAsia="SimSun"/>
          <w:b w:val="0"/>
        </w:rPr>
        <w:t>Nezarethanelerde</w:t>
      </w:r>
      <w:proofErr w:type="spellEnd"/>
      <w:r w:rsidR="00250A2B" w:rsidRPr="00250A2B">
        <w:rPr>
          <w:rFonts w:eastAsia="SimSun"/>
          <w:b w:val="0"/>
        </w:rPr>
        <w:t xml:space="preserve"> </w:t>
      </w:r>
      <w:proofErr w:type="spellStart"/>
      <w:r w:rsidR="00250A2B" w:rsidRPr="00250A2B">
        <w:rPr>
          <w:rFonts w:eastAsia="SimSun"/>
          <w:b w:val="0"/>
        </w:rPr>
        <w:t>gözaltına</w:t>
      </w:r>
      <w:proofErr w:type="spellEnd"/>
      <w:r w:rsidR="00250A2B" w:rsidRPr="00250A2B">
        <w:rPr>
          <w:rFonts w:eastAsia="SimSun"/>
          <w:b w:val="0"/>
        </w:rPr>
        <w:t xml:space="preserve"> </w:t>
      </w:r>
      <w:proofErr w:type="spellStart"/>
      <w:r w:rsidR="00250A2B" w:rsidRPr="00250A2B">
        <w:rPr>
          <w:rFonts w:eastAsia="SimSun"/>
          <w:b w:val="0"/>
        </w:rPr>
        <w:t>alınan</w:t>
      </w:r>
      <w:proofErr w:type="spellEnd"/>
      <w:r w:rsidR="00250A2B" w:rsidRPr="00250A2B">
        <w:rPr>
          <w:rFonts w:eastAsia="SimSun"/>
          <w:b w:val="0"/>
        </w:rPr>
        <w:t xml:space="preserve"> </w:t>
      </w:r>
      <w:proofErr w:type="spellStart"/>
      <w:r w:rsidR="00250A2B" w:rsidRPr="00250A2B">
        <w:rPr>
          <w:rFonts w:eastAsia="SimSun"/>
          <w:b w:val="0"/>
        </w:rPr>
        <w:t>kişilerin</w:t>
      </w:r>
      <w:proofErr w:type="spellEnd"/>
      <w:r w:rsidR="00250A2B" w:rsidRPr="00250A2B">
        <w:rPr>
          <w:rFonts w:eastAsia="SimSun"/>
          <w:b w:val="0"/>
        </w:rPr>
        <w:t xml:space="preserve"> </w:t>
      </w:r>
      <w:proofErr w:type="spellStart"/>
      <w:r w:rsidR="00250A2B" w:rsidRPr="00250A2B">
        <w:rPr>
          <w:rFonts w:eastAsia="SimSun"/>
          <w:b w:val="0"/>
        </w:rPr>
        <w:t>yatmaları</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oturmaları</w:t>
      </w:r>
      <w:proofErr w:type="spellEnd"/>
      <w:r w:rsidR="00250A2B" w:rsidRPr="00250A2B">
        <w:rPr>
          <w:rFonts w:eastAsia="SimSun"/>
          <w:b w:val="0"/>
        </w:rPr>
        <w:t xml:space="preserve"> </w:t>
      </w:r>
      <w:proofErr w:type="spellStart"/>
      <w:r w:rsidR="00250A2B" w:rsidRPr="00250A2B">
        <w:rPr>
          <w:rFonts w:eastAsia="SimSun"/>
          <w:b w:val="0"/>
        </w:rPr>
        <w:t>için</w:t>
      </w:r>
      <w:proofErr w:type="spellEnd"/>
      <w:r w:rsidR="00250A2B" w:rsidRPr="00250A2B">
        <w:rPr>
          <w:rFonts w:eastAsia="SimSun"/>
          <w:b w:val="0"/>
        </w:rPr>
        <w:t xml:space="preserve"> </w:t>
      </w:r>
      <w:proofErr w:type="spellStart"/>
      <w:r w:rsidR="00250A2B" w:rsidRPr="00250A2B">
        <w:rPr>
          <w:rFonts w:eastAsia="SimSun"/>
          <w:b w:val="0"/>
        </w:rPr>
        <w:t>yeteri</w:t>
      </w:r>
      <w:proofErr w:type="spellEnd"/>
      <w:r w:rsidR="00250A2B" w:rsidRPr="00250A2B">
        <w:rPr>
          <w:rFonts w:eastAsia="SimSun"/>
          <w:b w:val="0"/>
        </w:rPr>
        <w:t xml:space="preserve"> </w:t>
      </w:r>
      <w:proofErr w:type="spellStart"/>
      <w:r w:rsidR="00250A2B" w:rsidRPr="00250A2B">
        <w:rPr>
          <w:rFonts w:eastAsia="SimSun"/>
          <w:b w:val="0"/>
        </w:rPr>
        <w:t>kadar</w:t>
      </w:r>
      <w:proofErr w:type="spellEnd"/>
      <w:r w:rsidR="00250A2B" w:rsidRPr="00250A2B">
        <w:rPr>
          <w:rFonts w:eastAsia="SimSun"/>
          <w:b w:val="0"/>
        </w:rPr>
        <w:t xml:space="preserve"> </w:t>
      </w:r>
      <w:proofErr w:type="spellStart"/>
      <w:r w:rsidR="00250A2B" w:rsidRPr="00250A2B">
        <w:rPr>
          <w:rFonts w:eastAsia="SimSun"/>
          <w:b w:val="0"/>
        </w:rPr>
        <w:t>sabit</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dayanıklı</w:t>
      </w:r>
      <w:proofErr w:type="spellEnd"/>
      <w:r w:rsidR="00250A2B" w:rsidRPr="00250A2B">
        <w:rPr>
          <w:rFonts w:eastAsia="SimSun"/>
          <w:b w:val="0"/>
        </w:rPr>
        <w:t xml:space="preserve"> </w:t>
      </w:r>
      <w:proofErr w:type="spellStart"/>
      <w:r w:rsidR="00250A2B" w:rsidRPr="00250A2B">
        <w:rPr>
          <w:rFonts w:eastAsia="SimSun"/>
          <w:b w:val="0"/>
        </w:rPr>
        <w:t>oturma</w:t>
      </w:r>
      <w:proofErr w:type="spellEnd"/>
      <w:r w:rsidR="00250A2B" w:rsidRPr="00250A2B">
        <w:rPr>
          <w:rFonts w:eastAsia="SimSun"/>
          <w:b w:val="0"/>
        </w:rPr>
        <w:t xml:space="preserve"> </w:t>
      </w:r>
      <w:proofErr w:type="spellStart"/>
      <w:r w:rsidR="00250A2B" w:rsidRPr="00250A2B">
        <w:rPr>
          <w:rFonts w:eastAsia="SimSun"/>
          <w:b w:val="0"/>
        </w:rPr>
        <w:t>yerleri</w:t>
      </w:r>
      <w:proofErr w:type="spellEnd"/>
      <w:r w:rsidR="00250A2B" w:rsidRPr="00250A2B">
        <w:rPr>
          <w:rFonts w:eastAsia="SimSun"/>
          <w:b w:val="0"/>
        </w:rPr>
        <w:t xml:space="preserve"> </w:t>
      </w:r>
      <w:proofErr w:type="spellStart"/>
      <w:r w:rsidR="00250A2B" w:rsidRPr="00250A2B">
        <w:rPr>
          <w:rFonts w:eastAsia="SimSun"/>
          <w:b w:val="0"/>
        </w:rPr>
        <w:t>bulundurulur</w:t>
      </w:r>
      <w:proofErr w:type="spellEnd"/>
      <w:r w:rsidR="00250A2B" w:rsidRPr="00250A2B">
        <w:rPr>
          <w:rFonts w:eastAsia="SimSun"/>
          <w:b w:val="0"/>
        </w:rPr>
        <w:t xml:space="preserve">. </w:t>
      </w:r>
      <w:proofErr w:type="spellStart"/>
      <w:r w:rsidR="00250A2B" w:rsidRPr="00250A2B">
        <w:rPr>
          <w:rFonts w:eastAsia="SimSun"/>
          <w:b w:val="0"/>
        </w:rPr>
        <w:t>Mevsim</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gözaltı</w:t>
      </w:r>
      <w:proofErr w:type="spellEnd"/>
      <w:r w:rsidR="00250A2B" w:rsidRPr="00250A2B">
        <w:rPr>
          <w:rFonts w:eastAsia="SimSun"/>
          <w:b w:val="0"/>
        </w:rPr>
        <w:t xml:space="preserve"> </w:t>
      </w:r>
      <w:proofErr w:type="spellStart"/>
      <w:r w:rsidR="00250A2B" w:rsidRPr="00250A2B">
        <w:rPr>
          <w:rFonts w:eastAsia="SimSun"/>
          <w:b w:val="0"/>
        </w:rPr>
        <w:t>yerlerinin</w:t>
      </w:r>
      <w:proofErr w:type="spellEnd"/>
      <w:r w:rsidR="00250A2B" w:rsidRPr="00250A2B">
        <w:rPr>
          <w:rFonts w:eastAsia="SimSun"/>
          <w:b w:val="0"/>
        </w:rPr>
        <w:t xml:space="preserve"> </w:t>
      </w:r>
      <w:proofErr w:type="spellStart"/>
      <w:r w:rsidR="00250A2B" w:rsidRPr="00250A2B">
        <w:rPr>
          <w:rFonts w:eastAsia="SimSun"/>
          <w:b w:val="0"/>
        </w:rPr>
        <w:t>maddî</w:t>
      </w:r>
      <w:proofErr w:type="spellEnd"/>
      <w:r w:rsidR="00250A2B" w:rsidRPr="00250A2B">
        <w:rPr>
          <w:rFonts w:eastAsia="SimSun"/>
          <w:b w:val="0"/>
        </w:rPr>
        <w:t xml:space="preserve"> </w:t>
      </w:r>
      <w:proofErr w:type="spellStart"/>
      <w:r w:rsidR="00250A2B" w:rsidRPr="00250A2B">
        <w:rPr>
          <w:rFonts w:eastAsia="SimSun"/>
          <w:b w:val="0"/>
        </w:rPr>
        <w:t>şartları</w:t>
      </w:r>
      <w:proofErr w:type="spellEnd"/>
      <w:r w:rsidR="00250A2B" w:rsidRPr="00250A2B">
        <w:rPr>
          <w:rFonts w:eastAsia="SimSun"/>
          <w:b w:val="0"/>
        </w:rPr>
        <w:t xml:space="preserve"> da </w:t>
      </w:r>
      <w:proofErr w:type="spellStart"/>
      <w:r w:rsidR="00250A2B" w:rsidRPr="00250A2B">
        <w:rPr>
          <w:rFonts w:eastAsia="SimSun"/>
          <w:b w:val="0"/>
        </w:rPr>
        <w:t>dikkate</w:t>
      </w:r>
      <w:proofErr w:type="spellEnd"/>
      <w:r w:rsidR="00250A2B" w:rsidRPr="00250A2B">
        <w:rPr>
          <w:rFonts w:eastAsia="SimSun"/>
          <w:b w:val="0"/>
        </w:rPr>
        <w:t xml:space="preserve"> </w:t>
      </w:r>
      <w:proofErr w:type="spellStart"/>
      <w:r w:rsidR="00250A2B" w:rsidRPr="00250A2B">
        <w:rPr>
          <w:rFonts w:eastAsia="SimSun"/>
          <w:b w:val="0"/>
        </w:rPr>
        <w:t>alınarak</w:t>
      </w:r>
      <w:proofErr w:type="spellEnd"/>
      <w:r w:rsidR="00250A2B" w:rsidRPr="00250A2B">
        <w:rPr>
          <w:rFonts w:eastAsia="SimSun"/>
          <w:b w:val="0"/>
        </w:rPr>
        <w:t xml:space="preserve">, </w:t>
      </w:r>
      <w:proofErr w:type="spellStart"/>
      <w:r w:rsidR="00250A2B" w:rsidRPr="00250A2B">
        <w:rPr>
          <w:rFonts w:eastAsia="SimSun"/>
          <w:b w:val="0"/>
        </w:rPr>
        <w:t>geceyi</w:t>
      </w:r>
      <w:proofErr w:type="spellEnd"/>
      <w:r w:rsidR="00250A2B" w:rsidRPr="00250A2B">
        <w:rPr>
          <w:rFonts w:eastAsia="SimSun"/>
          <w:b w:val="0"/>
        </w:rPr>
        <w:t xml:space="preserve"> </w:t>
      </w:r>
      <w:proofErr w:type="spellStart"/>
      <w:r w:rsidR="00250A2B" w:rsidRPr="00250A2B">
        <w:rPr>
          <w:rFonts w:eastAsia="SimSun"/>
          <w:b w:val="0"/>
        </w:rPr>
        <w:t>gözaltında</w:t>
      </w:r>
      <w:proofErr w:type="spellEnd"/>
      <w:r w:rsidR="00250A2B" w:rsidRPr="00250A2B">
        <w:rPr>
          <w:rFonts w:eastAsia="SimSun"/>
          <w:b w:val="0"/>
        </w:rPr>
        <w:t xml:space="preserve"> </w:t>
      </w:r>
      <w:proofErr w:type="spellStart"/>
      <w:r w:rsidR="00250A2B" w:rsidRPr="00250A2B">
        <w:rPr>
          <w:rFonts w:eastAsia="SimSun"/>
          <w:b w:val="0"/>
        </w:rPr>
        <w:t>geçirecek</w:t>
      </w:r>
      <w:proofErr w:type="spellEnd"/>
      <w:r w:rsidR="00250A2B" w:rsidRPr="00250A2B">
        <w:rPr>
          <w:rFonts w:eastAsia="SimSun"/>
          <w:b w:val="0"/>
        </w:rPr>
        <w:t xml:space="preserve"> </w:t>
      </w:r>
      <w:proofErr w:type="spellStart"/>
      <w:r w:rsidR="00250A2B" w:rsidRPr="00250A2B">
        <w:rPr>
          <w:rFonts w:eastAsia="SimSun"/>
          <w:b w:val="0"/>
        </w:rPr>
        <w:t>şahıslar</w:t>
      </w:r>
      <w:proofErr w:type="spellEnd"/>
      <w:r w:rsidR="00250A2B" w:rsidRPr="00250A2B">
        <w:rPr>
          <w:rFonts w:eastAsia="SimSun"/>
          <w:b w:val="0"/>
        </w:rPr>
        <w:t xml:space="preserve"> </w:t>
      </w:r>
      <w:proofErr w:type="spellStart"/>
      <w:r w:rsidR="00250A2B" w:rsidRPr="00250A2B">
        <w:rPr>
          <w:rFonts w:eastAsia="SimSun"/>
          <w:b w:val="0"/>
        </w:rPr>
        <w:t>için</w:t>
      </w:r>
      <w:proofErr w:type="spellEnd"/>
      <w:r w:rsidR="00250A2B" w:rsidRPr="00250A2B">
        <w:rPr>
          <w:rFonts w:eastAsia="SimSun"/>
          <w:b w:val="0"/>
        </w:rPr>
        <w:t xml:space="preserve"> </w:t>
      </w:r>
      <w:proofErr w:type="spellStart"/>
      <w:r w:rsidR="00250A2B" w:rsidRPr="00250A2B">
        <w:rPr>
          <w:rFonts w:eastAsia="SimSun"/>
          <w:b w:val="0"/>
        </w:rPr>
        <w:t>yeterli</w:t>
      </w:r>
      <w:proofErr w:type="spellEnd"/>
      <w:r w:rsidR="00250A2B" w:rsidRPr="00250A2B">
        <w:rPr>
          <w:rFonts w:eastAsia="SimSun"/>
          <w:b w:val="0"/>
        </w:rPr>
        <w:t xml:space="preserve"> </w:t>
      </w:r>
      <w:proofErr w:type="spellStart"/>
      <w:r w:rsidR="00250A2B" w:rsidRPr="00250A2B">
        <w:rPr>
          <w:rFonts w:eastAsia="SimSun"/>
          <w:b w:val="0"/>
        </w:rPr>
        <w:t>miktarda</w:t>
      </w:r>
      <w:proofErr w:type="spellEnd"/>
      <w:r w:rsidR="00250A2B" w:rsidRPr="00250A2B">
        <w:rPr>
          <w:rFonts w:eastAsia="SimSun"/>
          <w:b w:val="0"/>
        </w:rPr>
        <w:t xml:space="preserve"> </w:t>
      </w:r>
      <w:proofErr w:type="spellStart"/>
      <w:r w:rsidR="00250A2B" w:rsidRPr="00250A2B">
        <w:rPr>
          <w:rFonts w:eastAsia="SimSun"/>
          <w:b w:val="0"/>
        </w:rPr>
        <w:t>battaniye</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yatak</w:t>
      </w:r>
      <w:proofErr w:type="spellEnd"/>
      <w:r w:rsidR="00250A2B" w:rsidRPr="00250A2B">
        <w:rPr>
          <w:rFonts w:eastAsia="SimSun"/>
          <w:b w:val="0"/>
        </w:rPr>
        <w:t xml:space="preserve"> </w:t>
      </w:r>
      <w:proofErr w:type="spellStart"/>
      <w:r w:rsidR="00250A2B" w:rsidRPr="00250A2B">
        <w:rPr>
          <w:rFonts w:eastAsia="SimSun"/>
          <w:b w:val="0"/>
        </w:rPr>
        <w:t>temin</w:t>
      </w:r>
      <w:proofErr w:type="spellEnd"/>
      <w:r w:rsidR="00250A2B" w:rsidRPr="00250A2B">
        <w:rPr>
          <w:rFonts w:eastAsia="SimSun"/>
          <w:b w:val="0"/>
        </w:rPr>
        <w:t xml:space="preserve"> </w:t>
      </w:r>
      <w:proofErr w:type="spellStart"/>
      <w:r w:rsidR="00250A2B" w:rsidRPr="00250A2B">
        <w:rPr>
          <w:rFonts w:eastAsia="SimSun"/>
          <w:b w:val="0"/>
        </w:rPr>
        <w:t>edilir</w:t>
      </w:r>
      <w:proofErr w:type="spellEnd"/>
      <w:r w:rsidR="00250A2B" w:rsidRPr="00250A2B">
        <w:rPr>
          <w:rFonts w:eastAsia="SimSun"/>
          <w:b w:val="0"/>
        </w:rPr>
        <w:t xml:space="preserve">. </w:t>
      </w:r>
      <w:proofErr w:type="spellStart"/>
      <w:r w:rsidR="00250A2B" w:rsidRPr="00250A2B">
        <w:rPr>
          <w:rFonts w:eastAsia="SimSun"/>
          <w:b w:val="0"/>
        </w:rPr>
        <w:t>Tuvalet</w:t>
      </w:r>
      <w:proofErr w:type="spellEnd"/>
      <w:r w:rsidR="00250A2B" w:rsidRPr="00250A2B">
        <w:rPr>
          <w:rFonts w:eastAsia="SimSun"/>
          <w:b w:val="0"/>
        </w:rPr>
        <w:t xml:space="preserve">, </w:t>
      </w:r>
      <w:proofErr w:type="spellStart"/>
      <w:r w:rsidR="00250A2B" w:rsidRPr="00250A2B">
        <w:rPr>
          <w:rFonts w:eastAsia="SimSun"/>
          <w:b w:val="0"/>
        </w:rPr>
        <w:t>banyo</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temizlik</w:t>
      </w:r>
      <w:proofErr w:type="spellEnd"/>
      <w:r w:rsidR="00250A2B" w:rsidRPr="00250A2B">
        <w:rPr>
          <w:rFonts w:eastAsia="SimSun"/>
          <w:b w:val="0"/>
        </w:rPr>
        <w:t xml:space="preserve"> </w:t>
      </w:r>
      <w:proofErr w:type="spellStart"/>
      <w:r w:rsidR="00250A2B" w:rsidRPr="00250A2B">
        <w:rPr>
          <w:rFonts w:eastAsia="SimSun"/>
          <w:b w:val="0"/>
        </w:rPr>
        <w:t>ihtiyaçlarının</w:t>
      </w:r>
      <w:proofErr w:type="spellEnd"/>
      <w:r w:rsidR="00250A2B" w:rsidRPr="00250A2B">
        <w:rPr>
          <w:rFonts w:eastAsia="SimSun"/>
          <w:b w:val="0"/>
        </w:rPr>
        <w:t xml:space="preserve"> </w:t>
      </w:r>
      <w:proofErr w:type="spellStart"/>
      <w:r w:rsidR="00250A2B" w:rsidRPr="00250A2B">
        <w:rPr>
          <w:rFonts w:eastAsia="SimSun"/>
          <w:b w:val="0"/>
        </w:rPr>
        <w:t>giderilmesi</w:t>
      </w:r>
      <w:proofErr w:type="spellEnd"/>
      <w:r w:rsidR="00250A2B" w:rsidRPr="00250A2B">
        <w:rPr>
          <w:rFonts w:eastAsia="SimSun"/>
          <w:b w:val="0"/>
        </w:rPr>
        <w:t xml:space="preserve"> </w:t>
      </w:r>
      <w:proofErr w:type="spellStart"/>
      <w:r w:rsidR="00250A2B" w:rsidRPr="00250A2B">
        <w:rPr>
          <w:rFonts w:eastAsia="SimSun"/>
          <w:b w:val="0"/>
        </w:rPr>
        <w:t>için</w:t>
      </w:r>
      <w:proofErr w:type="spellEnd"/>
      <w:r w:rsidR="00250A2B" w:rsidRPr="00250A2B">
        <w:rPr>
          <w:rFonts w:eastAsia="SimSun"/>
          <w:b w:val="0"/>
        </w:rPr>
        <w:t xml:space="preserve"> </w:t>
      </w:r>
      <w:proofErr w:type="spellStart"/>
      <w:r w:rsidR="00250A2B" w:rsidRPr="00250A2B">
        <w:rPr>
          <w:rFonts w:eastAsia="SimSun"/>
          <w:b w:val="0"/>
        </w:rPr>
        <w:t>gerekli</w:t>
      </w:r>
      <w:proofErr w:type="spellEnd"/>
      <w:r w:rsidR="00250A2B" w:rsidRPr="00250A2B">
        <w:rPr>
          <w:rFonts w:eastAsia="SimSun"/>
          <w:b w:val="0"/>
        </w:rPr>
        <w:t xml:space="preserve"> </w:t>
      </w:r>
      <w:proofErr w:type="spellStart"/>
      <w:r w:rsidR="00250A2B" w:rsidRPr="00250A2B">
        <w:rPr>
          <w:rFonts w:eastAsia="SimSun"/>
          <w:b w:val="0"/>
        </w:rPr>
        <w:t>tedbirler</w:t>
      </w:r>
      <w:proofErr w:type="spellEnd"/>
      <w:r w:rsidR="00250A2B" w:rsidRPr="00250A2B">
        <w:rPr>
          <w:rFonts w:eastAsia="SimSun"/>
          <w:b w:val="0"/>
        </w:rPr>
        <w:t xml:space="preserve"> </w:t>
      </w:r>
      <w:proofErr w:type="spellStart"/>
      <w:r w:rsidR="00250A2B" w:rsidRPr="00250A2B">
        <w:rPr>
          <w:rFonts w:eastAsia="SimSun"/>
          <w:b w:val="0"/>
        </w:rPr>
        <w:t>alınır</w:t>
      </w:r>
      <w:proofErr w:type="spellEnd"/>
      <w:r w:rsidR="00250A2B" w:rsidRPr="00250A2B">
        <w:rPr>
          <w:rFonts w:eastAsia="SimSun"/>
          <w:b w:val="0"/>
        </w:rPr>
        <w:t xml:space="preserve">. </w:t>
      </w:r>
      <w:proofErr w:type="spellStart"/>
      <w:r w:rsidR="00250A2B" w:rsidRPr="00250A2B">
        <w:rPr>
          <w:rFonts w:eastAsia="SimSun"/>
          <w:b w:val="0"/>
        </w:rPr>
        <w:t>Nezarethane</w:t>
      </w:r>
      <w:proofErr w:type="spellEnd"/>
      <w:r w:rsidR="00250A2B" w:rsidRPr="00250A2B">
        <w:rPr>
          <w:rFonts w:eastAsia="SimSun"/>
          <w:b w:val="0"/>
        </w:rPr>
        <w:t xml:space="preserve"> </w:t>
      </w:r>
      <w:proofErr w:type="spellStart"/>
      <w:r w:rsidR="00250A2B" w:rsidRPr="00250A2B">
        <w:rPr>
          <w:rFonts w:eastAsia="SimSun"/>
          <w:b w:val="0"/>
        </w:rPr>
        <w:t>girişine</w:t>
      </w:r>
      <w:proofErr w:type="spellEnd"/>
      <w:r w:rsidR="00250A2B" w:rsidRPr="00250A2B">
        <w:rPr>
          <w:rFonts w:eastAsia="SimSun"/>
          <w:b w:val="0"/>
        </w:rPr>
        <w:t xml:space="preserve">, </w:t>
      </w:r>
      <w:proofErr w:type="spellStart"/>
      <w:r w:rsidR="00250A2B" w:rsidRPr="00250A2B">
        <w:rPr>
          <w:rFonts w:eastAsia="SimSun"/>
          <w:b w:val="0"/>
        </w:rPr>
        <w:t>onaylanmış</w:t>
      </w:r>
      <w:proofErr w:type="spellEnd"/>
      <w:r w:rsidR="00250A2B" w:rsidRPr="00250A2B">
        <w:rPr>
          <w:rFonts w:eastAsia="SimSun"/>
          <w:b w:val="0"/>
        </w:rPr>
        <w:t xml:space="preserve"> </w:t>
      </w:r>
      <w:proofErr w:type="spellStart"/>
      <w:r w:rsidR="00250A2B" w:rsidRPr="00250A2B">
        <w:rPr>
          <w:rFonts w:eastAsia="SimSun"/>
          <w:b w:val="0"/>
        </w:rPr>
        <w:t>nezarethane</w:t>
      </w:r>
      <w:proofErr w:type="spellEnd"/>
      <w:r w:rsidR="00250A2B" w:rsidRPr="00250A2B">
        <w:rPr>
          <w:rFonts w:eastAsia="SimSun"/>
          <w:b w:val="0"/>
        </w:rPr>
        <w:t xml:space="preserve"> </w:t>
      </w:r>
      <w:proofErr w:type="spellStart"/>
      <w:r w:rsidR="00250A2B" w:rsidRPr="00250A2B">
        <w:rPr>
          <w:rFonts w:eastAsia="SimSun"/>
          <w:b w:val="0"/>
        </w:rPr>
        <w:t>talimatı</w:t>
      </w:r>
      <w:proofErr w:type="spellEnd"/>
      <w:r w:rsidR="00250A2B" w:rsidRPr="00250A2B">
        <w:rPr>
          <w:rFonts w:eastAsia="SimSun"/>
          <w:b w:val="0"/>
        </w:rPr>
        <w:t xml:space="preserve"> </w:t>
      </w:r>
      <w:proofErr w:type="spellStart"/>
      <w:r w:rsidR="00250A2B" w:rsidRPr="00250A2B">
        <w:rPr>
          <w:rFonts w:eastAsia="SimSun"/>
          <w:b w:val="0"/>
        </w:rPr>
        <w:t>asılır</w:t>
      </w:r>
      <w:proofErr w:type="spellEnd"/>
      <w:r w:rsidR="00250A2B" w:rsidRPr="00250A2B">
        <w:rPr>
          <w:rFonts w:eastAsia="SimSun"/>
          <w:b w:val="0"/>
        </w:rPr>
        <w:t xml:space="preserve">. </w:t>
      </w:r>
      <w:proofErr w:type="spellStart"/>
      <w:r w:rsidR="00250A2B" w:rsidRPr="00250A2B">
        <w:rPr>
          <w:rFonts w:eastAsia="SimSun"/>
          <w:b w:val="0"/>
        </w:rPr>
        <w:t>İç</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dış</w:t>
      </w:r>
      <w:proofErr w:type="spellEnd"/>
      <w:r w:rsidR="00250A2B" w:rsidRPr="00250A2B">
        <w:rPr>
          <w:rFonts w:eastAsia="SimSun"/>
          <w:b w:val="0"/>
        </w:rPr>
        <w:t xml:space="preserve"> </w:t>
      </w:r>
      <w:proofErr w:type="spellStart"/>
      <w:r w:rsidR="00250A2B" w:rsidRPr="00250A2B">
        <w:rPr>
          <w:rFonts w:eastAsia="SimSun"/>
          <w:b w:val="0"/>
        </w:rPr>
        <w:t>emniyeti</w:t>
      </w:r>
      <w:proofErr w:type="spellEnd"/>
      <w:r w:rsidR="00250A2B" w:rsidRPr="00250A2B">
        <w:rPr>
          <w:rFonts w:eastAsia="SimSun"/>
          <w:b w:val="0"/>
        </w:rPr>
        <w:t xml:space="preserve"> </w:t>
      </w:r>
      <w:proofErr w:type="spellStart"/>
      <w:r w:rsidR="00250A2B" w:rsidRPr="00250A2B">
        <w:rPr>
          <w:rFonts w:eastAsia="SimSun"/>
          <w:b w:val="0"/>
        </w:rPr>
        <w:t>sağlanmış</w:t>
      </w:r>
      <w:proofErr w:type="spellEnd"/>
      <w:r w:rsidR="00250A2B" w:rsidRPr="00250A2B">
        <w:rPr>
          <w:rFonts w:eastAsia="SimSun"/>
          <w:b w:val="0"/>
        </w:rPr>
        <w:t xml:space="preserve">, </w:t>
      </w:r>
      <w:proofErr w:type="spellStart"/>
      <w:r w:rsidR="00250A2B" w:rsidRPr="00250A2B">
        <w:rPr>
          <w:rFonts w:eastAsia="SimSun"/>
          <w:b w:val="0"/>
        </w:rPr>
        <w:t>özel</w:t>
      </w:r>
      <w:proofErr w:type="spellEnd"/>
      <w:r w:rsidR="00250A2B" w:rsidRPr="00250A2B">
        <w:rPr>
          <w:rFonts w:eastAsia="SimSun"/>
          <w:b w:val="0"/>
        </w:rPr>
        <w:t xml:space="preserve"> surette </w:t>
      </w:r>
      <w:proofErr w:type="spellStart"/>
      <w:r w:rsidR="00250A2B" w:rsidRPr="00250A2B">
        <w:rPr>
          <w:rFonts w:eastAsia="SimSun"/>
          <w:b w:val="0"/>
        </w:rPr>
        <w:t>hazırlanmış</w:t>
      </w:r>
      <w:proofErr w:type="spellEnd"/>
      <w:r w:rsidR="00250A2B" w:rsidRPr="00250A2B">
        <w:rPr>
          <w:rFonts w:eastAsia="SimSun"/>
          <w:b w:val="0"/>
        </w:rPr>
        <w:t xml:space="preserve">, </w:t>
      </w:r>
      <w:proofErr w:type="spellStart"/>
      <w:r w:rsidR="00250A2B" w:rsidRPr="00250A2B">
        <w:rPr>
          <w:rFonts w:eastAsia="SimSun"/>
          <w:b w:val="0"/>
        </w:rPr>
        <w:t>teknik</w:t>
      </w:r>
      <w:proofErr w:type="spellEnd"/>
      <w:r w:rsidR="00250A2B" w:rsidRPr="00250A2B">
        <w:rPr>
          <w:rFonts w:eastAsia="SimSun"/>
          <w:b w:val="0"/>
        </w:rPr>
        <w:t xml:space="preserve"> </w:t>
      </w:r>
      <w:proofErr w:type="spellStart"/>
      <w:r w:rsidR="00250A2B" w:rsidRPr="00250A2B">
        <w:rPr>
          <w:rFonts w:eastAsia="SimSun"/>
          <w:b w:val="0"/>
        </w:rPr>
        <w:t>donanımlı</w:t>
      </w:r>
      <w:proofErr w:type="spellEnd"/>
      <w:r w:rsidR="00250A2B" w:rsidRPr="00250A2B">
        <w:rPr>
          <w:rFonts w:eastAsia="SimSun"/>
          <w:b w:val="0"/>
        </w:rPr>
        <w:t xml:space="preserve">, </w:t>
      </w:r>
      <w:proofErr w:type="spellStart"/>
      <w:r w:rsidR="00250A2B" w:rsidRPr="00250A2B">
        <w:rPr>
          <w:rFonts w:eastAsia="SimSun"/>
          <w:b w:val="0"/>
        </w:rPr>
        <w:t>bağımsız</w:t>
      </w:r>
      <w:proofErr w:type="spellEnd"/>
      <w:r w:rsidR="00250A2B" w:rsidRPr="00250A2B">
        <w:rPr>
          <w:rFonts w:eastAsia="SimSun"/>
          <w:b w:val="0"/>
        </w:rPr>
        <w:t xml:space="preserve"> </w:t>
      </w:r>
      <w:proofErr w:type="spellStart"/>
      <w:r w:rsidR="00250A2B" w:rsidRPr="00250A2B">
        <w:rPr>
          <w:rFonts w:eastAsia="SimSun"/>
          <w:b w:val="0"/>
        </w:rPr>
        <w:t>yerlerin</w:t>
      </w:r>
      <w:proofErr w:type="spellEnd"/>
      <w:r w:rsidR="00250A2B" w:rsidRPr="00250A2B">
        <w:rPr>
          <w:rFonts w:eastAsia="SimSun"/>
          <w:b w:val="0"/>
        </w:rPr>
        <w:t xml:space="preserve"> </w:t>
      </w:r>
      <w:proofErr w:type="spellStart"/>
      <w:r w:rsidR="00250A2B" w:rsidRPr="00250A2B">
        <w:rPr>
          <w:rFonts w:eastAsia="SimSun"/>
          <w:b w:val="0"/>
        </w:rPr>
        <w:t>ifade</w:t>
      </w:r>
      <w:proofErr w:type="spellEnd"/>
      <w:r w:rsidR="00250A2B" w:rsidRPr="00250A2B">
        <w:rPr>
          <w:rFonts w:eastAsia="SimSun"/>
          <w:b w:val="0"/>
        </w:rPr>
        <w:t xml:space="preserve"> alma </w:t>
      </w:r>
      <w:proofErr w:type="spellStart"/>
      <w:r w:rsidR="00250A2B" w:rsidRPr="00250A2B">
        <w:rPr>
          <w:rFonts w:eastAsia="SimSun"/>
          <w:b w:val="0"/>
        </w:rPr>
        <w:t>odası</w:t>
      </w:r>
      <w:proofErr w:type="spellEnd"/>
      <w:r w:rsidR="00250A2B" w:rsidRPr="00250A2B">
        <w:rPr>
          <w:rFonts w:eastAsia="SimSun"/>
          <w:b w:val="0"/>
        </w:rPr>
        <w:t xml:space="preserve"> </w:t>
      </w:r>
      <w:proofErr w:type="spellStart"/>
      <w:r w:rsidR="00250A2B" w:rsidRPr="00250A2B">
        <w:rPr>
          <w:rFonts w:eastAsia="SimSun"/>
          <w:b w:val="0"/>
        </w:rPr>
        <w:t>olarak</w:t>
      </w:r>
      <w:proofErr w:type="spellEnd"/>
      <w:r w:rsidR="00250A2B">
        <w:rPr>
          <w:rFonts w:eastAsia="SimSun"/>
          <w:b w:val="0"/>
        </w:rPr>
        <w:t xml:space="preserve"> </w:t>
      </w:r>
      <w:proofErr w:type="spellStart"/>
      <w:r w:rsidR="00250A2B">
        <w:rPr>
          <w:rFonts w:eastAsia="SimSun"/>
          <w:b w:val="0"/>
        </w:rPr>
        <w:t>kullanılmasına</w:t>
      </w:r>
      <w:proofErr w:type="spellEnd"/>
      <w:r w:rsidR="00250A2B">
        <w:rPr>
          <w:rFonts w:eastAsia="SimSun"/>
          <w:b w:val="0"/>
        </w:rPr>
        <w:t xml:space="preserve"> </w:t>
      </w:r>
      <w:proofErr w:type="spellStart"/>
      <w:r w:rsidR="00250A2B">
        <w:rPr>
          <w:rFonts w:eastAsia="SimSun"/>
          <w:b w:val="0"/>
        </w:rPr>
        <w:t>özen</w:t>
      </w:r>
      <w:proofErr w:type="spellEnd"/>
      <w:r w:rsidR="00250A2B">
        <w:rPr>
          <w:rFonts w:eastAsia="SimSun"/>
          <w:b w:val="0"/>
        </w:rPr>
        <w:t xml:space="preserve"> </w:t>
      </w:r>
      <w:proofErr w:type="spellStart"/>
      <w:r w:rsidR="00250A2B">
        <w:rPr>
          <w:rFonts w:eastAsia="SimSun"/>
          <w:b w:val="0"/>
        </w:rPr>
        <w:t>gösterilir</w:t>
      </w:r>
      <w:proofErr w:type="spellEnd"/>
      <w:r w:rsidRPr="007A05DF">
        <w:rPr>
          <w:rFonts w:eastAsia="SimSun"/>
          <w:b w:val="0"/>
        </w:rPr>
        <w:t xml:space="preserve">." </w:t>
      </w:r>
      <w:proofErr w:type="spellStart"/>
      <w:r w:rsidRPr="007A05DF">
        <w:rPr>
          <w:rFonts w:eastAsia="SimSun"/>
          <w:b w:val="0"/>
        </w:rPr>
        <w:t>hükmü</w:t>
      </w:r>
      <w:proofErr w:type="spellEnd"/>
      <w:r w:rsidRPr="007A05DF">
        <w:rPr>
          <w:rFonts w:eastAsia="SimSun"/>
          <w:b w:val="0"/>
        </w:rPr>
        <w:t xml:space="preserve"> </w:t>
      </w:r>
      <w:proofErr w:type="spellStart"/>
      <w:r w:rsidRPr="007A05DF">
        <w:rPr>
          <w:rFonts w:eastAsia="SimSun"/>
          <w:b w:val="0"/>
        </w:rPr>
        <w:t>yer</w:t>
      </w:r>
      <w:proofErr w:type="spellEnd"/>
      <w:r w:rsidRPr="007A05DF">
        <w:rPr>
          <w:rFonts w:eastAsia="SimSun"/>
          <w:b w:val="0"/>
        </w:rPr>
        <w:t xml:space="preserve"> </w:t>
      </w:r>
      <w:proofErr w:type="spellStart"/>
      <w:r w:rsidRPr="007A05DF">
        <w:rPr>
          <w:rFonts w:eastAsia="SimSun"/>
          <w:b w:val="0"/>
        </w:rPr>
        <w:t>almaktadır</w:t>
      </w:r>
      <w:proofErr w:type="spellEnd"/>
      <w:r w:rsidRPr="007A05DF">
        <w:rPr>
          <w:rFonts w:eastAsia="SimSun"/>
          <w:b w:val="0"/>
        </w:rPr>
        <w:t xml:space="preserve">. </w:t>
      </w:r>
      <w:proofErr w:type="spellStart"/>
      <w:r w:rsidRPr="007A05DF">
        <w:rPr>
          <w:rFonts w:eastAsia="SimSun"/>
          <w:b w:val="0"/>
        </w:rPr>
        <w:t>Talimatnamenin</w:t>
      </w:r>
      <w:proofErr w:type="spellEnd"/>
      <w:r w:rsidRPr="007A05DF">
        <w:rPr>
          <w:rFonts w:eastAsia="SimSun"/>
          <w:b w:val="0"/>
        </w:rPr>
        <w:t xml:space="preserve"> 26. </w:t>
      </w:r>
      <w:proofErr w:type="spellStart"/>
      <w:r w:rsidRPr="007A05DF">
        <w:rPr>
          <w:rFonts w:eastAsia="SimSun"/>
          <w:b w:val="0"/>
        </w:rPr>
        <w:t>maddesinde</w:t>
      </w:r>
      <w:proofErr w:type="spellEnd"/>
      <w:r w:rsidRPr="007A05DF">
        <w:rPr>
          <w:rFonts w:eastAsia="SimSun"/>
          <w:b w:val="0"/>
        </w:rPr>
        <w:t xml:space="preserve"> "</w:t>
      </w:r>
      <w:proofErr w:type="spellStart"/>
      <w:r w:rsidR="00250A2B" w:rsidRPr="00250A2B">
        <w:rPr>
          <w:rFonts w:eastAsia="SimSun"/>
          <w:b w:val="0"/>
        </w:rPr>
        <w:t>Nezarethane</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ifade</w:t>
      </w:r>
      <w:proofErr w:type="spellEnd"/>
      <w:r w:rsidR="00250A2B" w:rsidRPr="00250A2B">
        <w:rPr>
          <w:rFonts w:eastAsia="SimSun"/>
          <w:b w:val="0"/>
        </w:rPr>
        <w:t xml:space="preserve"> alma </w:t>
      </w:r>
      <w:proofErr w:type="spellStart"/>
      <w:r w:rsidR="00250A2B" w:rsidRPr="00250A2B">
        <w:rPr>
          <w:rFonts w:eastAsia="SimSun"/>
          <w:b w:val="0"/>
        </w:rPr>
        <w:t>odalarının</w:t>
      </w:r>
      <w:proofErr w:type="spellEnd"/>
      <w:r w:rsidR="00250A2B" w:rsidRPr="00250A2B">
        <w:rPr>
          <w:rFonts w:eastAsia="SimSun"/>
          <w:b w:val="0"/>
        </w:rPr>
        <w:t xml:space="preserve"> </w:t>
      </w:r>
      <w:proofErr w:type="spellStart"/>
      <w:r w:rsidR="00250A2B" w:rsidRPr="00250A2B">
        <w:rPr>
          <w:rFonts w:eastAsia="SimSun"/>
          <w:b w:val="0"/>
        </w:rPr>
        <w:t>standartlara</w:t>
      </w:r>
      <w:proofErr w:type="spellEnd"/>
      <w:r w:rsidR="00250A2B" w:rsidRPr="00250A2B">
        <w:rPr>
          <w:rFonts w:eastAsia="SimSun"/>
          <w:b w:val="0"/>
        </w:rPr>
        <w:t xml:space="preserve"> </w:t>
      </w:r>
      <w:proofErr w:type="spellStart"/>
      <w:r w:rsidR="00250A2B" w:rsidRPr="00250A2B">
        <w:rPr>
          <w:rFonts w:eastAsia="SimSun"/>
          <w:b w:val="0"/>
        </w:rPr>
        <w:t>uygunluğunu</w:t>
      </w:r>
      <w:proofErr w:type="spellEnd"/>
      <w:r w:rsidR="00250A2B" w:rsidRPr="00250A2B">
        <w:rPr>
          <w:rFonts w:eastAsia="SimSun"/>
          <w:b w:val="0"/>
        </w:rPr>
        <w:t xml:space="preserve"> </w:t>
      </w:r>
      <w:proofErr w:type="spellStart"/>
      <w:r w:rsidR="00250A2B" w:rsidRPr="00250A2B">
        <w:rPr>
          <w:rFonts w:eastAsia="SimSun"/>
          <w:b w:val="0"/>
        </w:rPr>
        <w:t>sağlamak</w:t>
      </w:r>
      <w:proofErr w:type="spellEnd"/>
      <w:r w:rsidR="00250A2B" w:rsidRPr="00250A2B">
        <w:rPr>
          <w:rFonts w:eastAsia="SimSun"/>
          <w:b w:val="0"/>
        </w:rPr>
        <w:t xml:space="preserve"> </w:t>
      </w:r>
      <w:proofErr w:type="spellStart"/>
      <w:r w:rsidR="00250A2B" w:rsidRPr="00250A2B">
        <w:rPr>
          <w:rFonts w:eastAsia="SimSun"/>
          <w:b w:val="0"/>
        </w:rPr>
        <w:t>amacı</w:t>
      </w:r>
      <w:proofErr w:type="spellEnd"/>
      <w:r w:rsidR="00250A2B" w:rsidRPr="00250A2B">
        <w:rPr>
          <w:rFonts w:eastAsia="SimSun"/>
          <w:b w:val="0"/>
        </w:rPr>
        <w:t xml:space="preserve"> </w:t>
      </w:r>
      <w:proofErr w:type="spellStart"/>
      <w:r w:rsidR="00250A2B" w:rsidRPr="00250A2B">
        <w:rPr>
          <w:rFonts w:eastAsia="SimSun"/>
          <w:b w:val="0"/>
        </w:rPr>
        <w:t>ile</w:t>
      </w:r>
      <w:proofErr w:type="spellEnd"/>
      <w:r w:rsidR="00250A2B" w:rsidRPr="00250A2B">
        <w:rPr>
          <w:rFonts w:eastAsia="SimSun"/>
          <w:b w:val="0"/>
        </w:rPr>
        <w:t xml:space="preserve"> </w:t>
      </w:r>
      <w:proofErr w:type="spellStart"/>
      <w:r w:rsidR="00250A2B" w:rsidRPr="00250A2B">
        <w:rPr>
          <w:rFonts w:eastAsia="SimSun"/>
          <w:b w:val="0"/>
        </w:rPr>
        <w:t>kolluk</w:t>
      </w:r>
      <w:proofErr w:type="spellEnd"/>
      <w:r w:rsidR="00250A2B" w:rsidRPr="00250A2B">
        <w:rPr>
          <w:rFonts w:eastAsia="SimSun"/>
          <w:b w:val="0"/>
        </w:rPr>
        <w:t xml:space="preserve"> </w:t>
      </w:r>
      <w:proofErr w:type="spellStart"/>
      <w:r w:rsidR="00250A2B" w:rsidRPr="00250A2B">
        <w:rPr>
          <w:rFonts w:eastAsia="SimSun"/>
          <w:b w:val="0"/>
        </w:rPr>
        <w:t>kuvvetlerinin</w:t>
      </w:r>
      <w:proofErr w:type="spellEnd"/>
      <w:r w:rsidR="00250A2B" w:rsidRPr="00250A2B">
        <w:rPr>
          <w:rFonts w:eastAsia="SimSun"/>
          <w:b w:val="0"/>
        </w:rPr>
        <w:t xml:space="preserve"> </w:t>
      </w:r>
      <w:proofErr w:type="spellStart"/>
      <w:r w:rsidR="00250A2B" w:rsidRPr="00250A2B">
        <w:rPr>
          <w:rFonts w:eastAsia="SimSun"/>
          <w:b w:val="0"/>
        </w:rPr>
        <w:t>yetkili</w:t>
      </w:r>
      <w:proofErr w:type="spellEnd"/>
      <w:r w:rsidR="00250A2B" w:rsidRPr="00250A2B">
        <w:rPr>
          <w:rFonts w:eastAsia="SimSun"/>
          <w:b w:val="0"/>
        </w:rPr>
        <w:t xml:space="preserve"> </w:t>
      </w:r>
      <w:proofErr w:type="spellStart"/>
      <w:r w:rsidR="00250A2B" w:rsidRPr="00250A2B">
        <w:rPr>
          <w:rFonts w:eastAsia="SimSun"/>
          <w:b w:val="0"/>
        </w:rPr>
        <w:t>birimleri</w:t>
      </w:r>
      <w:proofErr w:type="spellEnd"/>
      <w:r w:rsidR="00250A2B" w:rsidRPr="00250A2B">
        <w:rPr>
          <w:rFonts w:eastAsia="SimSun"/>
          <w:b w:val="0"/>
        </w:rPr>
        <w:t xml:space="preserve"> </w:t>
      </w:r>
      <w:proofErr w:type="spellStart"/>
      <w:r w:rsidR="00250A2B" w:rsidRPr="00250A2B">
        <w:rPr>
          <w:rFonts w:eastAsia="SimSun"/>
          <w:b w:val="0"/>
        </w:rPr>
        <w:t>tarafından</w:t>
      </w:r>
      <w:proofErr w:type="spellEnd"/>
      <w:r w:rsidR="00250A2B" w:rsidRPr="00250A2B">
        <w:rPr>
          <w:rFonts w:eastAsia="SimSun"/>
          <w:b w:val="0"/>
        </w:rPr>
        <w:t xml:space="preserve"> </w:t>
      </w:r>
      <w:proofErr w:type="spellStart"/>
      <w:r w:rsidR="00250A2B" w:rsidRPr="00250A2B">
        <w:rPr>
          <w:rFonts w:eastAsia="SimSun"/>
          <w:b w:val="0"/>
        </w:rPr>
        <w:t>denetleme</w:t>
      </w:r>
      <w:proofErr w:type="spellEnd"/>
      <w:r w:rsidR="00250A2B" w:rsidRPr="00250A2B">
        <w:rPr>
          <w:rFonts w:eastAsia="SimSun"/>
          <w:b w:val="0"/>
        </w:rPr>
        <w:t xml:space="preserve"> </w:t>
      </w:r>
      <w:proofErr w:type="spellStart"/>
      <w:r w:rsidR="00250A2B" w:rsidRPr="00250A2B">
        <w:rPr>
          <w:rFonts w:eastAsia="SimSun"/>
          <w:b w:val="0"/>
        </w:rPr>
        <w:t>yapılır</w:t>
      </w:r>
      <w:proofErr w:type="spellEnd"/>
      <w:r w:rsidR="00250A2B" w:rsidRPr="00250A2B">
        <w:rPr>
          <w:rFonts w:eastAsia="SimSun"/>
          <w:b w:val="0"/>
        </w:rPr>
        <w:t xml:space="preserve">. Cumhuriyet </w:t>
      </w:r>
      <w:proofErr w:type="spellStart"/>
      <w:r w:rsidR="00250A2B" w:rsidRPr="00250A2B">
        <w:rPr>
          <w:rFonts w:eastAsia="SimSun"/>
          <w:b w:val="0"/>
        </w:rPr>
        <w:t>başsavcıları</w:t>
      </w:r>
      <w:proofErr w:type="spellEnd"/>
      <w:r w:rsidR="00250A2B" w:rsidRPr="00250A2B">
        <w:rPr>
          <w:rFonts w:eastAsia="SimSun"/>
          <w:b w:val="0"/>
        </w:rPr>
        <w:t xml:space="preserve"> </w:t>
      </w:r>
      <w:proofErr w:type="spellStart"/>
      <w:r w:rsidR="00250A2B" w:rsidRPr="00250A2B">
        <w:rPr>
          <w:rFonts w:eastAsia="SimSun"/>
          <w:b w:val="0"/>
        </w:rPr>
        <w:t>veya</w:t>
      </w:r>
      <w:proofErr w:type="spellEnd"/>
      <w:r w:rsidR="00250A2B" w:rsidRPr="00250A2B">
        <w:rPr>
          <w:rFonts w:eastAsia="SimSun"/>
          <w:b w:val="0"/>
        </w:rPr>
        <w:t xml:space="preserve"> </w:t>
      </w:r>
      <w:proofErr w:type="spellStart"/>
      <w:r w:rsidR="00250A2B" w:rsidRPr="00250A2B">
        <w:rPr>
          <w:rFonts w:eastAsia="SimSun"/>
          <w:b w:val="0"/>
        </w:rPr>
        <w:t>görevlendirecekleri</w:t>
      </w:r>
      <w:proofErr w:type="spellEnd"/>
      <w:r w:rsidR="00250A2B" w:rsidRPr="00250A2B">
        <w:rPr>
          <w:rFonts w:eastAsia="SimSun"/>
          <w:b w:val="0"/>
        </w:rPr>
        <w:t xml:space="preserve"> Cumhuriyet </w:t>
      </w:r>
      <w:proofErr w:type="spellStart"/>
      <w:r w:rsidR="00250A2B" w:rsidRPr="00250A2B">
        <w:rPr>
          <w:rFonts w:eastAsia="SimSun"/>
          <w:b w:val="0"/>
        </w:rPr>
        <w:t>savcıları</w:t>
      </w:r>
      <w:proofErr w:type="spellEnd"/>
      <w:r w:rsidR="00250A2B" w:rsidRPr="00250A2B">
        <w:rPr>
          <w:rFonts w:eastAsia="SimSun"/>
          <w:b w:val="0"/>
        </w:rPr>
        <w:t xml:space="preserve">, </w:t>
      </w:r>
      <w:proofErr w:type="spellStart"/>
      <w:r w:rsidR="00250A2B" w:rsidRPr="00250A2B">
        <w:rPr>
          <w:rFonts w:eastAsia="SimSun"/>
          <w:b w:val="0"/>
        </w:rPr>
        <w:t>adlî</w:t>
      </w:r>
      <w:proofErr w:type="spellEnd"/>
      <w:r w:rsidR="00250A2B" w:rsidRPr="00250A2B">
        <w:rPr>
          <w:rFonts w:eastAsia="SimSun"/>
          <w:b w:val="0"/>
        </w:rPr>
        <w:t xml:space="preserve"> </w:t>
      </w:r>
      <w:proofErr w:type="spellStart"/>
      <w:r w:rsidR="00250A2B" w:rsidRPr="00250A2B">
        <w:rPr>
          <w:rFonts w:eastAsia="SimSun"/>
          <w:b w:val="0"/>
        </w:rPr>
        <w:t>görevlerinin</w:t>
      </w:r>
      <w:proofErr w:type="spellEnd"/>
      <w:r w:rsidR="00250A2B" w:rsidRPr="00250A2B">
        <w:rPr>
          <w:rFonts w:eastAsia="SimSun"/>
          <w:b w:val="0"/>
        </w:rPr>
        <w:t xml:space="preserve"> </w:t>
      </w:r>
      <w:proofErr w:type="spellStart"/>
      <w:r w:rsidR="00250A2B" w:rsidRPr="00250A2B">
        <w:rPr>
          <w:rFonts w:eastAsia="SimSun"/>
          <w:b w:val="0"/>
        </w:rPr>
        <w:t>gereği</w:t>
      </w:r>
      <w:proofErr w:type="spellEnd"/>
      <w:r w:rsidR="00250A2B" w:rsidRPr="00250A2B">
        <w:rPr>
          <w:rFonts w:eastAsia="SimSun"/>
          <w:b w:val="0"/>
        </w:rPr>
        <w:t xml:space="preserve"> </w:t>
      </w:r>
      <w:proofErr w:type="spellStart"/>
      <w:r w:rsidR="00250A2B" w:rsidRPr="00250A2B">
        <w:rPr>
          <w:rFonts w:eastAsia="SimSun"/>
          <w:b w:val="0"/>
        </w:rPr>
        <w:t>olarak</w:t>
      </w:r>
      <w:proofErr w:type="spellEnd"/>
      <w:r w:rsidR="00250A2B" w:rsidRPr="00250A2B">
        <w:rPr>
          <w:rFonts w:eastAsia="SimSun"/>
          <w:b w:val="0"/>
        </w:rPr>
        <w:t xml:space="preserve">, </w:t>
      </w:r>
      <w:proofErr w:type="spellStart"/>
      <w:r w:rsidR="00250A2B" w:rsidRPr="00250A2B">
        <w:rPr>
          <w:rFonts w:eastAsia="SimSun"/>
          <w:b w:val="0"/>
        </w:rPr>
        <w:t>gözaltına</w:t>
      </w:r>
      <w:proofErr w:type="spellEnd"/>
      <w:r w:rsidR="00250A2B" w:rsidRPr="00250A2B">
        <w:rPr>
          <w:rFonts w:eastAsia="SimSun"/>
          <w:b w:val="0"/>
        </w:rPr>
        <w:t xml:space="preserve"> </w:t>
      </w:r>
      <w:proofErr w:type="spellStart"/>
      <w:r w:rsidR="00250A2B" w:rsidRPr="00250A2B">
        <w:rPr>
          <w:rFonts w:eastAsia="SimSun"/>
          <w:b w:val="0"/>
        </w:rPr>
        <w:t>alınan</w:t>
      </w:r>
      <w:proofErr w:type="spellEnd"/>
      <w:r w:rsidR="00250A2B" w:rsidRPr="00250A2B">
        <w:rPr>
          <w:rFonts w:eastAsia="SimSun"/>
          <w:b w:val="0"/>
        </w:rPr>
        <w:t xml:space="preserve"> </w:t>
      </w:r>
      <w:proofErr w:type="spellStart"/>
      <w:r w:rsidR="00250A2B" w:rsidRPr="00250A2B">
        <w:rPr>
          <w:rFonts w:eastAsia="SimSun"/>
          <w:b w:val="0"/>
        </w:rPr>
        <w:t>kişilerin</w:t>
      </w:r>
      <w:proofErr w:type="spellEnd"/>
      <w:r w:rsidR="00250A2B" w:rsidRPr="00250A2B">
        <w:rPr>
          <w:rFonts w:eastAsia="SimSun"/>
          <w:b w:val="0"/>
        </w:rPr>
        <w:t xml:space="preserve"> </w:t>
      </w:r>
      <w:proofErr w:type="spellStart"/>
      <w:r w:rsidR="00250A2B" w:rsidRPr="00250A2B">
        <w:rPr>
          <w:rFonts w:eastAsia="SimSun"/>
          <w:b w:val="0"/>
        </w:rPr>
        <w:t>bulundurulacakları</w:t>
      </w:r>
      <w:proofErr w:type="spellEnd"/>
      <w:r w:rsidR="00250A2B" w:rsidRPr="00250A2B">
        <w:rPr>
          <w:rFonts w:eastAsia="SimSun"/>
          <w:b w:val="0"/>
        </w:rPr>
        <w:t xml:space="preserve"> </w:t>
      </w:r>
      <w:proofErr w:type="spellStart"/>
      <w:r w:rsidR="00250A2B" w:rsidRPr="00250A2B">
        <w:rPr>
          <w:rFonts w:eastAsia="SimSun"/>
          <w:b w:val="0"/>
        </w:rPr>
        <w:t>nezarethaneleri</w:t>
      </w:r>
      <w:proofErr w:type="spellEnd"/>
      <w:r w:rsidR="00250A2B" w:rsidRPr="00250A2B">
        <w:rPr>
          <w:rFonts w:eastAsia="SimSun"/>
          <w:b w:val="0"/>
        </w:rPr>
        <w:t xml:space="preserve">, </w:t>
      </w:r>
      <w:proofErr w:type="spellStart"/>
      <w:r w:rsidR="00250A2B" w:rsidRPr="00250A2B">
        <w:rPr>
          <w:rFonts w:eastAsia="SimSun"/>
          <w:b w:val="0"/>
        </w:rPr>
        <w:t>varsa</w:t>
      </w:r>
      <w:proofErr w:type="spellEnd"/>
      <w:r w:rsidR="00250A2B" w:rsidRPr="00250A2B">
        <w:rPr>
          <w:rFonts w:eastAsia="SimSun"/>
          <w:b w:val="0"/>
        </w:rPr>
        <w:t xml:space="preserve"> </w:t>
      </w:r>
      <w:proofErr w:type="spellStart"/>
      <w:r w:rsidR="00250A2B" w:rsidRPr="00250A2B">
        <w:rPr>
          <w:rFonts w:eastAsia="SimSun"/>
          <w:b w:val="0"/>
        </w:rPr>
        <w:t>ifade</w:t>
      </w:r>
      <w:proofErr w:type="spellEnd"/>
      <w:r w:rsidR="00250A2B" w:rsidRPr="00250A2B">
        <w:rPr>
          <w:rFonts w:eastAsia="SimSun"/>
          <w:b w:val="0"/>
        </w:rPr>
        <w:t xml:space="preserve"> alma </w:t>
      </w:r>
      <w:proofErr w:type="spellStart"/>
      <w:r w:rsidR="00250A2B" w:rsidRPr="00250A2B">
        <w:rPr>
          <w:rFonts w:eastAsia="SimSun"/>
          <w:b w:val="0"/>
        </w:rPr>
        <w:t>odalarını</w:t>
      </w:r>
      <w:proofErr w:type="spellEnd"/>
      <w:r w:rsidR="00250A2B" w:rsidRPr="00250A2B">
        <w:rPr>
          <w:rFonts w:eastAsia="SimSun"/>
          <w:b w:val="0"/>
        </w:rPr>
        <w:t xml:space="preserve">, </w:t>
      </w:r>
      <w:proofErr w:type="spellStart"/>
      <w:r w:rsidR="00250A2B" w:rsidRPr="00250A2B">
        <w:rPr>
          <w:rFonts w:eastAsia="SimSun"/>
          <w:b w:val="0"/>
        </w:rPr>
        <w:t>bu</w:t>
      </w:r>
      <w:proofErr w:type="spellEnd"/>
      <w:r w:rsidR="00250A2B" w:rsidRPr="00250A2B">
        <w:rPr>
          <w:rFonts w:eastAsia="SimSun"/>
          <w:b w:val="0"/>
        </w:rPr>
        <w:t xml:space="preserve"> </w:t>
      </w:r>
      <w:proofErr w:type="spellStart"/>
      <w:r w:rsidR="00250A2B" w:rsidRPr="00250A2B">
        <w:rPr>
          <w:rFonts w:eastAsia="SimSun"/>
          <w:b w:val="0"/>
        </w:rPr>
        <w:t>kişilerin</w:t>
      </w:r>
      <w:proofErr w:type="spellEnd"/>
      <w:r w:rsidR="00250A2B" w:rsidRPr="00250A2B">
        <w:rPr>
          <w:rFonts w:eastAsia="SimSun"/>
          <w:b w:val="0"/>
        </w:rPr>
        <w:t xml:space="preserve"> </w:t>
      </w:r>
      <w:proofErr w:type="spellStart"/>
      <w:r w:rsidR="00250A2B" w:rsidRPr="00250A2B">
        <w:rPr>
          <w:rFonts w:eastAsia="SimSun"/>
          <w:b w:val="0"/>
        </w:rPr>
        <w:t>durumlarını</w:t>
      </w:r>
      <w:proofErr w:type="spellEnd"/>
      <w:r w:rsidR="00250A2B" w:rsidRPr="00250A2B">
        <w:rPr>
          <w:rFonts w:eastAsia="SimSun"/>
          <w:b w:val="0"/>
        </w:rPr>
        <w:t xml:space="preserve">, </w:t>
      </w:r>
      <w:proofErr w:type="spellStart"/>
      <w:r w:rsidR="00250A2B" w:rsidRPr="00250A2B">
        <w:rPr>
          <w:rFonts w:eastAsia="SimSun"/>
          <w:b w:val="0"/>
        </w:rPr>
        <w:t>gözaltına</w:t>
      </w:r>
      <w:proofErr w:type="spellEnd"/>
      <w:r w:rsidR="00250A2B" w:rsidRPr="00250A2B">
        <w:rPr>
          <w:rFonts w:eastAsia="SimSun"/>
          <w:b w:val="0"/>
        </w:rPr>
        <w:t xml:space="preserve"> </w:t>
      </w:r>
      <w:proofErr w:type="spellStart"/>
      <w:r w:rsidR="00250A2B" w:rsidRPr="00250A2B">
        <w:rPr>
          <w:rFonts w:eastAsia="SimSun"/>
          <w:b w:val="0"/>
        </w:rPr>
        <w:t>alınma</w:t>
      </w:r>
      <w:proofErr w:type="spellEnd"/>
      <w:r w:rsidR="00250A2B" w:rsidRPr="00250A2B">
        <w:rPr>
          <w:rFonts w:eastAsia="SimSun"/>
          <w:b w:val="0"/>
        </w:rPr>
        <w:t xml:space="preserve"> </w:t>
      </w:r>
      <w:proofErr w:type="spellStart"/>
      <w:r w:rsidR="00250A2B" w:rsidRPr="00250A2B">
        <w:rPr>
          <w:rFonts w:eastAsia="SimSun"/>
          <w:b w:val="0"/>
        </w:rPr>
        <w:t>neden</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sürelerini</w:t>
      </w:r>
      <w:proofErr w:type="spellEnd"/>
      <w:r w:rsidR="00250A2B" w:rsidRPr="00250A2B">
        <w:rPr>
          <w:rFonts w:eastAsia="SimSun"/>
          <w:b w:val="0"/>
        </w:rPr>
        <w:t xml:space="preserve">, </w:t>
      </w:r>
      <w:proofErr w:type="spellStart"/>
      <w:r w:rsidR="00250A2B" w:rsidRPr="00250A2B">
        <w:rPr>
          <w:rFonts w:eastAsia="SimSun"/>
          <w:b w:val="0"/>
        </w:rPr>
        <w:t>gözaltına</w:t>
      </w:r>
      <w:proofErr w:type="spellEnd"/>
      <w:r w:rsidR="00250A2B" w:rsidRPr="00250A2B">
        <w:rPr>
          <w:rFonts w:eastAsia="SimSun"/>
          <w:b w:val="0"/>
        </w:rPr>
        <w:t xml:space="preserve"> </w:t>
      </w:r>
      <w:proofErr w:type="spellStart"/>
      <w:r w:rsidR="00250A2B" w:rsidRPr="00250A2B">
        <w:rPr>
          <w:rFonts w:eastAsia="SimSun"/>
          <w:b w:val="0"/>
        </w:rPr>
        <w:t>alınma</w:t>
      </w:r>
      <w:proofErr w:type="spellEnd"/>
      <w:r w:rsidR="00250A2B" w:rsidRPr="00250A2B">
        <w:rPr>
          <w:rFonts w:eastAsia="SimSun"/>
          <w:b w:val="0"/>
        </w:rPr>
        <w:t xml:space="preserve"> </w:t>
      </w:r>
      <w:proofErr w:type="spellStart"/>
      <w:r w:rsidR="00250A2B" w:rsidRPr="00250A2B">
        <w:rPr>
          <w:rFonts w:eastAsia="SimSun"/>
          <w:b w:val="0"/>
        </w:rPr>
        <w:t>ile</w:t>
      </w:r>
      <w:proofErr w:type="spellEnd"/>
      <w:r w:rsidR="00250A2B" w:rsidRPr="00250A2B">
        <w:rPr>
          <w:rFonts w:eastAsia="SimSun"/>
          <w:b w:val="0"/>
        </w:rPr>
        <w:t xml:space="preserve"> </w:t>
      </w:r>
      <w:proofErr w:type="spellStart"/>
      <w:r w:rsidR="00250A2B" w:rsidRPr="00250A2B">
        <w:rPr>
          <w:rFonts w:eastAsia="SimSun"/>
          <w:b w:val="0"/>
        </w:rPr>
        <w:t>ilgili</w:t>
      </w:r>
      <w:proofErr w:type="spellEnd"/>
      <w:r w:rsidR="00250A2B" w:rsidRPr="00250A2B">
        <w:rPr>
          <w:rFonts w:eastAsia="SimSun"/>
          <w:b w:val="0"/>
        </w:rPr>
        <w:t xml:space="preserve"> </w:t>
      </w:r>
      <w:proofErr w:type="spellStart"/>
      <w:r w:rsidR="00250A2B" w:rsidRPr="00250A2B">
        <w:rPr>
          <w:rFonts w:eastAsia="SimSun"/>
          <w:b w:val="0"/>
        </w:rPr>
        <w:t>tüm</w:t>
      </w:r>
      <w:proofErr w:type="spellEnd"/>
      <w:r w:rsidR="00250A2B" w:rsidRPr="00250A2B">
        <w:rPr>
          <w:rFonts w:eastAsia="SimSun"/>
          <w:b w:val="0"/>
        </w:rPr>
        <w:t xml:space="preserve"> </w:t>
      </w:r>
      <w:proofErr w:type="spellStart"/>
      <w:r w:rsidR="00250A2B" w:rsidRPr="00250A2B">
        <w:rPr>
          <w:rFonts w:eastAsia="SimSun"/>
          <w:b w:val="0"/>
        </w:rPr>
        <w:t>kayıt</w:t>
      </w:r>
      <w:proofErr w:type="spellEnd"/>
      <w:r w:rsidR="00250A2B" w:rsidRPr="00250A2B">
        <w:rPr>
          <w:rFonts w:eastAsia="SimSun"/>
          <w:b w:val="0"/>
        </w:rPr>
        <w:t xml:space="preserve"> </w:t>
      </w:r>
      <w:proofErr w:type="spellStart"/>
      <w:r w:rsidR="00250A2B" w:rsidRPr="00250A2B">
        <w:rPr>
          <w:rFonts w:eastAsia="SimSun"/>
          <w:b w:val="0"/>
        </w:rPr>
        <w:t>ve</w:t>
      </w:r>
      <w:proofErr w:type="spellEnd"/>
      <w:r w:rsidR="00250A2B" w:rsidRPr="00250A2B">
        <w:rPr>
          <w:rFonts w:eastAsia="SimSun"/>
          <w:b w:val="0"/>
        </w:rPr>
        <w:t xml:space="preserve"> </w:t>
      </w:r>
      <w:proofErr w:type="spellStart"/>
      <w:r w:rsidR="00250A2B" w:rsidRPr="00250A2B">
        <w:rPr>
          <w:rFonts w:eastAsia="SimSun"/>
          <w:b w:val="0"/>
        </w:rPr>
        <w:t>işlemleri</w:t>
      </w:r>
      <w:proofErr w:type="spellEnd"/>
      <w:r w:rsidR="00250A2B" w:rsidRPr="00250A2B">
        <w:rPr>
          <w:rFonts w:eastAsia="SimSun"/>
          <w:b w:val="0"/>
        </w:rPr>
        <w:t xml:space="preserve"> </w:t>
      </w:r>
      <w:proofErr w:type="spellStart"/>
      <w:r w:rsidR="00250A2B" w:rsidRPr="00250A2B">
        <w:rPr>
          <w:rFonts w:eastAsia="SimSun"/>
          <w:b w:val="0"/>
        </w:rPr>
        <w:t>denetler</w:t>
      </w:r>
      <w:proofErr w:type="spellEnd"/>
      <w:r w:rsidR="00250A2B" w:rsidRPr="00250A2B">
        <w:rPr>
          <w:rFonts w:eastAsia="SimSun"/>
          <w:b w:val="0"/>
        </w:rPr>
        <w:t xml:space="preserve">; </w:t>
      </w:r>
      <w:proofErr w:type="spellStart"/>
      <w:r w:rsidR="00250A2B" w:rsidRPr="00250A2B">
        <w:rPr>
          <w:rFonts w:eastAsia="SimSun"/>
          <w:b w:val="0"/>
        </w:rPr>
        <w:t>sonucunu</w:t>
      </w:r>
      <w:proofErr w:type="spellEnd"/>
      <w:r w:rsidR="00250A2B" w:rsidRPr="00250A2B">
        <w:rPr>
          <w:rFonts w:eastAsia="SimSun"/>
          <w:b w:val="0"/>
        </w:rPr>
        <w:t xml:space="preserve"> </w:t>
      </w:r>
      <w:proofErr w:type="spellStart"/>
      <w:r w:rsidR="00250A2B" w:rsidRPr="00250A2B">
        <w:rPr>
          <w:rFonts w:eastAsia="SimSun"/>
          <w:b w:val="0"/>
        </w:rPr>
        <w:t>Nezarethaneye</w:t>
      </w:r>
      <w:proofErr w:type="spellEnd"/>
      <w:r w:rsidR="00250A2B" w:rsidRPr="00250A2B">
        <w:rPr>
          <w:rFonts w:eastAsia="SimSun"/>
          <w:b w:val="0"/>
        </w:rPr>
        <w:t xml:space="preserve"> </w:t>
      </w:r>
      <w:proofErr w:type="spellStart"/>
      <w:r w:rsidR="00250A2B" w:rsidRPr="00250A2B">
        <w:rPr>
          <w:rFonts w:eastAsia="SimSun"/>
          <w:b w:val="0"/>
        </w:rPr>
        <w:t>Alınanların</w:t>
      </w:r>
      <w:proofErr w:type="spellEnd"/>
      <w:r w:rsidR="00250A2B" w:rsidRPr="00250A2B">
        <w:rPr>
          <w:rFonts w:eastAsia="SimSun"/>
          <w:b w:val="0"/>
        </w:rPr>
        <w:t xml:space="preserve"> </w:t>
      </w:r>
      <w:proofErr w:type="spellStart"/>
      <w:r w:rsidR="00250A2B" w:rsidRPr="00250A2B">
        <w:rPr>
          <w:rFonts w:eastAsia="SimSun"/>
          <w:b w:val="0"/>
        </w:rPr>
        <w:t>Kaydına</w:t>
      </w:r>
      <w:proofErr w:type="spellEnd"/>
      <w:r w:rsidR="00250A2B" w:rsidRPr="00250A2B">
        <w:rPr>
          <w:rFonts w:eastAsia="SimSun"/>
          <w:b w:val="0"/>
        </w:rPr>
        <w:t xml:space="preserve"> Ait </w:t>
      </w:r>
      <w:proofErr w:type="spellStart"/>
      <w:r w:rsidR="00250A2B" w:rsidRPr="00250A2B">
        <w:rPr>
          <w:rFonts w:eastAsia="SimSun"/>
          <w:b w:val="0"/>
        </w:rPr>
        <w:t>Deftere</w:t>
      </w:r>
      <w:proofErr w:type="spellEnd"/>
      <w:r w:rsidR="00250A2B" w:rsidRPr="00250A2B">
        <w:rPr>
          <w:rFonts w:eastAsia="SimSun"/>
          <w:b w:val="0"/>
        </w:rPr>
        <w:t xml:space="preserve"> </w:t>
      </w:r>
      <w:proofErr w:type="spellStart"/>
      <w:r w:rsidR="00250A2B" w:rsidRPr="00250A2B">
        <w:rPr>
          <w:rFonts w:eastAsia="SimSun"/>
          <w:b w:val="0"/>
        </w:rPr>
        <w:t>kaydederler</w:t>
      </w:r>
      <w:proofErr w:type="spellEnd"/>
      <w:r w:rsidR="00250A2B" w:rsidRPr="00250A2B">
        <w:rPr>
          <w:rFonts w:eastAsia="SimSun"/>
          <w:b w:val="0"/>
        </w:rPr>
        <w:t>.</w:t>
      </w:r>
      <w:r w:rsidR="00250A2B">
        <w:rPr>
          <w:rFonts w:eastAsia="SimSun"/>
          <w:b w:val="0"/>
        </w:rPr>
        <w:t xml:space="preserve"> </w:t>
      </w:r>
      <w:proofErr w:type="spellStart"/>
      <w:r w:rsidR="006C167B" w:rsidRPr="007A05DF">
        <w:rPr>
          <w:rFonts w:eastAsia="SimSun"/>
          <w:b w:val="0"/>
        </w:rPr>
        <w:t>Talimatnamenin</w:t>
      </w:r>
      <w:proofErr w:type="spellEnd"/>
      <w:r w:rsidR="006C167B" w:rsidRPr="007A05DF">
        <w:rPr>
          <w:rFonts w:eastAsia="SimSun"/>
          <w:b w:val="0"/>
        </w:rPr>
        <w:t xml:space="preserve"> 11</w:t>
      </w:r>
      <w:r w:rsidRPr="007A05DF">
        <w:rPr>
          <w:rFonts w:eastAsia="SimSun"/>
          <w:b w:val="0"/>
        </w:rPr>
        <w:t xml:space="preserve">/b </w:t>
      </w:r>
      <w:proofErr w:type="spellStart"/>
      <w:r w:rsidRPr="007A05DF">
        <w:rPr>
          <w:rFonts w:eastAsia="SimSun"/>
          <w:b w:val="0"/>
        </w:rPr>
        <w:t>maddesi</w:t>
      </w:r>
      <w:proofErr w:type="spellEnd"/>
      <w:r w:rsidRPr="007A05DF">
        <w:rPr>
          <w:rFonts w:eastAsia="SimSun"/>
          <w:b w:val="0"/>
        </w:rPr>
        <w:t xml:space="preserve"> "</w:t>
      </w:r>
      <w:proofErr w:type="spellStart"/>
      <w:r w:rsidR="00250A2B" w:rsidRPr="00250A2B">
        <w:rPr>
          <w:rFonts w:eastAsia="SimSun"/>
          <w:b w:val="0"/>
        </w:rPr>
        <w:t>Nezarethanede</w:t>
      </w:r>
      <w:proofErr w:type="spellEnd"/>
      <w:r w:rsidR="00250A2B" w:rsidRPr="00250A2B">
        <w:rPr>
          <w:rFonts w:eastAsia="SimSun"/>
          <w:b w:val="0"/>
        </w:rPr>
        <w:t xml:space="preserve"> </w:t>
      </w:r>
      <w:proofErr w:type="spellStart"/>
      <w:r w:rsidR="00250A2B" w:rsidRPr="00250A2B">
        <w:rPr>
          <w:rFonts w:eastAsia="SimSun"/>
          <w:b w:val="0"/>
        </w:rPr>
        <w:t>zarurî</w:t>
      </w:r>
      <w:proofErr w:type="spellEnd"/>
      <w:r w:rsidR="00250A2B" w:rsidRPr="00250A2B">
        <w:rPr>
          <w:rFonts w:eastAsia="SimSun"/>
          <w:b w:val="0"/>
        </w:rPr>
        <w:t xml:space="preserve"> </w:t>
      </w:r>
      <w:proofErr w:type="spellStart"/>
      <w:r w:rsidR="00250A2B" w:rsidRPr="00250A2B">
        <w:rPr>
          <w:rFonts w:eastAsia="SimSun"/>
          <w:b w:val="0"/>
        </w:rPr>
        <w:t>hâller</w:t>
      </w:r>
      <w:proofErr w:type="spellEnd"/>
      <w:r w:rsidR="00250A2B" w:rsidRPr="00250A2B">
        <w:rPr>
          <w:rFonts w:eastAsia="SimSun"/>
          <w:b w:val="0"/>
        </w:rPr>
        <w:t xml:space="preserve"> </w:t>
      </w:r>
      <w:proofErr w:type="spellStart"/>
      <w:r w:rsidR="00250A2B" w:rsidRPr="00250A2B">
        <w:rPr>
          <w:rFonts w:eastAsia="SimSun"/>
          <w:b w:val="0"/>
        </w:rPr>
        <w:t>dışında</w:t>
      </w:r>
      <w:proofErr w:type="spellEnd"/>
      <w:r w:rsidR="00250A2B" w:rsidRPr="00250A2B">
        <w:rPr>
          <w:rFonts w:eastAsia="SimSun"/>
          <w:b w:val="0"/>
        </w:rPr>
        <w:t xml:space="preserve"> </w:t>
      </w:r>
      <w:proofErr w:type="spellStart"/>
      <w:r w:rsidR="00250A2B" w:rsidRPr="00250A2B">
        <w:rPr>
          <w:rFonts w:eastAsia="SimSun"/>
          <w:b w:val="0"/>
        </w:rPr>
        <w:t>beşten</w:t>
      </w:r>
      <w:proofErr w:type="spellEnd"/>
      <w:r w:rsidR="00250A2B" w:rsidRPr="00250A2B">
        <w:rPr>
          <w:rFonts w:eastAsia="SimSun"/>
          <w:b w:val="0"/>
        </w:rPr>
        <w:t xml:space="preserve"> </w:t>
      </w:r>
      <w:proofErr w:type="spellStart"/>
      <w:r w:rsidR="00250A2B" w:rsidRPr="00250A2B">
        <w:rPr>
          <w:rFonts w:eastAsia="SimSun"/>
          <w:b w:val="0"/>
        </w:rPr>
        <w:t>fazla</w:t>
      </w:r>
      <w:proofErr w:type="spellEnd"/>
      <w:r w:rsidR="00250A2B" w:rsidRPr="00250A2B">
        <w:rPr>
          <w:rFonts w:eastAsia="SimSun"/>
          <w:b w:val="0"/>
        </w:rPr>
        <w:t xml:space="preserve"> </w:t>
      </w:r>
      <w:proofErr w:type="spellStart"/>
      <w:r w:rsidR="00250A2B" w:rsidRPr="00250A2B">
        <w:rPr>
          <w:rFonts w:eastAsia="SimSun"/>
          <w:b w:val="0"/>
        </w:rPr>
        <w:t>kişi</w:t>
      </w:r>
      <w:proofErr w:type="spellEnd"/>
      <w:r w:rsidR="00250A2B" w:rsidRPr="00250A2B">
        <w:rPr>
          <w:rFonts w:eastAsia="SimSun"/>
          <w:b w:val="0"/>
        </w:rPr>
        <w:t xml:space="preserve"> </w:t>
      </w:r>
      <w:proofErr w:type="spellStart"/>
      <w:r w:rsidR="00250A2B" w:rsidRPr="00250A2B">
        <w:rPr>
          <w:rFonts w:eastAsia="SimSun"/>
          <w:b w:val="0"/>
        </w:rPr>
        <w:t>bir</w:t>
      </w:r>
      <w:proofErr w:type="spellEnd"/>
      <w:r w:rsidR="00250A2B" w:rsidRPr="00250A2B">
        <w:rPr>
          <w:rFonts w:eastAsia="SimSun"/>
          <w:b w:val="0"/>
        </w:rPr>
        <w:t xml:space="preserve"> </w:t>
      </w:r>
      <w:proofErr w:type="spellStart"/>
      <w:r w:rsidR="00250A2B" w:rsidRPr="00250A2B">
        <w:rPr>
          <w:rFonts w:eastAsia="SimSun"/>
          <w:b w:val="0"/>
        </w:rPr>
        <w:t>arada</w:t>
      </w:r>
      <w:proofErr w:type="spellEnd"/>
      <w:r w:rsidR="00250A2B" w:rsidRPr="00250A2B">
        <w:rPr>
          <w:rFonts w:eastAsia="SimSun"/>
          <w:b w:val="0"/>
        </w:rPr>
        <w:t xml:space="preserve"> </w:t>
      </w:r>
      <w:proofErr w:type="spellStart"/>
      <w:r w:rsidR="00250A2B" w:rsidRPr="00250A2B">
        <w:rPr>
          <w:rFonts w:eastAsia="SimSun"/>
          <w:b w:val="0"/>
        </w:rPr>
        <w:t>bulundurulmaz</w:t>
      </w:r>
      <w:proofErr w:type="spellEnd"/>
      <w:r w:rsidR="00250A2B" w:rsidRPr="00250A2B">
        <w:rPr>
          <w:rFonts w:eastAsia="SimSun"/>
          <w:b w:val="0"/>
        </w:rPr>
        <w:t>.</w:t>
      </w:r>
      <w:r w:rsidRPr="007A05DF">
        <w:rPr>
          <w:rFonts w:eastAsia="SimSun"/>
          <w:b w:val="0"/>
        </w:rPr>
        <w:t xml:space="preserve">" </w:t>
      </w:r>
      <w:proofErr w:type="spellStart"/>
      <w:r w:rsidRPr="007A05DF">
        <w:rPr>
          <w:rFonts w:eastAsia="SimSun"/>
          <w:b w:val="0"/>
        </w:rPr>
        <w:t>hükmünü</w:t>
      </w:r>
      <w:proofErr w:type="spellEnd"/>
      <w:r w:rsidRPr="007A05DF">
        <w:rPr>
          <w:rFonts w:eastAsia="SimSun"/>
          <w:b w:val="0"/>
        </w:rPr>
        <w:t xml:space="preserve"> </w:t>
      </w:r>
      <w:proofErr w:type="spellStart"/>
      <w:r w:rsidRPr="007A05DF">
        <w:rPr>
          <w:rFonts w:eastAsia="SimSun"/>
          <w:b w:val="0"/>
        </w:rPr>
        <w:t>içermektedir</w:t>
      </w:r>
      <w:proofErr w:type="spellEnd"/>
      <w:r w:rsidRPr="007A05DF">
        <w:rPr>
          <w:rFonts w:eastAsia="SimSun"/>
          <w:b w:val="0"/>
        </w:rPr>
        <w:t>.</w:t>
      </w:r>
    </w:p>
    <w:p w14:paraId="3303098D" w14:textId="684E53D7" w:rsidR="007A05DF" w:rsidRPr="007A05DF" w:rsidRDefault="007A05DF" w:rsidP="000244B3">
      <w:pPr>
        <w:pStyle w:val="H23G"/>
        <w:jc w:val="both"/>
        <w:rPr>
          <w:rFonts w:eastAsia="SimSun"/>
          <w:b w:val="0"/>
        </w:rPr>
      </w:pPr>
      <w:r>
        <w:rPr>
          <w:rFonts w:eastAsia="SimSun"/>
          <w:b w:val="0"/>
        </w:rPr>
        <w:tab/>
      </w:r>
      <w:r>
        <w:rPr>
          <w:rFonts w:eastAsia="SimSun"/>
          <w:b w:val="0"/>
        </w:rPr>
        <w:tab/>
      </w:r>
      <w:r w:rsidRPr="007A05DF">
        <w:rPr>
          <w:rFonts w:eastAsia="SimSun"/>
          <w:b w:val="0"/>
        </w:rPr>
        <w:t>154.</w:t>
      </w:r>
      <w:r w:rsidRPr="007A05DF">
        <w:rPr>
          <w:rFonts w:eastAsia="SimSun"/>
          <w:b w:val="0"/>
        </w:rPr>
        <w:tab/>
      </w:r>
      <w:proofErr w:type="spellStart"/>
      <w:r w:rsidRPr="007A05DF">
        <w:rPr>
          <w:rFonts w:eastAsia="SimSun"/>
          <w:b w:val="0"/>
        </w:rPr>
        <w:t>Nezarethanelerin</w:t>
      </w:r>
      <w:proofErr w:type="spellEnd"/>
      <w:r w:rsidRPr="007A05DF">
        <w:rPr>
          <w:rFonts w:eastAsia="SimSun"/>
          <w:b w:val="0"/>
        </w:rPr>
        <w:t xml:space="preserve"> </w:t>
      </w:r>
      <w:proofErr w:type="spellStart"/>
      <w:r w:rsidRPr="007A05DF">
        <w:rPr>
          <w:rFonts w:eastAsia="SimSun"/>
          <w:b w:val="0"/>
        </w:rPr>
        <w:t>ortalama</w:t>
      </w:r>
      <w:proofErr w:type="spellEnd"/>
      <w:r w:rsidRPr="007A05DF">
        <w:rPr>
          <w:rFonts w:eastAsia="SimSun"/>
          <w:b w:val="0"/>
        </w:rPr>
        <w:t xml:space="preserve"> </w:t>
      </w:r>
      <w:proofErr w:type="spellStart"/>
      <w:r w:rsidRPr="007A05DF">
        <w:rPr>
          <w:rFonts w:eastAsia="SimSun"/>
          <w:b w:val="0"/>
        </w:rPr>
        <w:t>sıcaklığı</w:t>
      </w:r>
      <w:proofErr w:type="spellEnd"/>
      <w:r w:rsidRPr="007A05DF">
        <w:rPr>
          <w:rFonts w:eastAsia="SimSun"/>
          <w:b w:val="0"/>
        </w:rPr>
        <w:t xml:space="preserve"> 25C'de </w:t>
      </w:r>
      <w:proofErr w:type="spellStart"/>
      <w:r w:rsidRPr="007A05DF">
        <w:rPr>
          <w:rFonts w:eastAsia="SimSun"/>
          <w:b w:val="0"/>
        </w:rPr>
        <w:t>tutulmaktadır</w:t>
      </w:r>
      <w:proofErr w:type="spellEnd"/>
      <w:r w:rsidRPr="007A05DF">
        <w:rPr>
          <w:rFonts w:eastAsia="SimSun"/>
          <w:b w:val="0"/>
        </w:rPr>
        <w:t xml:space="preserve">. </w:t>
      </w:r>
      <w:proofErr w:type="spellStart"/>
      <w:r w:rsidRPr="007A05DF">
        <w:rPr>
          <w:rFonts w:eastAsia="SimSun"/>
          <w:b w:val="0"/>
        </w:rPr>
        <w:t>Nezarethanelerin</w:t>
      </w:r>
      <w:proofErr w:type="spellEnd"/>
      <w:r w:rsidRPr="007A05DF">
        <w:rPr>
          <w:rFonts w:eastAsia="SimSun"/>
          <w:b w:val="0"/>
        </w:rPr>
        <w:t xml:space="preserve"> </w:t>
      </w:r>
      <w:proofErr w:type="spellStart"/>
      <w:r w:rsidRPr="007A05DF">
        <w:rPr>
          <w:rFonts w:eastAsia="SimSun"/>
          <w:b w:val="0"/>
        </w:rPr>
        <w:t>gün</w:t>
      </w:r>
      <w:proofErr w:type="spellEnd"/>
      <w:r w:rsidRPr="007A05DF">
        <w:rPr>
          <w:rFonts w:eastAsia="SimSun"/>
          <w:b w:val="0"/>
        </w:rPr>
        <w:t xml:space="preserve"> </w:t>
      </w:r>
      <w:proofErr w:type="spellStart"/>
      <w:r w:rsidRPr="007A05DF">
        <w:rPr>
          <w:rFonts w:eastAsia="SimSun"/>
          <w:b w:val="0"/>
        </w:rPr>
        <w:t>ışığı</w:t>
      </w:r>
      <w:proofErr w:type="spellEnd"/>
      <w:r w:rsidRPr="007A05DF">
        <w:rPr>
          <w:rFonts w:eastAsia="SimSun"/>
          <w:b w:val="0"/>
        </w:rPr>
        <w:t xml:space="preserve"> </w:t>
      </w:r>
      <w:proofErr w:type="spellStart"/>
      <w:r w:rsidRPr="007A05DF">
        <w:rPr>
          <w:rFonts w:eastAsia="SimSun"/>
          <w:b w:val="0"/>
        </w:rPr>
        <w:t>almasını</w:t>
      </w:r>
      <w:proofErr w:type="spellEnd"/>
      <w:r w:rsidRPr="007A05DF">
        <w:rPr>
          <w:rFonts w:eastAsia="SimSun"/>
          <w:b w:val="0"/>
        </w:rPr>
        <w:t xml:space="preserve"> </w:t>
      </w:r>
      <w:proofErr w:type="spellStart"/>
      <w:r w:rsidRPr="007A05DF">
        <w:rPr>
          <w:rFonts w:eastAsia="SimSun"/>
          <w:b w:val="0"/>
        </w:rPr>
        <w:t>sağlamak</w:t>
      </w:r>
      <w:proofErr w:type="spellEnd"/>
      <w:r w:rsidRPr="007A05DF">
        <w:rPr>
          <w:rFonts w:eastAsia="SimSun"/>
          <w:b w:val="0"/>
        </w:rPr>
        <w:t xml:space="preserve"> </w:t>
      </w:r>
      <w:proofErr w:type="spellStart"/>
      <w:r w:rsidRPr="007A05DF">
        <w:rPr>
          <w:rFonts w:eastAsia="SimSun"/>
          <w:b w:val="0"/>
        </w:rPr>
        <w:t>için</w:t>
      </w:r>
      <w:proofErr w:type="spellEnd"/>
      <w:r w:rsidRPr="007A05DF">
        <w:rPr>
          <w:rFonts w:eastAsia="SimSun"/>
          <w:b w:val="0"/>
        </w:rPr>
        <w:t xml:space="preserve"> </w:t>
      </w:r>
      <w:proofErr w:type="spellStart"/>
      <w:r w:rsidRPr="007A05DF">
        <w:rPr>
          <w:rFonts w:eastAsia="SimSun"/>
          <w:b w:val="0"/>
        </w:rPr>
        <w:t>koridorlarda</w:t>
      </w:r>
      <w:proofErr w:type="spellEnd"/>
      <w:r w:rsidRPr="007A05DF">
        <w:rPr>
          <w:rFonts w:eastAsia="SimSun"/>
          <w:b w:val="0"/>
        </w:rPr>
        <w:t xml:space="preserve"> </w:t>
      </w:r>
      <w:proofErr w:type="spellStart"/>
      <w:r w:rsidRPr="007A05DF">
        <w:rPr>
          <w:rFonts w:eastAsia="SimSun"/>
          <w:b w:val="0"/>
        </w:rPr>
        <w:t>pencereler</w:t>
      </w:r>
      <w:proofErr w:type="spellEnd"/>
      <w:r w:rsidRPr="007A05DF">
        <w:rPr>
          <w:rFonts w:eastAsia="SimSun"/>
          <w:b w:val="0"/>
        </w:rPr>
        <w:t xml:space="preserve"> </w:t>
      </w:r>
      <w:proofErr w:type="spellStart"/>
      <w:r w:rsidRPr="007A05DF">
        <w:rPr>
          <w:rFonts w:eastAsia="SimSun"/>
          <w:b w:val="0"/>
        </w:rPr>
        <w:t>bulunmaktadır</w:t>
      </w:r>
      <w:proofErr w:type="spellEnd"/>
      <w:r w:rsidRPr="007A05DF">
        <w:rPr>
          <w:rFonts w:eastAsia="SimSun"/>
          <w:b w:val="0"/>
        </w:rPr>
        <w:t xml:space="preserve">. </w:t>
      </w:r>
      <w:proofErr w:type="spellStart"/>
      <w:r w:rsidRPr="007A05DF">
        <w:rPr>
          <w:rFonts w:eastAsia="SimSun"/>
          <w:b w:val="0"/>
        </w:rPr>
        <w:t>Nezarethaneler</w:t>
      </w:r>
      <w:proofErr w:type="spellEnd"/>
      <w:r w:rsidRPr="007A05DF">
        <w:rPr>
          <w:rFonts w:eastAsia="SimSun"/>
          <w:b w:val="0"/>
        </w:rPr>
        <w:t xml:space="preserve"> </w:t>
      </w:r>
      <w:proofErr w:type="spellStart"/>
      <w:r w:rsidRPr="007A05DF">
        <w:rPr>
          <w:rFonts w:eastAsia="SimSun"/>
          <w:b w:val="0"/>
        </w:rPr>
        <w:t>günün</w:t>
      </w:r>
      <w:proofErr w:type="spellEnd"/>
      <w:r w:rsidRPr="007A05DF">
        <w:rPr>
          <w:rFonts w:eastAsia="SimSun"/>
          <w:b w:val="0"/>
        </w:rPr>
        <w:t xml:space="preserve"> 24 </w:t>
      </w:r>
      <w:proofErr w:type="spellStart"/>
      <w:r w:rsidRPr="007A05DF">
        <w:rPr>
          <w:rFonts w:eastAsia="SimSun"/>
          <w:b w:val="0"/>
        </w:rPr>
        <w:t>saati</w:t>
      </w:r>
      <w:proofErr w:type="spellEnd"/>
      <w:r w:rsidRPr="007A05DF">
        <w:rPr>
          <w:rFonts w:eastAsia="SimSun"/>
          <w:b w:val="0"/>
        </w:rPr>
        <w:t xml:space="preserve"> </w:t>
      </w:r>
      <w:proofErr w:type="spellStart"/>
      <w:r w:rsidRPr="007A05DF">
        <w:rPr>
          <w:rFonts w:eastAsia="SimSun"/>
          <w:b w:val="0"/>
        </w:rPr>
        <w:t>kameralarla</w:t>
      </w:r>
      <w:proofErr w:type="spellEnd"/>
      <w:r w:rsidRPr="007A05DF">
        <w:rPr>
          <w:rFonts w:eastAsia="SimSun"/>
          <w:b w:val="0"/>
        </w:rPr>
        <w:t xml:space="preserve"> </w:t>
      </w:r>
      <w:proofErr w:type="spellStart"/>
      <w:r w:rsidRPr="007A05DF">
        <w:rPr>
          <w:rFonts w:eastAsia="SimSun"/>
          <w:b w:val="0"/>
        </w:rPr>
        <w:t>izlenmektedir</w:t>
      </w:r>
      <w:proofErr w:type="spellEnd"/>
      <w:r w:rsidRPr="007A05DF">
        <w:rPr>
          <w:rFonts w:eastAsia="SimSun"/>
          <w:b w:val="0"/>
        </w:rPr>
        <w:t xml:space="preserve">. </w:t>
      </w:r>
      <w:proofErr w:type="spellStart"/>
      <w:r w:rsidRPr="007A05DF">
        <w:rPr>
          <w:rFonts w:eastAsia="SimSun"/>
          <w:b w:val="0"/>
        </w:rPr>
        <w:t>Nezarethaneler</w:t>
      </w:r>
      <w:proofErr w:type="spellEnd"/>
      <w:r w:rsidRPr="007A05DF">
        <w:rPr>
          <w:rFonts w:eastAsia="SimSun"/>
          <w:b w:val="0"/>
        </w:rPr>
        <w:t xml:space="preserve"> </w:t>
      </w:r>
      <w:proofErr w:type="spellStart"/>
      <w:r w:rsidRPr="007A05DF">
        <w:rPr>
          <w:rFonts w:eastAsia="SimSun"/>
          <w:b w:val="0"/>
        </w:rPr>
        <w:t>periyodik</w:t>
      </w:r>
      <w:proofErr w:type="spellEnd"/>
      <w:r w:rsidRPr="007A05DF">
        <w:rPr>
          <w:rFonts w:eastAsia="SimSun"/>
          <w:b w:val="0"/>
        </w:rPr>
        <w:t xml:space="preserve"> </w:t>
      </w:r>
      <w:proofErr w:type="spellStart"/>
      <w:r w:rsidRPr="007A05DF">
        <w:rPr>
          <w:rFonts w:eastAsia="SimSun"/>
          <w:b w:val="0"/>
        </w:rPr>
        <w:t>olarak</w:t>
      </w:r>
      <w:proofErr w:type="spellEnd"/>
      <w:r w:rsidRPr="007A05DF">
        <w:rPr>
          <w:rFonts w:eastAsia="SimSun"/>
          <w:b w:val="0"/>
        </w:rPr>
        <w:t xml:space="preserve"> </w:t>
      </w:r>
      <w:proofErr w:type="spellStart"/>
      <w:r w:rsidRPr="007A05DF">
        <w:rPr>
          <w:rFonts w:eastAsia="SimSun"/>
          <w:b w:val="0"/>
        </w:rPr>
        <w:t>temizlenmekte</w:t>
      </w:r>
      <w:proofErr w:type="spellEnd"/>
      <w:r w:rsidRPr="007A05DF">
        <w:rPr>
          <w:rFonts w:eastAsia="SimSun"/>
          <w:b w:val="0"/>
        </w:rPr>
        <w:t xml:space="preserve">, </w:t>
      </w:r>
      <w:proofErr w:type="spellStart"/>
      <w:r w:rsidRPr="007A05DF">
        <w:rPr>
          <w:rFonts w:eastAsia="SimSun"/>
          <w:b w:val="0"/>
        </w:rPr>
        <w:t>ısıtma</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yatma</w:t>
      </w:r>
      <w:proofErr w:type="spellEnd"/>
      <w:r w:rsidRPr="007A05DF">
        <w:rPr>
          <w:rFonts w:eastAsia="SimSun"/>
          <w:b w:val="0"/>
        </w:rPr>
        <w:t xml:space="preserve"> </w:t>
      </w:r>
      <w:proofErr w:type="spellStart"/>
      <w:r w:rsidRPr="007A05DF">
        <w:rPr>
          <w:rFonts w:eastAsia="SimSun"/>
          <w:b w:val="0"/>
        </w:rPr>
        <w:t>olanakları</w:t>
      </w:r>
      <w:proofErr w:type="spellEnd"/>
      <w:r w:rsidRPr="007A05DF">
        <w:rPr>
          <w:rFonts w:eastAsia="SimSun"/>
          <w:b w:val="0"/>
        </w:rPr>
        <w:t xml:space="preserve"> </w:t>
      </w:r>
      <w:proofErr w:type="spellStart"/>
      <w:r w:rsidRPr="007A05DF">
        <w:rPr>
          <w:rFonts w:eastAsia="SimSun"/>
          <w:b w:val="0"/>
        </w:rPr>
        <w:t>sağlanmaktadır</w:t>
      </w:r>
      <w:proofErr w:type="spellEnd"/>
      <w:r w:rsidRPr="007A05DF">
        <w:rPr>
          <w:rFonts w:eastAsia="SimSun"/>
          <w:b w:val="0"/>
        </w:rPr>
        <w:t xml:space="preserve">. </w:t>
      </w:r>
      <w:proofErr w:type="spellStart"/>
      <w:r w:rsidRPr="007A05DF">
        <w:rPr>
          <w:rFonts w:eastAsia="SimSun"/>
          <w:b w:val="0"/>
        </w:rPr>
        <w:t>Kapasite</w:t>
      </w:r>
      <w:proofErr w:type="spellEnd"/>
      <w:r w:rsidRPr="007A05DF">
        <w:rPr>
          <w:rFonts w:eastAsia="SimSun"/>
          <w:b w:val="0"/>
        </w:rPr>
        <w:t xml:space="preserve"> </w:t>
      </w:r>
      <w:proofErr w:type="spellStart"/>
      <w:r w:rsidRPr="007A05DF">
        <w:rPr>
          <w:rFonts w:eastAsia="SimSun"/>
          <w:b w:val="0"/>
        </w:rPr>
        <w:t>aşımı</w:t>
      </w:r>
      <w:proofErr w:type="spellEnd"/>
      <w:r w:rsidRPr="007A05DF">
        <w:rPr>
          <w:rFonts w:eastAsia="SimSun"/>
          <w:b w:val="0"/>
        </w:rPr>
        <w:t xml:space="preserve"> </w:t>
      </w:r>
      <w:proofErr w:type="spellStart"/>
      <w:r w:rsidRPr="007A05DF">
        <w:rPr>
          <w:rFonts w:eastAsia="SimSun"/>
          <w:b w:val="0"/>
        </w:rPr>
        <w:t>durumunda</w:t>
      </w:r>
      <w:proofErr w:type="spellEnd"/>
      <w:r w:rsidRPr="007A05DF">
        <w:rPr>
          <w:rFonts w:eastAsia="SimSun"/>
          <w:b w:val="0"/>
        </w:rPr>
        <w:t xml:space="preserve"> </w:t>
      </w:r>
      <w:proofErr w:type="spellStart"/>
      <w:r w:rsidRPr="007A05DF">
        <w:rPr>
          <w:rFonts w:eastAsia="SimSun"/>
          <w:b w:val="0"/>
        </w:rPr>
        <w:t>kişiler</w:t>
      </w:r>
      <w:proofErr w:type="spellEnd"/>
      <w:r w:rsidRPr="007A05DF">
        <w:rPr>
          <w:rFonts w:eastAsia="SimSun"/>
          <w:b w:val="0"/>
        </w:rPr>
        <w:t xml:space="preserve"> </w:t>
      </w:r>
      <w:proofErr w:type="spellStart"/>
      <w:r w:rsidRPr="007A05DF">
        <w:rPr>
          <w:rFonts w:eastAsia="SimSun"/>
          <w:b w:val="0"/>
        </w:rPr>
        <w:t>gözaltına</w:t>
      </w:r>
      <w:proofErr w:type="spellEnd"/>
      <w:r w:rsidRPr="007A05DF">
        <w:rPr>
          <w:rFonts w:eastAsia="SimSun"/>
          <w:b w:val="0"/>
        </w:rPr>
        <w:t xml:space="preserve"> </w:t>
      </w:r>
      <w:proofErr w:type="spellStart"/>
      <w:r w:rsidRPr="007A05DF">
        <w:rPr>
          <w:rFonts w:eastAsia="SimSun"/>
          <w:b w:val="0"/>
        </w:rPr>
        <w:t>alınmamaktadır</w:t>
      </w:r>
      <w:proofErr w:type="spellEnd"/>
      <w:r w:rsidRPr="007A05DF">
        <w:rPr>
          <w:rFonts w:eastAsia="SimSun"/>
          <w:b w:val="0"/>
        </w:rPr>
        <w:t xml:space="preserve">. </w:t>
      </w:r>
      <w:proofErr w:type="spellStart"/>
      <w:r w:rsidRPr="007A05DF">
        <w:rPr>
          <w:rFonts w:eastAsia="SimSun"/>
          <w:b w:val="0"/>
        </w:rPr>
        <w:t>Gözaltında</w:t>
      </w:r>
      <w:proofErr w:type="spellEnd"/>
      <w:r w:rsidRPr="007A05DF">
        <w:rPr>
          <w:rFonts w:eastAsia="SimSun"/>
          <w:b w:val="0"/>
        </w:rPr>
        <w:t xml:space="preserve"> </w:t>
      </w:r>
      <w:proofErr w:type="spellStart"/>
      <w:r w:rsidRPr="007A05DF">
        <w:rPr>
          <w:rFonts w:eastAsia="SimSun"/>
          <w:b w:val="0"/>
        </w:rPr>
        <w:t>bulunan</w:t>
      </w:r>
      <w:proofErr w:type="spellEnd"/>
      <w:r w:rsidRPr="007A05DF">
        <w:rPr>
          <w:rFonts w:eastAsia="SimSun"/>
          <w:b w:val="0"/>
        </w:rPr>
        <w:t xml:space="preserve"> </w:t>
      </w:r>
      <w:proofErr w:type="spellStart"/>
      <w:r w:rsidRPr="007A05DF">
        <w:rPr>
          <w:rFonts w:eastAsia="SimSun"/>
          <w:b w:val="0"/>
        </w:rPr>
        <w:t>kişiler</w:t>
      </w:r>
      <w:proofErr w:type="spellEnd"/>
      <w:r w:rsidRPr="007A05DF">
        <w:rPr>
          <w:rFonts w:eastAsia="SimSun"/>
          <w:b w:val="0"/>
        </w:rPr>
        <w:t xml:space="preserve"> </w:t>
      </w:r>
      <w:proofErr w:type="spellStart"/>
      <w:r w:rsidRPr="007A05DF">
        <w:rPr>
          <w:rFonts w:eastAsia="SimSun"/>
          <w:b w:val="0"/>
        </w:rPr>
        <w:t>sürekli</w:t>
      </w:r>
      <w:proofErr w:type="spellEnd"/>
      <w:r w:rsidRPr="007A05DF">
        <w:rPr>
          <w:rFonts w:eastAsia="SimSun"/>
          <w:b w:val="0"/>
        </w:rPr>
        <w:t xml:space="preserve"> </w:t>
      </w:r>
      <w:proofErr w:type="spellStart"/>
      <w:r w:rsidRPr="007A05DF">
        <w:rPr>
          <w:rFonts w:eastAsia="SimSun"/>
          <w:b w:val="0"/>
        </w:rPr>
        <w:t>parlayan</w:t>
      </w:r>
      <w:proofErr w:type="spellEnd"/>
      <w:r w:rsidRPr="007A05DF">
        <w:rPr>
          <w:rFonts w:eastAsia="SimSun"/>
          <w:b w:val="0"/>
        </w:rPr>
        <w:t xml:space="preserve"> </w:t>
      </w:r>
      <w:proofErr w:type="spellStart"/>
      <w:r w:rsidRPr="007A05DF">
        <w:rPr>
          <w:rFonts w:eastAsia="SimSun"/>
          <w:b w:val="0"/>
        </w:rPr>
        <w:t>ışıkla</w:t>
      </w:r>
      <w:proofErr w:type="spellEnd"/>
      <w:r w:rsidRPr="007A05DF">
        <w:rPr>
          <w:rFonts w:eastAsia="SimSun"/>
          <w:b w:val="0"/>
        </w:rPr>
        <w:t xml:space="preserve"> </w:t>
      </w:r>
      <w:proofErr w:type="spellStart"/>
      <w:r w:rsidRPr="007A05DF">
        <w:rPr>
          <w:rFonts w:eastAsia="SimSun"/>
          <w:b w:val="0"/>
        </w:rPr>
        <w:t>karşı</w:t>
      </w:r>
      <w:proofErr w:type="spellEnd"/>
      <w:r w:rsidRPr="007A05DF">
        <w:rPr>
          <w:rFonts w:eastAsia="SimSun"/>
          <w:b w:val="0"/>
        </w:rPr>
        <w:t xml:space="preserve"> </w:t>
      </w:r>
      <w:proofErr w:type="spellStart"/>
      <w:r w:rsidRPr="007A05DF">
        <w:rPr>
          <w:rFonts w:eastAsia="SimSun"/>
          <w:b w:val="0"/>
        </w:rPr>
        <w:t>karşıya</w:t>
      </w:r>
      <w:proofErr w:type="spellEnd"/>
      <w:r w:rsidRPr="007A05DF">
        <w:rPr>
          <w:rFonts w:eastAsia="SimSun"/>
          <w:b w:val="0"/>
        </w:rPr>
        <w:t xml:space="preserve"> </w:t>
      </w:r>
      <w:proofErr w:type="spellStart"/>
      <w:r w:rsidRPr="007A05DF">
        <w:rPr>
          <w:rFonts w:eastAsia="SimSun"/>
          <w:b w:val="0"/>
        </w:rPr>
        <w:t>bırakılmamakta</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temiz</w:t>
      </w:r>
      <w:proofErr w:type="spellEnd"/>
      <w:r w:rsidRPr="007A05DF">
        <w:rPr>
          <w:rFonts w:eastAsia="SimSun"/>
          <w:b w:val="0"/>
        </w:rPr>
        <w:t xml:space="preserve"> </w:t>
      </w:r>
      <w:proofErr w:type="spellStart"/>
      <w:r w:rsidRPr="007A05DF">
        <w:rPr>
          <w:rFonts w:eastAsia="SimSun"/>
          <w:b w:val="0"/>
        </w:rPr>
        <w:t>havaya</w:t>
      </w:r>
      <w:proofErr w:type="spellEnd"/>
      <w:r w:rsidRPr="007A05DF">
        <w:rPr>
          <w:rFonts w:eastAsia="SimSun"/>
          <w:b w:val="0"/>
        </w:rPr>
        <w:t xml:space="preserve"> </w:t>
      </w:r>
      <w:proofErr w:type="spellStart"/>
      <w:r w:rsidRPr="007A05DF">
        <w:rPr>
          <w:rFonts w:eastAsia="SimSun"/>
          <w:b w:val="0"/>
        </w:rPr>
        <w:t>erişimleri</w:t>
      </w:r>
      <w:proofErr w:type="spellEnd"/>
      <w:r w:rsidRPr="007A05DF">
        <w:rPr>
          <w:rFonts w:eastAsia="SimSun"/>
          <w:b w:val="0"/>
        </w:rPr>
        <w:t xml:space="preserve"> </w:t>
      </w:r>
      <w:proofErr w:type="spellStart"/>
      <w:r w:rsidRPr="007A05DF">
        <w:rPr>
          <w:rFonts w:eastAsia="SimSun"/>
          <w:b w:val="0"/>
        </w:rPr>
        <w:t>sağlanmaktadır</w:t>
      </w:r>
      <w:proofErr w:type="spellEnd"/>
      <w:r w:rsidRPr="007A05DF">
        <w:rPr>
          <w:rFonts w:eastAsia="SimSun"/>
          <w:b w:val="0"/>
        </w:rPr>
        <w:t xml:space="preserve">. </w:t>
      </w:r>
    </w:p>
    <w:p w14:paraId="34622292" w14:textId="77777777" w:rsidR="00053DF6" w:rsidRDefault="007A05DF" w:rsidP="000244B3">
      <w:pPr>
        <w:pStyle w:val="H23G"/>
        <w:jc w:val="both"/>
        <w:rPr>
          <w:lang w:val="en-US"/>
        </w:rPr>
      </w:pPr>
      <w:r>
        <w:rPr>
          <w:rFonts w:eastAsia="SimSun"/>
          <w:b w:val="0"/>
        </w:rPr>
        <w:tab/>
      </w:r>
      <w:r>
        <w:rPr>
          <w:rFonts w:eastAsia="SimSun"/>
          <w:b w:val="0"/>
        </w:rPr>
        <w:tab/>
      </w:r>
      <w:r w:rsidRPr="007A05DF">
        <w:rPr>
          <w:rFonts w:eastAsia="SimSun"/>
          <w:b w:val="0"/>
        </w:rPr>
        <w:t>155.</w:t>
      </w:r>
      <w:r w:rsidRPr="007A05DF">
        <w:rPr>
          <w:rFonts w:eastAsia="SimSun"/>
          <w:b w:val="0"/>
        </w:rPr>
        <w:tab/>
        <w:t xml:space="preserve">İl </w:t>
      </w:r>
      <w:proofErr w:type="spellStart"/>
      <w:r w:rsidRPr="007A05DF">
        <w:rPr>
          <w:rFonts w:eastAsia="SimSun"/>
          <w:b w:val="0"/>
        </w:rPr>
        <w:t>Emniyet</w:t>
      </w:r>
      <w:proofErr w:type="spellEnd"/>
      <w:r w:rsidRPr="007A05DF">
        <w:rPr>
          <w:rFonts w:eastAsia="SimSun"/>
          <w:b w:val="0"/>
        </w:rPr>
        <w:t xml:space="preserve"> </w:t>
      </w:r>
      <w:proofErr w:type="spellStart"/>
      <w:r w:rsidRPr="007A05DF">
        <w:rPr>
          <w:rFonts w:eastAsia="SimSun"/>
          <w:b w:val="0"/>
        </w:rPr>
        <w:t>Müdürlükleri</w:t>
      </w:r>
      <w:proofErr w:type="spellEnd"/>
      <w:r w:rsidRPr="007A05DF">
        <w:rPr>
          <w:rFonts w:eastAsia="SimSun"/>
          <w:b w:val="0"/>
        </w:rPr>
        <w:t xml:space="preserve"> </w:t>
      </w:r>
      <w:proofErr w:type="spellStart"/>
      <w:r w:rsidRPr="007A05DF">
        <w:rPr>
          <w:rFonts w:eastAsia="SimSun"/>
          <w:b w:val="0"/>
        </w:rPr>
        <w:t>Terörle</w:t>
      </w:r>
      <w:proofErr w:type="spellEnd"/>
      <w:r w:rsidRPr="007A05DF">
        <w:rPr>
          <w:rFonts w:eastAsia="SimSun"/>
          <w:b w:val="0"/>
        </w:rPr>
        <w:t xml:space="preserve"> </w:t>
      </w:r>
      <w:proofErr w:type="spellStart"/>
      <w:r w:rsidRPr="007A05DF">
        <w:rPr>
          <w:rFonts w:eastAsia="SimSun"/>
          <w:b w:val="0"/>
        </w:rPr>
        <w:t>Mücadele</w:t>
      </w:r>
      <w:proofErr w:type="spellEnd"/>
      <w:r w:rsidRPr="007A05DF">
        <w:rPr>
          <w:rFonts w:eastAsia="SimSun"/>
          <w:b w:val="0"/>
        </w:rPr>
        <w:t xml:space="preserve"> </w:t>
      </w:r>
      <w:proofErr w:type="spellStart"/>
      <w:r w:rsidRPr="007A05DF">
        <w:rPr>
          <w:rFonts w:eastAsia="SimSun"/>
          <w:b w:val="0"/>
        </w:rPr>
        <w:t>Şubelerinde</w:t>
      </w:r>
      <w:proofErr w:type="spellEnd"/>
      <w:r w:rsidRPr="007A05DF">
        <w:rPr>
          <w:rFonts w:eastAsia="SimSun"/>
          <w:b w:val="0"/>
        </w:rPr>
        <w:t xml:space="preserve"> </w:t>
      </w:r>
      <w:proofErr w:type="spellStart"/>
      <w:r w:rsidRPr="007A05DF">
        <w:rPr>
          <w:rFonts w:eastAsia="SimSun"/>
          <w:b w:val="0"/>
        </w:rPr>
        <w:t>bulunan</w:t>
      </w:r>
      <w:proofErr w:type="spellEnd"/>
      <w:r w:rsidRPr="007A05DF">
        <w:rPr>
          <w:rFonts w:eastAsia="SimSun"/>
          <w:b w:val="0"/>
        </w:rPr>
        <w:t xml:space="preserve"> </w:t>
      </w:r>
      <w:proofErr w:type="spellStart"/>
      <w:r w:rsidRPr="007A05DF">
        <w:rPr>
          <w:rFonts w:eastAsia="SimSun"/>
          <w:b w:val="0"/>
        </w:rPr>
        <w:t>gözaltı</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sorgu</w:t>
      </w:r>
      <w:proofErr w:type="spellEnd"/>
      <w:r w:rsidRPr="007A05DF">
        <w:rPr>
          <w:rFonts w:eastAsia="SimSun"/>
          <w:b w:val="0"/>
        </w:rPr>
        <w:t xml:space="preserve"> </w:t>
      </w:r>
      <w:proofErr w:type="spellStart"/>
      <w:r w:rsidRPr="007A05DF">
        <w:rPr>
          <w:rFonts w:eastAsia="SimSun"/>
          <w:b w:val="0"/>
        </w:rPr>
        <w:t>odalarındaki</w:t>
      </w:r>
      <w:proofErr w:type="spellEnd"/>
      <w:r w:rsidRPr="007A05DF">
        <w:rPr>
          <w:rFonts w:eastAsia="SimSun"/>
          <w:b w:val="0"/>
        </w:rPr>
        <w:t xml:space="preserve"> </w:t>
      </w:r>
      <w:proofErr w:type="spellStart"/>
      <w:r w:rsidRPr="007A05DF">
        <w:rPr>
          <w:rFonts w:eastAsia="SimSun"/>
          <w:b w:val="0"/>
        </w:rPr>
        <w:t>ses</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görüntü</w:t>
      </w:r>
      <w:proofErr w:type="spellEnd"/>
      <w:r w:rsidRPr="007A05DF">
        <w:rPr>
          <w:rFonts w:eastAsia="SimSun"/>
          <w:b w:val="0"/>
        </w:rPr>
        <w:t xml:space="preserve"> </w:t>
      </w:r>
      <w:proofErr w:type="spellStart"/>
      <w:r w:rsidRPr="007A05DF">
        <w:rPr>
          <w:rFonts w:eastAsia="SimSun"/>
          <w:b w:val="0"/>
        </w:rPr>
        <w:t>kayıt</w:t>
      </w:r>
      <w:proofErr w:type="spellEnd"/>
      <w:r w:rsidRPr="007A05DF">
        <w:rPr>
          <w:rFonts w:eastAsia="SimSun"/>
          <w:b w:val="0"/>
        </w:rPr>
        <w:t xml:space="preserve"> </w:t>
      </w:r>
      <w:proofErr w:type="spellStart"/>
      <w:r w:rsidRPr="007A05DF">
        <w:rPr>
          <w:rFonts w:eastAsia="SimSun"/>
          <w:b w:val="0"/>
        </w:rPr>
        <w:t>sistemleri</w:t>
      </w:r>
      <w:proofErr w:type="spellEnd"/>
      <w:r w:rsidRPr="007A05DF">
        <w:rPr>
          <w:rFonts w:eastAsia="SimSun"/>
          <w:b w:val="0"/>
        </w:rPr>
        <w:t xml:space="preserve">, </w:t>
      </w:r>
      <w:proofErr w:type="spellStart"/>
      <w:r w:rsidRPr="007A05DF">
        <w:rPr>
          <w:rFonts w:eastAsia="SimSun"/>
          <w:b w:val="0"/>
        </w:rPr>
        <w:t>halen</w:t>
      </w:r>
      <w:proofErr w:type="spellEnd"/>
      <w:r w:rsidRPr="007A05DF">
        <w:rPr>
          <w:rFonts w:eastAsia="SimSun"/>
          <w:b w:val="0"/>
        </w:rPr>
        <w:t xml:space="preserve"> </w:t>
      </w:r>
      <w:proofErr w:type="spellStart"/>
      <w:r w:rsidRPr="007A05DF">
        <w:rPr>
          <w:rFonts w:eastAsia="SimSun"/>
          <w:b w:val="0"/>
        </w:rPr>
        <w:t>yürürlükte</w:t>
      </w:r>
      <w:proofErr w:type="spellEnd"/>
      <w:r w:rsidRPr="007A05DF">
        <w:rPr>
          <w:rFonts w:eastAsia="SimSun"/>
          <w:b w:val="0"/>
        </w:rPr>
        <w:t xml:space="preserve"> </w:t>
      </w:r>
      <w:proofErr w:type="spellStart"/>
      <w:r w:rsidRPr="007A05DF">
        <w:rPr>
          <w:rFonts w:eastAsia="SimSun"/>
          <w:b w:val="0"/>
        </w:rPr>
        <w:t>olan</w:t>
      </w:r>
      <w:proofErr w:type="spellEnd"/>
      <w:r w:rsidRPr="007A05DF">
        <w:rPr>
          <w:rFonts w:eastAsia="SimSun"/>
          <w:b w:val="0"/>
        </w:rPr>
        <w:t xml:space="preserve"> </w:t>
      </w:r>
      <w:proofErr w:type="spellStart"/>
      <w:r w:rsidRPr="007A05DF">
        <w:rPr>
          <w:rFonts w:eastAsia="SimSun"/>
          <w:b w:val="0"/>
        </w:rPr>
        <w:t>mevzuat</w:t>
      </w:r>
      <w:proofErr w:type="spellEnd"/>
      <w:r w:rsidRPr="007A05DF">
        <w:rPr>
          <w:rFonts w:eastAsia="SimSun"/>
          <w:b w:val="0"/>
        </w:rPr>
        <w:t xml:space="preserve"> </w:t>
      </w:r>
      <w:proofErr w:type="spellStart"/>
      <w:r w:rsidRPr="007A05DF">
        <w:rPr>
          <w:rFonts w:eastAsia="SimSun"/>
          <w:b w:val="0"/>
        </w:rPr>
        <w:t>hükümlerine</w:t>
      </w:r>
      <w:proofErr w:type="spellEnd"/>
      <w:r w:rsidRPr="007A05DF">
        <w:rPr>
          <w:rFonts w:eastAsia="SimSun"/>
          <w:b w:val="0"/>
        </w:rPr>
        <w:t xml:space="preserve"> </w:t>
      </w:r>
      <w:proofErr w:type="spellStart"/>
      <w:r w:rsidRPr="007A05DF">
        <w:rPr>
          <w:rFonts w:eastAsia="SimSun"/>
          <w:b w:val="0"/>
        </w:rPr>
        <w:t>uygun</w:t>
      </w:r>
      <w:proofErr w:type="spellEnd"/>
      <w:r w:rsidRPr="007A05DF">
        <w:rPr>
          <w:rFonts w:eastAsia="SimSun"/>
          <w:b w:val="0"/>
        </w:rPr>
        <w:t xml:space="preserve"> </w:t>
      </w:r>
      <w:proofErr w:type="spellStart"/>
      <w:r w:rsidRPr="007A05DF">
        <w:rPr>
          <w:rFonts w:eastAsia="SimSun"/>
          <w:b w:val="0"/>
        </w:rPr>
        <w:t>olarak</w:t>
      </w:r>
      <w:proofErr w:type="spellEnd"/>
      <w:r w:rsidRPr="007A05DF">
        <w:rPr>
          <w:rFonts w:eastAsia="SimSun"/>
          <w:b w:val="0"/>
        </w:rPr>
        <w:t xml:space="preserve"> her </w:t>
      </w:r>
      <w:proofErr w:type="spellStart"/>
      <w:r w:rsidRPr="007A05DF">
        <w:rPr>
          <w:rFonts w:eastAsia="SimSun"/>
          <w:b w:val="0"/>
        </w:rPr>
        <w:t>yıl</w:t>
      </w:r>
      <w:proofErr w:type="spellEnd"/>
      <w:r w:rsidRPr="007A05DF">
        <w:rPr>
          <w:rFonts w:eastAsia="SimSun"/>
          <w:b w:val="0"/>
        </w:rPr>
        <w:t xml:space="preserve"> </w:t>
      </w:r>
      <w:proofErr w:type="spellStart"/>
      <w:r w:rsidRPr="007A05DF">
        <w:rPr>
          <w:rFonts w:eastAsia="SimSun"/>
          <w:b w:val="0"/>
        </w:rPr>
        <w:t>gözden</w:t>
      </w:r>
      <w:proofErr w:type="spellEnd"/>
      <w:r w:rsidRPr="007A05DF">
        <w:rPr>
          <w:rFonts w:eastAsia="SimSun"/>
          <w:b w:val="0"/>
        </w:rPr>
        <w:t xml:space="preserve"> </w:t>
      </w:r>
      <w:proofErr w:type="spellStart"/>
      <w:r w:rsidRPr="007A05DF">
        <w:rPr>
          <w:rFonts w:eastAsia="SimSun"/>
          <w:b w:val="0"/>
        </w:rPr>
        <w:t>geçirilmekte</w:t>
      </w:r>
      <w:proofErr w:type="spellEnd"/>
      <w:r w:rsidRPr="007A05DF">
        <w:rPr>
          <w:rFonts w:eastAsia="SimSun"/>
          <w:b w:val="0"/>
        </w:rPr>
        <w:t xml:space="preserve"> </w:t>
      </w:r>
      <w:proofErr w:type="spellStart"/>
      <w:r w:rsidRPr="007A05DF">
        <w:rPr>
          <w:rFonts w:eastAsia="SimSun"/>
          <w:b w:val="0"/>
        </w:rPr>
        <w:t>ve</w:t>
      </w:r>
      <w:proofErr w:type="spellEnd"/>
      <w:r w:rsidRPr="007A05DF">
        <w:rPr>
          <w:rFonts w:eastAsia="SimSun"/>
          <w:b w:val="0"/>
        </w:rPr>
        <w:t xml:space="preserve"> </w:t>
      </w:r>
      <w:proofErr w:type="spellStart"/>
      <w:r w:rsidRPr="007A05DF">
        <w:rPr>
          <w:rFonts w:eastAsia="SimSun"/>
          <w:b w:val="0"/>
        </w:rPr>
        <w:t>gerekli</w:t>
      </w:r>
      <w:proofErr w:type="spellEnd"/>
      <w:r w:rsidRPr="007A05DF">
        <w:rPr>
          <w:rFonts w:eastAsia="SimSun"/>
          <w:b w:val="0"/>
        </w:rPr>
        <w:t xml:space="preserve"> </w:t>
      </w:r>
      <w:proofErr w:type="spellStart"/>
      <w:r w:rsidRPr="007A05DF">
        <w:rPr>
          <w:rFonts w:eastAsia="SimSun"/>
          <w:b w:val="0"/>
        </w:rPr>
        <w:t>sistemler</w:t>
      </w:r>
      <w:proofErr w:type="spellEnd"/>
      <w:r w:rsidRPr="007A05DF">
        <w:rPr>
          <w:rFonts w:eastAsia="SimSun"/>
          <w:b w:val="0"/>
        </w:rPr>
        <w:t xml:space="preserve"> </w:t>
      </w:r>
      <w:proofErr w:type="spellStart"/>
      <w:r w:rsidRPr="007A05DF">
        <w:rPr>
          <w:rFonts w:eastAsia="SimSun"/>
          <w:b w:val="0"/>
        </w:rPr>
        <w:t>kurulmaktadır</w:t>
      </w:r>
      <w:proofErr w:type="spellEnd"/>
      <w:r w:rsidRPr="007A05DF">
        <w:rPr>
          <w:rFonts w:eastAsia="SimSun"/>
          <w:b w:val="0"/>
        </w:rPr>
        <w:t>.</w:t>
      </w:r>
      <w:r w:rsidR="00400D63">
        <w:rPr>
          <w:lang w:val="en-US"/>
        </w:rPr>
        <w:tab/>
      </w:r>
    </w:p>
    <w:p w14:paraId="51F0612B" w14:textId="33D5164E" w:rsidR="007A05DF" w:rsidRDefault="00400D63" w:rsidP="000244B3">
      <w:pPr>
        <w:pStyle w:val="H23G"/>
        <w:jc w:val="both"/>
        <w:rPr>
          <w:lang w:val="en-US"/>
        </w:rPr>
      </w:pPr>
      <w:r>
        <w:rPr>
          <w:lang w:val="en-US"/>
        </w:rPr>
        <w:tab/>
      </w:r>
    </w:p>
    <w:p w14:paraId="054ED26A" w14:textId="7ACF26DC" w:rsidR="00400D63" w:rsidRPr="00053DF6" w:rsidRDefault="00053DF6" w:rsidP="000244B3">
      <w:pPr>
        <w:pStyle w:val="ParaNoG"/>
        <w:numPr>
          <w:ilvl w:val="0"/>
          <w:numId w:val="0"/>
        </w:numPr>
        <w:tabs>
          <w:tab w:val="left" w:pos="0"/>
        </w:tabs>
        <w:rPr>
          <w:b/>
        </w:rPr>
      </w:pPr>
      <w:r>
        <w:rPr>
          <w:lang w:val="en-US"/>
        </w:rPr>
        <w:tab/>
      </w:r>
      <w:proofErr w:type="spellStart"/>
      <w:r w:rsidR="003811BF">
        <w:rPr>
          <w:b/>
        </w:rPr>
        <w:t>Sıralanan</w:t>
      </w:r>
      <w:proofErr w:type="spellEnd"/>
      <w:r w:rsidR="003811BF">
        <w:rPr>
          <w:b/>
        </w:rPr>
        <w:t xml:space="preserve"> </w:t>
      </w:r>
      <w:proofErr w:type="spellStart"/>
      <w:r w:rsidR="003811BF">
        <w:rPr>
          <w:b/>
        </w:rPr>
        <w:t>hususlara</w:t>
      </w:r>
      <w:proofErr w:type="spellEnd"/>
      <w:r w:rsidR="003811BF">
        <w:rPr>
          <w:b/>
        </w:rPr>
        <w:t xml:space="preserve"> </w:t>
      </w:r>
      <w:proofErr w:type="spellStart"/>
      <w:r w:rsidR="003811BF">
        <w:rPr>
          <w:b/>
        </w:rPr>
        <w:t>ilişkin</w:t>
      </w:r>
      <w:proofErr w:type="spellEnd"/>
      <w:r w:rsidR="003811BF">
        <w:rPr>
          <w:b/>
        </w:rPr>
        <w:t xml:space="preserve"> </w:t>
      </w:r>
      <w:proofErr w:type="spellStart"/>
      <w:r w:rsidR="003811BF">
        <w:rPr>
          <w:b/>
        </w:rPr>
        <w:t>listenin</w:t>
      </w:r>
      <w:proofErr w:type="spellEnd"/>
      <w:r>
        <w:rPr>
          <w:b/>
        </w:rPr>
        <w:t xml:space="preserve"> 31. </w:t>
      </w:r>
      <w:proofErr w:type="spellStart"/>
      <w:r>
        <w:rPr>
          <w:b/>
        </w:rPr>
        <w:t>paragraf</w:t>
      </w:r>
      <w:r w:rsidRPr="00660186">
        <w:rPr>
          <w:b/>
        </w:rPr>
        <w:t>ına</w:t>
      </w:r>
      <w:proofErr w:type="spellEnd"/>
      <w:r w:rsidRPr="00660186">
        <w:rPr>
          <w:b/>
        </w:rPr>
        <w:t xml:space="preserve"> </w:t>
      </w:r>
      <w:proofErr w:type="spellStart"/>
      <w:r w:rsidRPr="00660186">
        <w:rPr>
          <w:b/>
        </w:rPr>
        <w:t>yanıt</w:t>
      </w:r>
      <w:proofErr w:type="spellEnd"/>
      <w:r w:rsidRPr="00660186">
        <w:rPr>
          <w:b/>
        </w:rPr>
        <w:t xml:space="preserve"> </w:t>
      </w:r>
    </w:p>
    <w:p w14:paraId="64AFAAE5" w14:textId="726C7393" w:rsidR="00885893" w:rsidRDefault="00885893" w:rsidP="000244B3">
      <w:pPr>
        <w:pStyle w:val="ParaNoG"/>
        <w:numPr>
          <w:ilvl w:val="0"/>
          <w:numId w:val="0"/>
        </w:numPr>
        <w:tabs>
          <w:tab w:val="left" w:pos="0"/>
        </w:tabs>
        <w:ind w:left="1134"/>
      </w:pPr>
      <w:r>
        <w:t>156.</w:t>
      </w:r>
      <w:r>
        <w:tab/>
      </w:r>
      <w:proofErr w:type="spellStart"/>
      <w:r>
        <w:t>Ceza</w:t>
      </w:r>
      <w:proofErr w:type="spellEnd"/>
      <w:r>
        <w:t xml:space="preserve"> </w:t>
      </w:r>
      <w:proofErr w:type="spellStart"/>
      <w:r>
        <w:t>İnfaz</w:t>
      </w:r>
      <w:proofErr w:type="spellEnd"/>
      <w:r>
        <w:t xml:space="preserve"> </w:t>
      </w:r>
      <w:proofErr w:type="spellStart"/>
      <w:r>
        <w:t>Kurumlarının</w:t>
      </w:r>
      <w:proofErr w:type="spellEnd"/>
      <w:r>
        <w:t xml:space="preserve"> </w:t>
      </w:r>
      <w:proofErr w:type="spellStart"/>
      <w:r>
        <w:t>Yönetimi</w:t>
      </w:r>
      <w:proofErr w:type="spellEnd"/>
      <w:r>
        <w:t xml:space="preserve"> </w:t>
      </w:r>
      <w:proofErr w:type="spellStart"/>
      <w:r>
        <w:t>ile</w:t>
      </w:r>
      <w:proofErr w:type="spellEnd"/>
      <w:r>
        <w:t xml:space="preserve"> </w:t>
      </w:r>
      <w:proofErr w:type="spellStart"/>
      <w:r>
        <w:t>Ceza</w:t>
      </w:r>
      <w:proofErr w:type="spellEnd"/>
      <w:r>
        <w:t xml:space="preserve"> </w:t>
      </w:r>
      <w:proofErr w:type="spellStart"/>
      <w:r>
        <w:t>ve</w:t>
      </w:r>
      <w:proofErr w:type="spellEnd"/>
      <w:r>
        <w:t xml:space="preserve"> </w:t>
      </w:r>
      <w:proofErr w:type="spellStart"/>
      <w:r>
        <w:t>Güvenlik</w:t>
      </w:r>
      <w:proofErr w:type="spellEnd"/>
      <w:r>
        <w:t xml:space="preserve"> </w:t>
      </w:r>
      <w:proofErr w:type="spellStart"/>
      <w:r>
        <w:t>Tedbirlerinin</w:t>
      </w:r>
      <w:proofErr w:type="spellEnd"/>
      <w:r>
        <w:t xml:space="preserve"> </w:t>
      </w:r>
      <w:proofErr w:type="spellStart"/>
      <w:r>
        <w:t>İnfazı</w:t>
      </w:r>
      <w:proofErr w:type="spellEnd"/>
      <w:r>
        <w:t xml:space="preserve"> </w:t>
      </w:r>
      <w:proofErr w:type="spellStart"/>
      <w:r>
        <w:t>Hakkında</w:t>
      </w:r>
      <w:proofErr w:type="spellEnd"/>
      <w:r>
        <w:t xml:space="preserve"> </w:t>
      </w:r>
      <w:proofErr w:type="spellStart"/>
      <w:r>
        <w:t>Tüzük'ün</w:t>
      </w:r>
      <w:proofErr w:type="spellEnd"/>
      <w:r>
        <w:t xml:space="preserve"> 46. </w:t>
      </w:r>
      <w:proofErr w:type="spellStart"/>
      <w:r>
        <w:t>maddesinde</w:t>
      </w:r>
      <w:proofErr w:type="spellEnd"/>
      <w:r>
        <w:t xml:space="preserve"> </w:t>
      </w:r>
      <w:proofErr w:type="spellStart"/>
      <w:r>
        <w:t>aşağıdaki</w:t>
      </w:r>
      <w:proofErr w:type="spellEnd"/>
      <w:r>
        <w:t xml:space="preserve"> </w:t>
      </w:r>
      <w:proofErr w:type="spellStart"/>
      <w:r>
        <w:t>hükümler</w:t>
      </w:r>
      <w:proofErr w:type="spellEnd"/>
      <w:r>
        <w:t xml:space="preserve"> </w:t>
      </w:r>
      <w:proofErr w:type="spellStart"/>
      <w:r>
        <w:t>yer</w:t>
      </w:r>
      <w:proofErr w:type="spellEnd"/>
      <w:r>
        <w:t xml:space="preserve"> </w:t>
      </w:r>
      <w:proofErr w:type="spellStart"/>
      <w:r>
        <w:t>almaktadır</w:t>
      </w:r>
      <w:proofErr w:type="spellEnd"/>
      <w:r>
        <w:t>: "</w:t>
      </w:r>
      <w:r w:rsidRPr="00885893">
        <w:t xml:space="preserve"> (1) </w:t>
      </w:r>
      <w:proofErr w:type="spellStart"/>
      <w:r w:rsidRPr="00885893">
        <w:t>Kurumlarda</w:t>
      </w:r>
      <w:proofErr w:type="spellEnd"/>
      <w:r w:rsidRPr="00885893">
        <w:t xml:space="preserve">, </w:t>
      </w:r>
      <w:proofErr w:type="spellStart"/>
      <w:r w:rsidRPr="00885893">
        <w:t>oda</w:t>
      </w:r>
      <w:proofErr w:type="spellEnd"/>
      <w:r w:rsidRPr="00885893">
        <w:t xml:space="preserve"> </w:t>
      </w:r>
      <w:proofErr w:type="spellStart"/>
      <w:r w:rsidRPr="00885893">
        <w:t>ve</w:t>
      </w:r>
      <w:proofErr w:type="spellEnd"/>
      <w:r w:rsidRPr="00885893">
        <w:t xml:space="preserve"> </w:t>
      </w:r>
      <w:proofErr w:type="spellStart"/>
      <w:r w:rsidRPr="00885893">
        <w:t>eklentilerinde</w:t>
      </w:r>
      <w:proofErr w:type="spellEnd"/>
      <w:r w:rsidRPr="00885893">
        <w:t xml:space="preserve">, </w:t>
      </w:r>
      <w:proofErr w:type="spellStart"/>
      <w:r w:rsidRPr="00885893">
        <w:t>hükümlünün</w:t>
      </w:r>
      <w:proofErr w:type="spellEnd"/>
      <w:r w:rsidRPr="00885893">
        <w:t xml:space="preserve"> </w:t>
      </w:r>
      <w:proofErr w:type="spellStart"/>
      <w:r w:rsidRPr="00885893">
        <w:t>üst</w:t>
      </w:r>
      <w:proofErr w:type="spellEnd"/>
      <w:r w:rsidRPr="00885893">
        <w:t xml:space="preserve"> </w:t>
      </w:r>
      <w:proofErr w:type="spellStart"/>
      <w:r w:rsidRPr="00885893">
        <w:t>ve</w:t>
      </w:r>
      <w:proofErr w:type="spellEnd"/>
      <w:r w:rsidRPr="00885893">
        <w:t xml:space="preserve"> </w:t>
      </w:r>
      <w:proofErr w:type="spellStart"/>
      <w:r w:rsidRPr="00885893">
        <w:t>eşyasında</w:t>
      </w:r>
      <w:proofErr w:type="spellEnd"/>
      <w:r w:rsidRPr="00885893">
        <w:t xml:space="preserve"> </w:t>
      </w:r>
      <w:proofErr w:type="spellStart"/>
      <w:r w:rsidRPr="00885893">
        <w:t>habersiz</w:t>
      </w:r>
      <w:proofErr w:type="spellEnd"/>
      <w:r w:rsidRPr="00885893">
        <w:t xml:space="preserve"> </w:t>
      </w:r>
      <w:proofErr w:type="spellStart"/>
      <w:r w:rsidRPr="00885893">
        <w:t>olarak</w:t>
      </w:r>
      <w:proofErr w:type="spellEnd"/>
      <w:r w:rsidRPr="00885893">
        <w:t xml:space="preserve"> her zaman </w:t>
      </w:r>
      <w:proofErr w:type="spellStart"/>
      <w:r w:rsidRPr="00885893">
        <w:t>arama</w:t>
      </w:r>
      <w:proofErr w:type="spellEnd"/>
      <w:r w:rsidRPr="00885893">
        <w:t xml:space="preserve"> </w:t>
      </w:r>
      <w:proofErr w:type="spellStart"/>
      <w:r w:rsidRPr="00885893">
        <w:t>yapılabilir</w:t>
      </w:r>
      <w:proofErr w:type="spellEnd"/>
      <w:r w:rsidRPr="00885893">
        <w:t xml:space="preserve">. </w:t>
      </w:r>
      <w:proofErr w:type="spellStart"/>
      <w:r w:rsidRPr="00885893">
        <w:t>Kurumun</w:t>
      </w:r>
      <w:proofErr w:type="spellEnd"/>
      <w:r w:rsidRPr="00885893">
        <w:t xml:space="preserve"> </w:t>
      </w:r>
      <w:proofErr w:type="spellStart"/>
      <w:r w:rsidRPr="00885893">
        <w:t>tamamında</w:t>
      </w:r>
      <w:proofErr w:type="spellEnd"/>
      <w:r w:rsidRPr="00885893">
        <w:t xml:space="preserve"> her ay </w:t>
      </w:r>
      <w:proofErr w:type="spellStart"/>
      <w:r w:rsidRPr="00885893">
        <w:t>bir</w:t>
      </w:r>
      <w:proofErr w:type="spellEnd"/>
      <w:r w:rsidRPr="00885893">
        <w:t xml:space="preserve"> </w:t>
      </w:r>
      <w:proofErr w:type="spellStart"/>
      <w:r w:rsidRPr="00885893">
        <w:t>kez</w:t>
      </w:r>
      <w:proofErr w:type="spellEnd"/>
      <w:r w:rsidRPr="00885893">
        <w:t xml:space="preserve"> </w:t>
      </w:r>
      <w:proofErr w:type="spellStart"/>
      <w:r w:rsidRPr="00885893">
        <w:t>mutlaka</w:t>
      </w:r>
      <w:proofErr w:type="spellEnd"/>
      <w:r w:rsidRPr="00885893">
        <w:t xml:space="preserve"> </w:t>
      </w:r>
      <w:proofErr w:type="spellStart"/>
      <w:r w:rsidRPr="00885893">
        <w:t>arama</w:t>
      </w:r>
      <w:proofErr w:type="spellEnd"/>
      <w:r w:rsidRPr="00885893">
        <w:t xml:space="preserve"> </w:t>
      </w:r>
      <w:proofErr w:type="spellStart"/>
      <w:r w:rsidRPr="00885893">
        <w:t>yapılır</w:t>
      </w:r>
      <w:proofErr w:type="spellEnd"/>
      <w:r w:rsidRPr="00885893">
        <w:t xml:space="preserve">. Oda </w:t>
      </w:r>
      <w:proofErr w:type="spellStart"/>
      <w:r w:rsidRPr="00885893">
        <w:t>ve</w:t>
      </w:r>
      <w:proofErr w:type="spellEnd"/>
      <w:r w:rsidRPr="00885893">
        <w:t xml:space="preserve"> </w:t>
      </w:r>
      <w:proofErr w:type="spellStart"/>
      <w:r w:rsidRPr="00885893">
        <w:t>eklentilerinde</w:t>
      </w:r>
      <w:proofErr w:type="spellEnd"/>
      <w:r w:rsidRPr="00885893">
        <w:t xml:space="preserve"> </w:t>
      </w:r>
      <w:proofErr w:type="spellStart"/>
      <w:r w:rsidRPr="00885893">
        <w:t>yapılacak</w:t>
      </w:r>
      <w:proofErr w:type="spellEnd"/>
      <w:r w:rsidRPr="00885893">
        <w:t xml:space="preserve"> </w:t>
      </w:r>
      <w:proofErr w:type="spellStart"/>
      <w:r w:rsidRPr="00885893">
        <w:t>aramalarda</w:t>
      </w:r>
      <w:proofErr w:type="spellEnd"/>
      <w:r w:rsidRPr="00885893">
        <w:t xml:space="preserve"> </w:t>
      </w:r>
      <w:proofErr w:type="spellStart"/>
      <w:r w:rsidRPr="00885893">
        <w:t>bir</w:t>
      </w:r>
      <w:proofErr w:type="spellEnd"/>
      <w:r w:rsidRPr="00885893">
        <w:t xml:space="preserve"> </w:t>
      </w:r>
      <w:proofErr w:type="spellStart"/>
      <w:r w:rsidRPr="00885893">
        <w:t>hükümlü</w:t>
      </w:r>
      <w:proofErr w:type="spellEnd"/>
      <w:r w:rsidRPr="00885893">
        <w:t xml:space="preserve"> </w:t>
      </w:r>
      <w:proofErr w:type="spellStart"/>
      <w:r w:rsidRPr="00885893">
        <w:t>hazır</w:t>
      </w:r>
      <w:proofErr w:type="spellEnd"/>
      <w:r w:rsidRPr="00885893">
        <w:t xml:space="preserve"> </w:t>
      </w:r>
      <w:proofErr w:type="spellStart"/>
      <w:r w:rsidRPr="00885893">
        <w:t>bulundurulur</w:t>
      </w:r>
      <w:proofErr w:type="spellEnd"/>
      <w:r w:rsidRPr="00885893">
        <w:t xml:space="preserve">. (2) </w:t>
      </w:r>
      <w:proofErr w:type="spellStart"/>
      <w:r w:rsidRPr="00885893">
        <w:t>Hükümlünün</w:t>
      </w:r>
      <w:proofErr w:type="spellEnd"/>
      <w:r w:rsidRPr="00885893">
        <w:t xml:space="preserve"> </w:t>
      </w:r>
      <w:proofErr w:type="spellStart"/>
      <w:r w:rsidRPr="00885893">
        <w:t>üzerinde</w:t>
      </w:r>
      <w:proofErr w:type="spellEnd"/>
      <w:r w:rsidRPr="00885893">
        <w:t xml:space="preserve">, </w:t>
      </w:r>
      <w:proofErr w:type="spellStart"/>
      <w:r w:rsidRPr="00885893">
        <w:t>kuruma</w:t>
      </w:r>
      <w:proofErr w:type="spellEnd"/>
      <w:r w:rsidRPr="00885893">
        <w:t xml:space="preserve"> </w:t>
      </w:r>
      <w:proofErr w:type="spellStart"/>
      <w:r w:rsidRPr="00885893">
        <w:t>sokulması</w:t>
      </w:r>
      <w:proofErr w:type="spellEnd"/>
      <w:r w:rsidRPr="00885893">
        <w:t xml:space="preserve"> </w:t>
      </w:r>
      <w:proofErr w:type="spellStart"/>
      <w:r w:rsidRPr="00885893">
        <w:t>veya</w:t>
      </w:r>
      <w:proofErr w:type="spellEnd"/>
      <w:r w:rsidRPr="00885893">
        <w:t xml:space="preserve"> </w:t>
      </w:r>
      <w:proofErr w:type="spellStart"/>
      <w:r w:rsidRPr="00885893">
        <w:t>bulundurulması</w:t>
      </w:r>
      <w:proofErr w:type="spellEnd"/>
      <w:r w:rsidRPr="00885893">
        <w:t xml:space="preserve"> </w:t>
      </w:r>
      <w:proofErr w:type="spellStart"/>
      <w:r w:rsidRPr="00885893">
        <w:t>yasak</w:t>
      </w:r>
      <w:proofErr w:type="spellEnd"/>
      <w:r w:rsidRPr="00885893">
        <w:t xml:space="preserve"> </w:t>
      </w:r>
      <w:proofErr w:type="spellStart"/>
      <w:r w:rsidRPr="00885893">
        <w:t>madde</w:t>
      </w:r>
      <w:proofErr w:type="spellEnd"/>
      <w:r w:rsidRPr="00885893">
        <w:t xml:space="preserve"> </w:t>
      </w:r>
      <w:proofErr w:type="spellStart"/>
      <w:r w:rsidRPr="00885893">
        <w:t>veya</w:t>
      </w:r>
      <w:proofErr w:type="spellEnd"/>
      <w:r w:rsidRPr="00885893">
        <w:t xml:space="preserve"> </w:t>
      </w:r>
      <w:proofErr w:type="spellStart"/>
      <w:r w:rsidRPr="00885893">
        <w:t>eşya</w:t>
      </w:r>
      <w:proofErr w:type="spellEnd"/>
      <w:r w:rsidRPr="00885893">
        <w:t xml:space="preserve"> </w:t>
      </w:r>
      <w:proofErr w:type="spellStart"/>
      <w:r w:rsidRPr="00885893">
        <w:t>bulunduğuna</w:t>
      </w:r>
      <w:proofErr w:type="spellEnd"/>
      <w:r w:rsidRPr="00885893">
        <w:t xml:space="preserve"> </w:t>
      </w:r>
      <w:proofErr w:type="spellStart"/>
      <w:r w:rsidRPr="00885893">
        <w:t>dair</w:t>
      </w:r>
      <w:proofErr w:type="spellEnd"/>
      <w:r w:rsidRPr="00885893">
        <w:t xml:space="preserve"> </w:t>
      </w:r>
      <w:proofErr w:type="spellStart"/>
      <w:r w:rsidRPr="00885893">
        <w:t>makul</w:t>
      </w:r>
      <w:proofErr w:type="spellEnd"/>
      <w:r w:rsidRPr="00885893">
        <w:t xml:space="preserve"> </w:t>
      </w:r>
      <w:proofErr w:type="spellStart"/>
      <w:r w:rsidRPr="00885893">
        <w:t>ve</w:t>
      </w:r>
      <w:proofErr w:type="spellEnd"/>
      <w:r w:rsidRPr="00885893">
        <w:t xml:space="preserve"> </w:t>
      </w:r>
      <w:proofErr w:type="spellStart"/>
      <w:r w:rsidRPr="00885893">
        <w:t>ciddi</w:t>
      </w:r>
      <w:proofErr w:type="spellEnd"/>
      <w:r w:rsidRPr="00885893">
        <w:t xml:space="preserve"> </w:t>
      </w:r>
      <w:proofErr w:type="spellStart"/>
      <w:r w:rsidRPr="00885893">
        <w:t>emarelerin</w:t>
      </w:r>
      <w:proofErr w:type="spellEnd"/>
      <w:r w:rsidRPr="00885893">
        <w:t xml:space="preserve"> </w:t>
      </w:r>
      <w:proofErr w:type="spellStart"/>
      <w:r w:rsidRPr="00885893">
        <w:t>varlığı</w:t>
      </w:r>
      <w:proofErr w:type="spellEnd"/>
      <w:r w:rsidRPr="00885893">
        <w:t xml:space="preserve"> </w:t>
      </w:r>
      <w:proofErr w:type="spellStart"/>
      <w:r w:rsidRPr="00885893">
        <w:t>ve</w:t>
      </w:r>
      <w:proofErr w:type="spellEnd"/>
      <w:r w:rsidRPr="00885893">
        <w:t xml:space="preserve"> </w:t>
      </w:r>
      <w:proofErr w:type="spellStart"/>
      <w:r w:rsidRPr="00885893">
        <w:t>kurum</w:t>
      </w:r>
      <w:proofErr w:type="spellEnd"/>
      <w:r w:rsidRPr="00885893">
        <w:t xml:space="preserve"> </w:t>
      </w:r>
      <w:proofErr w:type="spellStart"/>
      <w:r w:rsidRPr="00885893">
        <w:t>en</w:t>
      </w:r>
      <w:proofErr w:type="spellEnd"/>
      <w:r w:rsidRPr="00885893">
        <w:t xml:space="preserve"> </w:t>
      </w:r>
      <w:proofErr w:type="spellStart"/>
      <w:r w:rsidRPr="00885893">
        <w:t>üst</w:t>
      </w:r>
      <w:proofErr w:type="spellEnd"/>
      <w:r w:rsidRPr="00885893">
        <w:t xml:space="preserve"> </w:t>
      </w:r>
      <w:proofErr w:type="spellStart"/>
      <w:r w:rsidRPr="00885893">
        <w:t>amirinin</w:t>
      </w:r>
      <w:proofErr w:type="spellEnd"/>
      <w:r w:rsidRPr="00885893">
        <w:t xml:space="preserve"> </w:t>
      </w:r>
      <w:proofErr w:type="spellStart"/>
      <w:r w:rsidRPr="00885893">
        <w:t>gerekli</w:t>
      </w:r>
      <w:proofErr w:type="spellEnd"/>
      <w:r w:rsidRPr="00885893">
        <w:t xml:space="preserve"> </w:t>
      </w:r>
      <w:proofErr w:type="spellStart"/>
      <w:r w:rsidRPr="00885893">
        <w:t>görmesi</w:t>
      </w:r>
      <w:proofErr w:type="spellEnd"/>
      <w:r w:rsidRPr="00885893">
        <w:t xml:space="preserve"> </w:t>
      </w:r>
      <w:proofErr w:type="spellStart"/>
      <w:r w:rsidRPr="00885893">
        <w:t>hâlinde</w:t>
      </w:r>
      <w:proofErr w:type="spellEnd"/>
      <w:r w:rsidRPr="00885893">
        <w:t xml:space="preserve">, </w:t>
      </w:r>
      <w:proofErr w:type="spellStart"/>
      <w:r w:rsidRPr="00885893">
        <w:t>çıplak</w:t>
      </w:r>
      <w:proofErr w:type="spellEnd"/>
      <w:r w:rsidRPr="00885893">
        <w:t xml:space="preserve"> </w:t>
      </w:r>
      <w:proofErr w:type="spellStart"/>
      <w:r w:rsidRPr="00885893">
        <w:t>olarak</w:t>
      </w:r>
      <w:proofErr w:type="spellEnd"/>
      <w:r w:rsidRPr="00885893">
        <w:t xml:space="preserve"> </w:t>
      </w:r>
      <w:proofErr w:type="spellStart"/>
      <w:r w:rsidRPr="00885893">
        <w:t>veya</w:t>
      </w:r>
      <w:proofErr w:type="spellEnd"/>
      <w:r w:rsidRPr="00885893">
        <w:t xml:space="preserve"> </w:t>
      </w:r>
      <w:proofErr w:type="spellStart"/>
      <w:r w:rsidRPr="00885893">
        <w:t>beden</w:t>
      </w:r>
      <w:proofErr w:type="spellEnd"/>
      <w:r w:rsidRPr="00885893">
        <w:t xml:space="preserve"> </w:t>
      </w:r>
      <w:proofErr w:type="spellStart"/>
      <w:r w:rsidRPr="00885893">
        <w:lastRenderedPageBreak/>
        <w:t>çukurlarında</w:t>
      </w:r>
      <w:proofErr w:type="spellEnd"/>
      <w:r w:rsidRPr="00885893">
        <w:t xml:space="preserve"> </w:t>
      </w:r>
      <w:proofErr w:type="spellStart"/>
      <w:r w:rsidRPr="00885893">
        <w:t>aşağıda</w:t>
      </w:r>
      <w:proofErr w:type="spellEnd"/>
      <w:r w:rsidRPr="00885893">
        <w:t xml:space="preserve"> </w:t>
      </w:r>
      <w:proofErr w:type="spellStart"/>
      <w:r w:rsidRPr="00885893">
        <w:t>belirtilen</w:t>
      </w:r>
      <w:proofErr w:type="spellEnd"/>
      <w:r w:rsidRPr="00885893">
        <w:t xml:space="preserve"> </w:t>
      </w:r>
      <w:proofErr w:type="spellStart"/>
      <w:r w:rsidRPr="00885893">
        <w:t>usullere</w:t>
      </w:r>
      <w:proofErr w:type="spellEnd"/>
      <w:r w:rsidRPr="00885893">
        <w:t xml:space="preserve"> </w:t>
      </w:r>
      <w:proofErr w:type="spellStart"/>
      <w:r w:rsidRPr="00885893">
        <w:t>göre</w:t>
      </w:r>
      <w:proofErr w:type="spellEnd"/>
      <w:r w:rsidRPr="00885893">
        <w:t xml:space="preserve"> </w:t>
      </w:r>
      <w:proofErr w:type="spellStart"/>
      <w:r w:rsidRPr="00885893">
        <w:t>arama</w:t>
      </w:r>
      <w:proofErr w:type="spellEnd"/>
      <w:r w:rsidRPr="00885893">
        <w:t xml:space="preserve"> </w:t>
      </w:r>
      <w:proofErr w:type="spellStart"/>
      <w:r w:rsidRPr="00885893">
        <w:t>yapılabilir</w:t>
      </w:r>
      <w:proofErr w:type="spellEnd"/>
      <w:r w:rsidRPr="00885893">
        <w:t xml:space="preserve">. a) </w:t>
      </w:r>
      <w:proofErr w:type="spellStart"/>
      <w:r w:rsidRPr="00885893">
        <w:t>Çıplak</w:t>
      </w:r>
      <w:proofErr w:type="spellEnd"/>
      <w:r w:rsidRPr="00885893">
        <w:t xml:space="preserve"> </w:t>
      </w:r>
      <w:proofErr w:type="spellStart"/>
      <w:r w:rsidRPr="00885893">
        <w:t>arama</w:t>
      </w:r>
      <w:proofErr w:type="spellEnd"/>
      <w:r w:rsidRPr="00885893">
        <w:t xml:space="preserve">, </w:t>
      </w:r>
      <w:proofErr w:type="spellStart"/>
      <w:r w:rsidRPr="00885893">
        <w:t>hükümlünün</w:t>
      </w:r>
      <w:proofErr w:type="spellEnd"/>
      <w:r w:rsidRPr="00885893">
        <w:t xml:space="preserve"> </w:t>
      </w:r>
      <w:proofErr w:type="spellStart"/>
      <w:r w:rsidRPr="00885893">
        <w:t>utanma</w:t>
      </w:r>
      <w:proofErr w:type="spellEnd"/>
      <w:r w:rsidRPr="00885893">
        <w:t xml:space="preserve"> </w:t>
      </w:r>
      <w:proofErr w:type="spellStart"/>
      <w:r w:rsidRPr="00885893">
        <w:t>duygusunu</w:t>
      </w:r>
      <w:proofErr w:type="spellEnd"/>
      <w:r w:rsidRPr="00885893">
        <w:t xml:space="preserve"> </w:t>
      </w:r>
      <w:proofErr w:type="spellStart"/>
      <w:r w:rsidRPr="00885893">
        <w:t>ihlal</w:t>
      </w:r>
      <w:proofErr w:type="spellEnd"/>
      <w:r w:rsidRPr="00885893">
        <w:t xml:space="preserve"> </w:t>
      </w:r>
      <w:proofErr w:type="spellStart"/>
      <w:r w:rsidRPr="00885893">
        <w:t>etmeyecek</w:t>
      </w:r>
      <w:proofErr w:type="spellEnd"/>
      <w:r w:rsidRPr="00885893">
        <w:t xml:space="preserve"> </w:t>
      </w:r>
      <w:proofErr w:type="spellStart"/>
      <w:r w:rsidRPr="00885893">
        <w:t>şekilde</w:t>
      </w:r>
      <w:proofErr w:type="spellEnd"/>
      <w:r w:rsidRPr="00885893">
        <w:t xml:space="preserve"> </w:t>
      </w:r>
      <w:proofErr w:type="spellStart"/>
      <w:r w:rsidRPr="00885893">
        <w:t>ve</w:t>
      </w:r>
      <w:proofErr w:type="spellEnd"/>
      <w:r w:rsidRPr="00885893">
        <w:t xml:space="preserve"> </w:t>
      </w:r>
      <w:proofErr w:type="spellStart"/>
      <w:r w:rsidRPr="00885893">
        <w:t>kimsenin</w:t>
      </w:r>
      <w:proofErr w:type="spellEnd"/>
      <w:r w:rsidRPr="00885893">
        <w:t xml:space="preserve"> </w:t>
      </w:r>
      <w:proofErr w:type="spellStart"/>
      <w:r w:rsidRPr="00885893">
        <w:t>görmemesini</w:t>
      </w:r>
      <w:proofErr w:type="spellEnd"/>
      <w:r w:rsidRPr="00885893">
        <w:t xml:space="preserve"> </w:t>
      </w:r>
      <w:proofErr w:type="spellStart"/>
      <w:r w:rsidRPr="00885893">
        <w:t>sağlayacak</w:t>
      </w:r>
      <w:proofErr w:type="spellEnd"/>
      <w:r w:rsidRPr="00885893">
        <w:t xml:space="preserve"> </w:t>
      </w:r>
      <w:proofErr w:type="spellStart"/>
      <w:r w:rsidRPr="00885893">
        <w:t>tedbirler</w:t>
      </w:r>
      <w:proofErr w:type="spellEnd"/>
      <w:r w:rsidRPr="00885893">
        <w:t xml:space="preserve"> </w:t>
      </w:r>
      <w:proofErr w:type="spellStart"/>
      <w:r w:rsidRPr="00885893">
        <w:t>alınarak</w:t>
      </w:r>
      <w:proofErr w:type="spellEnd"/>
      <w:r w:rsidRPr="00885893">
        <w:t xml:space="preserve"> </w:t>
      </w:r>
      <w:proofErr w:type="spellStart"/>
      <w:r w:rsidRPr="00885893">
        <w:t>gerçekleştirilir</w:t>
      </w:r>
      <w:proofErr w:type="spellEnd"/>
      <w:r w:rsidRPr="00885893">
        <w:t xml:space="preserve">, b) </w:t>
      </w:r>
      <w:proofErr w:type="spellStart"/>
      <w:r w:rsidRPr="00885893">
        <w:t>Arama</w:t>
      </w:r>
      <w:proofErr w:type="spellEnd"/>
      <w:r w:rsidRPr="00885893">
        <w:t xml:space="preserve"> </w:t>
      </w:r>
      <w:proofErr w:type="spellStart"/>
      <w:r w:rsidRPr="00885893">
        <w:t>sırasında</w:t>
      </w:r>
      <w:proofErr w:type="spellEnd"/>
      <w:r w:rsidRPr="00885893">
        <w:t xml:space="preserve"> </w:t>
      </w:r>
      <w:proofErr w:type="spellStart"/>
      <w:r w:rsidRPr="00885893">
        <w:t>önce</w:t>
      </w:r>
      <w:proofErr w:type="spellEnd"/>
      <w:r w:rsidRPr="00885893">
        <w:t xml:space="preserve"> </w:t>
      </w:r>
      <w:proofErr w:type="spellStart"/>
      <w:r w:rsidRPr="00885893">
        <w:t>bedenin</w:t>
      </w:r>
      <w:proofErr w:type="spellEnd"/>
      <w:r w:rsidRPr="00885893">
        <w:t xml:space="preserve"> </w:t>
      </w:r>
      <w:proofErr w:type="spellStart"/>
      <w:r w:rsidRPr="00885893">
        <w:t>üst</w:t>
      </w:r>
      <w:proofErr w:type="spellEnd"/>
      <w:r w:rsidRPr="00885893">
        <w:t xml:space="preserve"> </w:t>
      </w:r>
      <w:proofErr w:type="spellStart"/>
      <w:r w:rsidRPr="00885893">
        <w:t>kısmındaki</w:t>
      </w:r>
      <w:proofErr w:type="spellEnd"/>
      <w:r w:rsidRPr="00885893">
        <w:t xml:space="preserve"> </w:t>
      </w:r>
      <w:proofErr w:type="spellStart"/>
      <w:r w:rsidRPr="00885893">
        <w:t>giysiler</w:t>
      </w:r>
      <w:proofErr w:type="spellEnd"/>
      <w:r w:rsidRPr="00885893">
        <w:t xml:space="preserve"> </w:t>
      </w:r>
      <w:proofErr w:type="spellStart"/>
      <w:r w:rsidRPr="00885893">
        <w:t>çıkarttırılır</w:t>
      </w:r>
      <w:proofErr w:type="spellEnd"/>
      <w:r w:rsidRPr="00885893">
        <w:t xml:space="preserve">, </w:t>
      </w:r>
      <w:proofErr w:type="spellStart"/>
      <w:r w:rsidRPr="00885893">
        <w:t>bedenin</w:t>
      </w:r>
      <w:proofErr w:type="spellEnd"/>
      <w:r w:rsidRPr="00885893">
        <w:t xml:space="preserve"> alt </w:t>
      </w:r>
      <w:proofErr w:type="spellStart"/>
      <w:r w:rsidRPr="00885893">
        <w:t>kısmındaki</w:t>
      </w:r>
      <w:proofErr w:type="spellEnd"/>
      <w:r w:rsidRPr="00885893">
        <w:t xml:space="preserve"> </w:t>
      </w:r>
      <w:proofErr w:type="spellStart"/>
      <w:r w:rsidRPr="00885893">
        <w:t>giysiler</w:t>
      </w:r>
      <w:proofErr w:type="spellEnd"/>
      <w:r w:rsidRPr="00885893">
        <w:t xml:space="preserve"> </w:t>
      </w:r>
      <w:proofErr w:type="spellStart"/>
      <w:r w:rsidRPr="00885893">
        <w:t>üst</w:t>
      </w:r>
      <w:proofErr w:type="spellEnd"/>
      <w:r w:rsidRPr="00885893">
        <w:t xml:space="preserve"> </w:t>
      </w:r>
      <w:proofErr w:type="spellStart"/>
      <w:r w:rsidRPr="00885893">
        <w:t>kısmındaki</w:t>
      </w:r>
      <w:proofErr w:type="spellEnd"/>
      <w:r w:rsidRPr="00885893">
        <w:t xml:space="preserve"> </w:t>
      </w:r>
      <w:proofErr w:type="spellStart"/>
      <w:r w:rsidRPr="00885893">
        <w:t>giysiler</w:t>
      </w:r>
      <w:proofErr w:type="spellEnd"/>
      <w:r w:rsidRPr="00885893">
        <w:t xml:space="preserve"> </w:t>
      </w:r>
      <w:proofErr w:type="spellStart"/>
      <w:r w:rsidRPr="00885893">
        <w:t>giyildikten</w:t>
      </w:r>
      <w:proofErr w:type="spellEnd"/>
      <w:r w:rsidRPr="00885893">
        <w:t xml:space="preserve"> </w:t>
      </w:r>
      <w:proofErr w:type="spellStart"/>
      <w:r w:rsidRPr="00885893">
        <w:t>sonra</w:t>
      </w:r>
      <w:proofErr w:type="spellEnd"/>
      <w:r w:rsidRPr="00885893">
        <w:t xml:space="preserve"> </w:t>
      </w:r>
      <w:proofErr w:type="spellStart"/>
      <w:r w:rsidRPr="00885893">
        <w:t>çıkarttırılır</w:t>
      </w:r>
      <w:proofErr w:type="spellEnd"/>
      <w:r w:rsidRPr="00885893">
        <w:t xml:space="preserve">. Bu </w:t>
      </w:r>
      <w:proofErr w:type="spellStart"/>
      <w:r w:rsidRPr="00885893">
        <w:t>giysiler</w:t>
      </w:r>
      <w:proofErr w:type="spellEnd"/>
      <w:r w:rsidRPr="00885893">
        <w:t xml:space="preserve"> de </w:t>
      </w:r>
      <w:proofErr w:type="spellStart"/>
      <w:r w:rsidRPr="00885893">
        <w:t>mutlaka</w:t>
      </w:r>
      <w:proofErr w:type="spellEnd"/>
      <w:r w:rsidRPr="00885893">
        <w:t xml:space="preserve"> </w:t>
      </w:r>
      <w:proofErr w:type="spellStart"/>
      <w:r w:rsidRPr="00885893">
        <w:t>aranır</w:t>
      </w:r>
      <w:proofErr w:type="spellEnd"/>
      <w:r w:rsidRPr="00885893">
        <w:t xml:space="preserve">, c) </w:t>
      </w:r>
      <w:proofErr w:type="spellStart"/>
      <w:r w:rsidRPr="00885893">
        <w:t>Çıplak</w:t>
      </w:r>
      <w:proofErr w:type="spellEnd"/>
      <w:r w:rsidRPr="00885893">
        <w:t xml:space="preserve"> </w:t>
      </w:r>
      <w:proofErr w:type="spellStart"/>
      <w:r w:rsidRPr="00885893">
        <w:t>arama</w:t>
      </w:r>
      <w:proofErr w:type="spellEnd"/>
      <w:r w:rsidRPr="00885893">
        <w:t xml:space="preserve"> </w:t>
      </w:r>
      <w:proofErr w:type="spellStart"/>
      <w:r w:rsidRPr="00885893">
        <w:t>sırasında</w:t>
      </w:r>
      <w:proofErr w:type="spellEnd"/>
      <w:r w:rsidRPr="00885893">
        <w:t xml:space="preserve"> </w:t>
      </w:r>
      <w:proofErr w:type="spellStart"/>
      <w:r w:rsidRPr="00885893">
        <w:t>bedene</w:t>
      </w:r>
      <w:proofErr w:type="spellEnd"/>
      <w:r w:rsidRPr="00885893">
        <w:t xml:space="preserve"> </w:t>
      </w:r>
      <w:proofErr w:type="spellStart"/>
      <w:r w:rsidRPr="00885893">
        <w:t>dokunulmaması</w:t>
      </w:r>
      <w:proofErr w:type="spellEnd"/>
      <w:r w:rsidRPr="00885893">
        <w:t xml:space="preserve"> </w:t>
      </w:r>
      <w:proofErr w:type="spellStart"/>
      <w:r w:rsidRPr="00885893">
        <w:t>için</w:t>
      </w:r>
      <w:proofErr w:type="spellEnd"/>
      <w:r w:rsidRPr="00885893">
        <w:t xml:space="preserve"> </w:t>
      </w:r>
      <w:proofErr w:type="spellStart"/>
      <w:r w:rsidRPr="00885893">
        <w:t>gerekli</w:t>
      </w:r>
      <w:proofErr w:type="spellEnd"/>
      <w:r w:rsidRPr="00885893">
        <w:t xml:space="preserve"> </w:t>
      </w:r>
      <w:proofErr w:type="spellStart"/>
      <w:r w:rsidRPr="00885893">
        <w:t>özen</w:t>
      </w:r>
      <w:proofErr w:type="spellEnd"/>
      <w:r w:rsidRPr="00885893">
        <w:t xml:space="preserve"> </w:t>
      </w:r>
      <w:proofErr w:type="spellStart"/>
      <w:r w:rsidRPr="00885893">
        <w:t>gösterilir</w:t>
      </w:r>
      <w:proofErr w:type="spellEnd"/>
      <w:r w:rsidRPr="00885893">
        <w:t xml:space="preserve">. </w:t>
      </w:r>
      <w:proofErr w:type="spellStart"/>
      <w:r w:rsidRPr="00885893">
        <w:t>Aranan</w:t>
      </w:r>
      <w:proofErr w:type="spellEnd"/>
      <w:r w:rsidRPr="00885893">
        <w:t xml:space="preserve"> </w:t>
      </w:r>
      <w:proofErr w:type="spellStart"/>
      <w:r w:rsidRPr="00885893">
        <w:t>kişinin</w:t>
      </w:r>
      <w:proofErr w:type="spellEnd"/>
      <w:r w:rsidRPr="00885893">
        <w:t xml:space="preserve"> </w:t>
      </w:r>
      <w:proofErr w:type="spellStart"/>
      <w:r w:rsidRPr="00885893">
        <w:t>beden</w:t>
      </w:r>
      <w:proofErr w:type="spellEnd"/>
      <w:r w:rsidRPr="00885893">
        <w:t xml:space="preserve"> </w:t>
      </w:r>
      <w:proofErr w:type="spellStart"/>
      <w:r w:rsidRPr="00885893">
        <w:t>çukurlarında</w:t>
      </w:r>
      <w:proofErr w:type="spellEnd"/>
      <w:r w:rsidRPr="00885893">
        <w:t xml:space="preserve"> </w:t>
      </w:r>
      <w:proofErr w:type="spellStart"/>
      <w:r w:rsidRPr="00885893">
        <w:t>bir</w:t>
      </w:r>
      <w:proofErr w:type="spellEnd"/>
      <w:r w:rsidRPr="00885893">
        <w:t xml:space="preserve"> </w:t>
      </w:r>
      <w:proofErr w:type="spellStart"/>
      <w:r w:rsidRPr="00885893">
        <w:t>şeyin</w:t>
      </w:r>
      <w:proofErr w:type="spellEnd"/>
      <w:r w:rsidRPr="00885893">
        <w:t xml:space="preserve"> </w:t>
      </w:r>
      <w:proofErr w:type="spellStart"/>
      <w:r w:rsidRPr="00885893">
        <w:t>bulunduğuna</w:t>
      </w:r>
      <w:proofErr w:type="spellEnd"/>
      <w:r w:rsidRPr="00885893">
        <w:t xml:space="preserve"> </w:t>
      </w:r>
      <w:proofErr w:type="spellStart"/>
      <w:r w:rsidRPr="00885893">
        <w:t>dair</w:t>
      </w:r>
      <w:proofErr w:type="spellEnd"/>
      <w:r w:rsidRPr="00885893">
        <w:t xml:space="preserve"> </w:t>
      </w:r>
      <w:proofErr w:type="spellStart"/>
      <w:r w:rsidRPr="00885893">
        <w:t>makul</w:t>
      </w:r>
      <w:proofErr w:type="spellEnd"/>
      <w:r w:rsidRPr="00885893">
        <w:t xml:space="preserve"> </w:t>
      </w:r>
      <w:proofErr w:type="spellStart"/>
      <w:r w:rsidRPr="00885893">
        <w:t>ve</w:t>
      </w:r>
      <w:proofErr w:type="spellEnd"/>
      <w:r w:rsidRPr="00885893">
        <w:t xml:space="preserve"> </w:t>
      </w:r>
      <w:proofErr w:type="spellStart"/>
      <w:r w:rsidRPr="00885893">
        <w:t>ciddi</w:t>
      </w:r>
      <w:proofErr w:type="spellEnd"/>
      <w:r w:rsidRPr="00885893">
        <w:t xml:space="preserve"> </w:t>
      </w:r>
      <w:proofErr w:type="spellStart"/>
      <w:r w:rsidRPr="00885893">
        <w:t>emarelerin</w:t>
      </w:r>
      <w:proofErr w:type="spellEnd"/>
      <w:r w:rsidRPr="00885893">
        <w:t xml:space="preserve"> </w:t>
      </w:r>
      <w:proofErr w:type="spellStart"/>
      <w:r w:rsidRPr="00885893">
        <w:t>bulunması</w:t>
      </w:r>
      <w:proofErr w:type="spellEnd"/>
      <w:r w:rsidRPr="00885893">
        <w:t xml:space="preserve"> </w:t>
      </w:r>
      <w:proofErr w:type="spellStart"/>
      <w:r w:rsidRPr="00885893">
        <w:t>hâlinde</w:t>
      </w:r>
      <w:proofErr w:type="spellEnd"/>
      <w:r w:rsidRPr="00885893">
        <w:t xml:space="preserve"> </w:t>
      </w:r>
      <w:proofErr w:type="spellStart"/>
      <w:r w:rsidRPr="00885893">
        <w:t>öncelikle</w:t>
      </w:r>
      <w:proofErr w:type="spellEnd"/>
      <w:r w:rsidRPr="00885893">
        <w:t xml:space="preserve">, </w:t>
      </w:r>
      <w:proofErr w:type="spellStart"/>
      <w:r w:rsidRPr="00885893">
        <w:t>hükümlüden</w:t>
      </w:r>
      <w:proofErr w:type="spellEnd"/>
      <w:r w:rsidRPr="00885893">
        <w:t xml:space="preserve"> </w:t>
      </w:r>
      <w:proofErr w:type="spellStart"/>
      <w:r w:rsidRPr="00885893">
        <w:t>madde</w:t>
      </w:r>
      <w:proofErr w:type="spellEnd"/>
      <w:r w:rsidRPr="00885893">
        <w:t xml:space="preserve"> </w:t>
      </w:r>
      <w:proofErr w:type="spellStart"/>
      <w:r w:rsidRPr="00885893">
        <w:t>veya</w:t>
      </w:r>
      <w:proofErr w:type="spellEnd"/>
      <w:r w:rsidRPr="00885893">
        <w:t xml:space="preserve"> </w:t>
      </w:r>
      <w:proofErr w:type="spellStart"/>
      <w:r w:rsidRPr="00885893">
        <w:t>eşyanın</w:t>
      </w:r>
      <w:proofErr w:type="spellEnd"/>
      <w:r w:rsidRPr="00885893">
        <w:t xml:space="preserve"> </w:t>
      </w:r>
      <w:proofErr w:type="spellStart"/>
      <w:r w:rsidRPr="00885893">
        <w:t>kendisi</w:t>
      </w:r>
      <w:proofErr w:type="spellEnd"/>
      <w:r w:rsidRPr="00885893">
        <w:t xml:space="preserve"> </w:t>
      </w:r>
      <w:proofErr w:type="spellStart"/>
      <w:r w:rsidRPr="00885893">
        <w:t>tarafından</w:t>
      </w:r>
      <w:proofErr w:type="spellEnd"/>
      <w:r w:rsidRPr="00885893">
        <w:t xml:space="preserve"> </w:t>
      </w:r>
      <w:proofErr w:type="spellStart"/>
      <w:r w:rsidRPr="00885893">
        <w:t>çıkartılması</w:t>
      </w:r>
      <w:proofErr w:type="spellEnd"/>
      <w:r w:rsidRPr="00885893">
        <w:t xml:space="preserve"> </w:t>
      </w:r>
      <w:proofErr w:type="spellStart"/>
      <w:r w:rsidRPr="00885893">
        <w:t>istenir</w:t>
      </w:r>
      <w:proofErr w:type="spellEnd"/>
      <w:r w:rsidRPr="00885893">
        <w:t xml:space="preserve">, </w:t>
      </w:r>
      <w:proofErr w:type="spellStart"/>
      <w:r w:rsidRPr="00885893">
        <w:t>aksi</w:t>
      </w:r>
      <w:proofErr w:type="spellEnd"/>
      <w:r w:rsidRPr="00885893">
        <w:t xml:space="preserve"> </w:t>
      </w:r>
      <w:proofErr w:type="spellStart"/>
      <w:r w:rsidRPr="00885893">
        <w:t>hâlde</w:t>
      </w:r>
      <w:proofErr w:type="spellEnd"/>
      <w:r w:rsidRPr="00885893">
        <w:t xml:space="preserve"> </w:t>
      </w:r>
      <w:proofErr w:type="spellStart"/>
      <w:r w:rsidRPr="00885893">
        <w:t>bunun</w:t>
      </w:r>
      <w:proofErr w:type="spellEnd"/>
      <w:r w:rsidRPr="00885893">
        <w:t xml:space="preserve"> </w:t>
      </w:r>
      <w:proofErr w:type="spellStart"/>
      <w:r w:rsidRPr="00885893">
        <w:t>zor</w:t>
      </w:r>
      <w:proofErr w:type="spellEnd"/>
      <w:r w:rsidRPr="00885893">
        <w:t xml:space="preserve"> </w:t>
      </w:r>
      <w:proofErr w:type="spellStart"/>
      <w:r w:rsidRPr="00885893">
        <w:t>kullanılarak</w:t>
      </w:r>
      <w:proofErr w:type="spellEnd"/>
      <w:r w:rsidRPr="00885893">
        <w:t xml:space="preserve"> </w:t>
      </w:r>
      <w:proofErr w:type="spellStart"/>
      <w:r w:rsidRPr="00885893">
        <w:t>gerçekleştirileceği</w:t>
      </w:r>
      <w:proofErr w:type="spellEnd"/>
      <w:r w:rsidRPr="00885893">
        <w:t xml:space="preserve"> </w:t>
      </w:r>
      <w:proofErr w:type="spellStart"/>
      <w:r w:rsidRPr="00885893">
        <w:t>bildirilir</w:t>
      </w:r>
      <w:proofErr w:type="spellEnd"/>
      <w:r w:rsidRPr="00885893">
        <w:t xml:space="preserve">. </w:t>
      </w:r>
      <w:proofErr w:type="spellStart"/>
      <w:r w:rsidRPr="00885893">
        <w:t>Beden</w:t>
      </w:r>
      <w:proofErr w:type="spellEnd"/>
      <w:r w:rsidRPr="00885893">
        <w:t xml:space="preserve"> </w:t>
      </w:r>
      <w:proofErr w:type="spellStart"/>
      <w:r w:rsidRPr="00885893">
        <w:t>çukurlarındaki</w:t>
      </w:r>
      <w:proofErr w:type="spellEnd"/>
      <w:r w:rsidRPr="00885893">
        <w:t xml:space="preserve"> </w:t>
      </w:r>
      <w:proofErr w:type="spellStart"/>
      <w:r w:rsidRPr="00885893">
        <w:t>arama</w:t>
      </w:r>
      <w:proofErr w:type="spellEnd"/>
      <w:r w:rsidRPr="00885893">
        <w:t xml:space="preserve">, </w:t>
      </w:r>
      <w:proofErr w:type="spellStart"/>
      <w:r w:rsidRPr="00885893">
        <w:t>cezaevi</w:t>
      </w:r>
      <w:proofErr w:type="spellEnd"/>
      <w:r w:rsidRPr="00885893">
        <w:t xml:space="preserve"> </w:t>
      </w:r>
      <w:proofErr w:type="spellStart"/>
      <w:r w:rsidRPr="00885893">
        <w:t>tabibi</w:t>
      </w:r>
      <w:proofErr w:type="spellEnd"/>
      <w:r w:rsidRPr="00885893">
        <w:t xml:space="preserve"> </w:t>
      </w:r>
      <w:proofErr w:type="spellStart"/>
      <w:r w:rsidRPr="00885893">
        <w:t>tarafından</w:t>
      </w:r>
      <w:proofErr w:type="spellEnd"/>
      <w:r w:rsidRPr="00885893">
        <w:t xml:space="preserve"> </w:t>
      </w:r>
      <w:proofErr w:type="spellStart"/>
      <w:r w:rsidRPr="00885893">
        <w:t>yerine</w:t>
      </w:r>
      <w:proofErr w:type="spellEnd"/>
      <w:r w:rsidRPr="00885893">
        <w:t xml:space="preserve"> </w:t>
      </w:r>
      <w:proofErr w:type="spellStart"/>
      <w:r w:rsidRPr="00885893">
        <w:t>getirilir</w:t>
      </w:r>
      <w:proofErr w:type="spellEnd"/>
      <w:r w:rsidRPr="00885893">
        <w:t xml:space="preserve">, d) </w:t>
      </w:r>
      <w:proofErr w:type="spellStart"/>
      <w:r w:rsidRPr="00885893">
        <w:t>Çıplak</w:t>
      </w:r>
      <w:proofErr w:type="spellEnd"/>
      <w:r w:rsidRPr="00885893">
        <w:t xml:space="preserve"> </w:t>
      </w:r>
      <w:proofErr w:type="spellStart"/>
      <w:r w:rsidRPr="00885893">
        <w:t>olarak</w:t>
      </w:r>
      <w:proofErr w:type="spellEnd"/>
      <w:r w:rsidRPr="00885893">
        <w:t xml:space="preserve"> </w:t>
      </w:r>
      <w:proofErr w:type="spellStart"/>
      <w:r w:rsidRPr="00885893">
        <w:t>arama</w:t>
      </w:r>
      <w:proofErr w:type="spellEnd"/>
      <w:r w:rsidRPr="00885893">
        <w:t xml:space="preserve">, </w:t>
      </w:r>
      <w:proofErr w:type="spellStart"/>
      <w:r w:rsidRPr="00885893">
        <w:t>mümkün</w:t>
      </w:r>
      <w:proofErr w:type="spellEnd"/>
      <w:r w:rsidRPr="00885893">
        <w:t xml:space="preserve"> </w:t>
      </w:r>
      <w:proofErr w:type="spellStart"/>
      <w:r w:rsidRPr="00885893">
        <w:t>olan</w:t>
      </w:r>
      <w:proofErr w:type="spellEnd"/>
      <w:r w:rsidRPr="00885893">
        <w:t xml:space="preserve"> </w:t>
      </w:r>
      <w:proofErr w:type="spellStart"/>
      <w:r w:rsidRPr="00885893">
        <w:t>en</w:t>
      </w:r>
      <w:proofErr w:type="spellEnd"/>
      <w:r w:rsidRPr="00885893">
        <w:t xml:space="preserve"> </w:t>
      </w:r>
      <w:proofErr w:type="spellStart"/>
      <w:r w:rsidRPr="00885893">
        <w:t>kısa</w:t>
      </w:r>
      <w:proofErr w:type="spellEnd"/>
      <w:r w:rsidRPr="00885893">
        <w:t xml:space="preserve"> </w:t>
      </w:r>
      <w:proofErr w:type="spellStart"/>
      <w:r w:rsidRPr="00885893">
        <w:t>süre</w:t>
      </w:r>
      <w:proofErr w:type="spellEnd"/>
      <w:r w:rsidRPr="00885893">
        <w:t xml:space="preserve"> </w:t>
      </w:r>
      <w:proofErr w:type="spellStart"/>
      <w:r w:rsidRPr="00885893">
        <w:t>içinde</w:t>
      </w:r>
      <w:proofErr w:type="spellEnd"/>
      <w:r w:rsidRPr="00885893">
        <w:t xml:space="preserve"> </w:t>
      </w:r>
      <w:proofErr w:type="spellStart"/>
      <w:r w:rsidRPr="00885893">
        <w:t>bitirilir</w:t>
      </w:r>
      <w:proofErr w:type="spellEnd"/>
      <w:r w:rsidRPr="00885893">
        <w:t xml:space="preserve">. (3) </w:t>
      </w:r>
      <w:proofErr w:type="spellStart"/>
      <w:r w:rsidRPr="00885893">
        <w:t>Beden</w:t>
      </w:r>
      <w:proofErr w:type="spellEnd"/>
      <w:r w:rsidRPr="00885893">
        <w:t xml:space="preserve"> </w:t>
      </w:r>
      <w:proofErr w:type="spellStart"/>
      <w:r w:rsidRPr="00885893">
        <w:t>ve</w:t>
      </w:r>
      <w:proofErr w:type="spellEnd"/>
      <w:r w:rsidRPr="00885893">
        <w:t xml:space="preserve"> </w:t>
      </w:r>
      <w:proofErr w:type="spellStart"/>
      <w:r w:rsidRPr="00885893">
        <w:t>üst</w:t>
      </w:r>
      <w:proofErr w:type="spellEnd"/>
      <w:r w:rsidRPr="00885893">
        <w:t xml:space="preserve"> </w:t>
      </w:r>
      <w:proofErr w:type="spellStart"/>
      <w:r w:rsidRPr="00885893">
        <w:t>aramaları</w:t>
      </w:r>
      <w:proofErr w:type="spellEnd"/>
      <w:r w:rsidRPr="00885893">
        <w:t xml:space="preserve"> </w:t>
      </w:r>
      <w:proofErr w:type="spellStart"/>
      <w:r w:rsidRPr="00885893">
        <w:t>aynı</w:t>
      </w:r>
      <w:proofErr w:type="spellEnd"/>
      <w:r w:rsidRPr="00885893">
        <w:t xml:space="preserve"> </w:t>
      </w:r>
      <w:proofErr w:type="spellStart"/>
      <w:r w:rsidRPr="00885893">
        <w:t>cinsiyetten</w:t>
      </w:r>
      <w:proofErr w:type="spellEnd"/>
      <w:r w:rsidRPr="00885893">
        <w:t xml:space="preserve"> </w:t>
      </w:r>
      <w:proofErr w:type="spellStart"/>
      <w:r w:rsidRPr="00885893">
        <w:t>güvenlik</w:t>
      </w:r>
      <w:proofErr w:type="spellEnd"/>
      <w:r w:rsidRPr="00885893">
        <w:t xml:space="preserve"> </w:t>
      </w:r>
      <w:proofErr w:type="spellStart"/>
      <w:r w:rsidRPr="00885893">
        <w:t>ve</w:t>
      </w:r>
      <w:proofErr w:type="spellEnd"/>
      <w:r w:rsidRPr="00885893">
        <w:t xml:space="preserve"> </w:t>
      </w:r>
      <w:proofErr w:type="spellStart"/>
      <w:r w:rsidRPr="00885893">
        <w:t>gözetim</w:t>
      </w:r>
      <w:proofErr w:type="spellEnd"/>
      <w:r w:rsidRPr="00885893">
        <w:t xml:space="preserve"> </w:t>
      </w:r>
      <w:proofErr w:type="spellStart"/>
      <w:r w:rsidRPr="00885893">
        <w:t>g</w:t>
      </w:r>
      <w:r>
        <w:t>örevlileri</w:t>
      </w:r>
      <w:proofErr w:type="spellEnd"/>
      <w:r>
        <w:t xml:space="preserve"> </w:t>
      </w:r>
      <w:proofErr w:type="spellStart"/>
      <w:r>
        <w:t>tarafından</w:t>
      </w:r>
      <w:proofErr w:type="spellEnd"/>
      <w:r>
        <w:t xml:space="preserve"> </w:t>
      </w:r>
      <w:proofErr w:type="spellStart"/>
      <w:r>
        <w:t>yapılır</w:t>
      </w:r>
      <w:proofErr w:type="spellEnd"/>
      <w:r>
        <w:t>…</w:t>
      </w:r>
      <w:r w:rsidRPr="00885893">
        <w:t xml:space="preserve"> (9</w:t>
      </w:r>
      <w:r w:rsidR="006C167B">
        <w:t>)</w:t>
      </w:r>
      <w:r w:rsidRPr="00885893">
        <w:t xml:space="preserve"> </w:t>
      </w:r>
      <w:proofErr w:type="spellStart"/>
      <w:r w:rsidRPr="00885893">
        <w:t>insan</w:t>
      </w:r>
      <w:proofErr w:type="spellEnd"/>
      <w:r w:rsidRPr="00885893">
        <w:t xml:space="preserve"> </w:t>
      </w:r>
      <w:proofErr w:type="spellStart"/>
      <w:r w:rsidRPr="00885893">
        <w:t>onuruna</w:t>
      </w:r>
      <w:proofErr w:type="spellEnd"/>
      <w:r w:rsidRPr="00885893">
        <w:t xml:space="preserve"> </w:t>
      </w:r>
      <w:proofErr w:type="spellStart"/>
      <w:r w:rsidRPr="00885893">
        <w:t>saygı</w:t>
      </w:r>
      <w:proofErr w:type="spellEnd"/>
      <w:r w:rsidRPr="00885893">
        <w:t xml:space="preserve"> </w:t>
      </w:r>
      <w:proofErr w:type="spellStart"/>
      <w:r w:rsidRPr="00885893">
        <w:t>esastır</w:t>
      </w:r>
      <w:proofErr w:type="spellEnd"/>
      <w:r w:rsidRPr="00885893">
        <w:t>.</w:t>
      </w:r>
      <w:r>
        <w:t>”</w:t>
      </w:r>
    </w:p>
    <w:p w14:paraId="364B89FE" w14:textId="7C88E492" w:rsidR="00885893" w:rsidRDefault="00885893" w:rsidP="000244B3">
      <w:pPr>
        <w:pStyle w:val="ParaNoG"/>
        <w:numPr>
          <w:ilvl w:val="0"/>
          <w:numId w:val="0"/>
        </w:numPr>
        <w:tabs>
          <w:tab w:val="left" w:pos="0"/>
        </w:tabs>
        <w:ind w:left="1134"/>
      </w:pPr>
      <w:r>
        <w:t>157.</w:t>
      </w:r>
      <w:r>
        <w:tab/>
      </w:r>
      <w:proofErr w:type="spellStart"/>
      <w:r>
        <w:t>Yakalama</w:t>
      </w:r>
      <w:proofErr w:type="spellEnd"/>
      <w:r>
        <w:t xml:space="preserve">, </w:t>
      </w:r>
      <w:proofErr w:type="spellStart"/>
      <w:r>
        <w:t>Gözaltına</w:t>
      </w:r>
      <w:proofErr w:type="spellEnd"/>
      <w:r>
        <w:t xml:space="preserve"> Alma </w:t>
      </w:r>
      <w:proofErr w:type="spellStart"/>
      <w:r>
        <w:t>ve</w:t>
      </w:r>
      <w:proofErr w:type="spellEnd"/>
      <w:r>
        <w:t xml:space="preserve"> </w:t>
      </w:r>
      <w:proofErr w:type="spellStart"/>
      <w:r>
        <w:t>İfade</w:t>
      </w:r>
      <w:proofErr w:type="spellEnd"/>
      <w:r>
        <w:t xml:space="preserve"> Alma </w:t>
      </w:r>
      <w:proofErr w:type="spellStart"/>
      <w:r>
        <w:t>Yönetmeliği'nin</w:t>
      </w:r>
      <w:proofErr w:type="spellEnd"/>
      <w:r>
        <w:t xml:space="preserve"> 10. </w:t>
      </w:r>
      <w:proofErr w:type="spellStart"/>
      <w:r>
        <w:t>maddesine</w:t>
      </w:r>
      <w:proofErr w:type="spellEnd"/>
      <w:r>
        <w:t xml:space="preserve"> </w:t>
      </w:r>
      <w:proofErr w:type="spellStart"/>
      <w:r>
        <w:t>göre</w:t>
      </w:r>
      <w:proofErr w:type="spellEnd"/>
      <w:r>
        <w:t xml:space="preserve"> </w:t>
      </w:r>
      <w:proofErr w:type="spellStart"/>
      <w:r w:rsidRPr="00885893">
        <w:t>Gözaltı</w:t>
      </w:r>
      <w:proofErr w:type="spellEnd"/>
      <w:r w:rsidRPr="00885893">
        <w:t xml:space="preserve"> </w:t>
      </w:r>
      <w:proofErr w:type="spellStart"/>
      <w:r w:rsidRPr="00885893">
        <w:t>birimine</w:t>
      </w:r>
      <w:proofErr w:type="spellEnd"/>
      <w:r w:rsidRPr="00885893">
        <w:t xml:space="preserve"> </w:t>
      </w:r>
      <w:proofErr w:type="spellStart"/>
      <w:r w:rsidRPr="00885893">
        <w:t>getirilen</w:t>
      </w:r>
      <w:proofErr w:type="spellEnd"/>
      <w:r w:rsidRPr="00885893">
        <w:t xml:space="preserve"> </w:t>
      </w:r>
      <w:proofErr w:type="spellStart"/>
      <w:r w:rsidRPr="00885893">
        <w:t>kişi</w:t>
      </w:r>
      <w:proofErr w:type="spellEnd"/>
      <w:r w:rsidRPr="00885893">
        <w:t xml:space="preserve"> </w:t>
      </w:r>
      <w:proofErr w:type="spellStart"/>
      <w:r w:rsidRPr="00885893">
        <w:t>hakkında</w:t>
      </w:r>
      <w:proofErr w:type="spellEnd"/>
      <w:r w:rsidRPr="00885893">
        <w:t xml:space="preserve"> </w:t>
      </w:r>
      <w:proofErr w:type="spellStart"/>
      <w:r w:rsidRPr="00885893">
        <w:t>a</w:t>
      </w:r>
      <w:r>
        <w:t>şağıdaki</w:t>
      </w:r>
      <w:proofErr w:type="spellEnd"/>
      <w:r>
        <w:t xml:space="preserve"> </w:t>
      </w:r>
      <w:proofErr w:type="spellStart"/>
      <w:r>
        <w:t>hükümler</w:t>
      </w:r>
      <w:proofErr w:type="spellEnd"/>
      <w:r>
        <w:t xml:space="preserve"> </w:t>
      </w:r>
      <w:proofErr w:type="spellStart"/>
      <w:r>
        <w:t>uygulanır</w:t>
      </w:r>
      <w:proofErr w:type="spellEnd"/>
      <w:r>
        <w:t>: “a)</w:t>
      </w:r>
      <w:r w:rsidRPr="00885893">
        <w:t xml:space="preserve"> </w:t>
      </w:r>
      <w:proofErr w:type="spellStart"/>
      <w:r w:rsidRPr="00885893">
        <w:t>Nezarethaneye</w:t>
      </w:r>
      <w:proofErr w:type="spellEnd"/>
      <w:r w:rsidRPr="00885893">
        <w:t xml:space="preserve"> </w:t>
      </w:r>
      <w:proofErr w:type="spellStart"/>
      <w:r w:rsidRPr="00885893">
        <w:t>veya</w:t>
      </w:r>
      <w:proofErr w:type="spellEnd"/>
      <w:r w:rsidRPr="00885893">
        <w:t xml:space="preserve"> </w:t>
      </w:r>
      <w:proofErr w:type="spellStart"/>
      <w:r w:rsidRPr="00885893">
        <w:t>zorunlu</w:t>
      </w:r>
      <w:proofErr w:type="spellEnd"/>
      <w:r w:rsidRPr="00885893">
        <w:t xml:space="preserve"> </w:t>
      </w:r>
      <w:proofErr w:type="spellStart"/>
      <w:r w:rsidRPr="00885893">
        <w:t>hâllerde</w:t>
      </w:r>
      <w:proofErr w:type="spellEnd"/>
      <w:r w:rsidRPr="00885893">
        <w:t xml:space="preserve"> </w:t>
      </w:r>
      <w:proofErr w:type="spellStart"/>
      <w:r w:rsidRPr="00885893">
        <w:t>bu</w:t>
      </w:r>
      <w:proofErr w:type="spellEnd"/>
      <w:r w:rsidRPr="00885893">
        <w:t xml:space="preserve"> </w:t>
      </w:r>
      <w:proofErr w:type="spellStart"/>
      <w:r w:rsidRPr="00885893">
        <w:t>amaca</w:t>
      </w:r>
      <w:proofErr w:type="spellEnd"/>
      <w:r w:rsidRPr="00885893">
        <w:t xml:space="preserve"> </w:t>
      </w:r>
      <w:proofErr w:type="spellStart"/>
      <w:r w:rsidRPr="00885893">
        <w:t>tahsis</w:t>
      </w:r>
      <w:proofErr w:type="spellEnd"/>
      <w:r w:rsidRPr="00885893">
        <w:t xml:space="preserve"> </w:t>
      </w:r>
      <w:proofErr w:type="spellStart"/>
      <w:r w:rsidRPr="00885893">
        <w:t>edilen</w:t>
      </w:r>
      <w:proofErr w:type="spellEnd"/>
      <w:r w:rsidRPr="00885893">
        <w:t xml:space="preserve"> </w:t>
      </w:r>
      <w:proofErr w:type="spellStart"/>
      <w:r w:rsidRPr="00885893">
        <w:t>yerlere</w:t>
      </w:r>
      <w:proofErr w:type="spellEnd"/>
      <w:r w:rsidRPr="00885893">
        <w:t xml:space="preserve"> </w:t>
      </w:r>
      <w:proofErr w:type="spellStart"/>
      <w:r w:rsidRPr="00885893">
        <w:t>konulmadan</w:t>
      </w:r>
      <w:proofErr w:type="spellEnd"/>
      <w:r w:rsidRPr="00885893">
        <w:t xml:space="preserve"> </w:t>
      </w:r>
      <w:proofErr w:type="spellStart"/>
      <w:r w:rsidRPr="00885893">
        <w:t>önce</w:t>
      </w:r>
      <w:proofErr w:type="spellEnd"/>
      <w:r w:rsidRPr="00885893">
        <w:t xml:space="preserve"> </w:t>
      </w:r>
      <w:proofErr w:type="spellStart"/>
      <w:r w:rsidRPr="00885893">
        <w:t>usulünce</w:t>
      </w:r>
      <w:proofErr w:type="spellEnd"/>
      <w:r w:rsidRPr="00885893">
        <w:t xml:space="preserve"> </w:t>
      </w:r>
      <w:proofErr w:type="spellStart"/>
      <w:r w:rsidRPr="00885893">
        <w:t>aranır</w:t>
      </w:r>
      <w:proofErr w:type="spellEnd"/>
      <w:r w:rsidRPr="00885893">
        <w:t xml:space="preserve">. </w:t>
      </w:r>
      <w:proofErr w:type="spellStart"/>
      <w:r w:rsidRPr="00885893">
        <w:t>Kadının</w:t>
      </w:r>
      <w:proofErr w:type="spellEnd"/>
      <w:r w:rsidRPr="00885893">
        <w:t xml:space="preserve"> </w:t>
      </w:r>
      <w:proofErr w:type="spellStart"/>
      <w:r w:rsidRPr="00885893">
        <w:t>üst</w:t>
      </w:r>
      <w:proofErr w:type="spellEnd"/>
      <w:r w:rsidRPr="00885893">
        <w:t xml:space="preserve"> </w:t>
      </w:r>
      <w:proofErr w:type="spellStart"/>
      <w:r w:rsidRPr="00885893">
        <w:t>veya</w:t>
      </w:r>
      <w:proofErr w:type="spellEnd"/>
      <w:r w:rsidRPr="00885893">
        <w:t xml:space="preserve"> </w:t>
      </w:r>
      <w:proofErr w:type="spellStart"/>
      <w:r w:rsidRPr="00885893">
        <w:t>vücudunun</w:t>
      </w:r>
      <w:proofErr w:type="spellEnd"/>
      <w:r w:rsidRPr="00885893">
        <w:t xml:space="preserve"> </w:t>
      </w:r>
      <w:proofErr w:type="spellStart"/>
      <w:r w:rsidRPr="00885893">
        <w:t>aranması</w:t>
      </w:r>
      <w:proofErr w:type="spellEnd"/>
      <w:r w:rsidRPr="00885893">
        <w:t xml:space="preserve">, </w:t>
      </w:r>
      <w:proofErr w:type="spellStart"/>
      <w:r w:rsidRPr="00885893">
        <w:t>bir</w:t>
      </w:r>
      <w:proofErr w:type="spellEnd"/>
      <w:r w:rsidRPr="00885893">
        <w:t xml:space="preserve"> </w:t>
      </w:r>
      <w:proofErr w:type="spellStart"/>
      <w:r w:rsidRPr="00885893">
        <w:t>kadın</w:t>
      </w:r>
      <w:proofErr w:type="spellEnd"/>
      <w:r w:rsidRPr="00885893">
        <w:t xml:space="preserve"> </w:t>
      </w:r>
      <w:proofErr w:type="spellStart"/>
      <w:r w:rsidRPr="00885893">
        <w:t>görevli</w:t>
      </w:r>
      <w:proofErr w:type="spellEnd"/>
      <w:r w:rsidRPr="00885893">
        <w:t xml:space="preserve"> </w:t>
      </w:r>
      <w:proofErr w:type="spellStart"/>
      <w:r w:rsidRPr="00885893">
        <w:t>veya</w:t>
      </w:r>
      <w:proofErr w:type="spellEnd"/>
      <w:r w:rsidRPr="00885893">
        <w:t xml:space="preserve"> </w:t>
      </w:r>
      <w:proofErr w:type="spellStart"/>
      <w:r w:rsidRPr="00885893">
        <w:t>bu</w:t>
      </w:r>
      <w:proofErr w:type="spellEnd"/>
      <w:r w:rsidRPr="00885893">
        <w:t xml:space="preserve"> </w:t>
      </w:r>
      <w:proofErr w:type="spellStart"/>
      <w:r w:rsidRPr="00885893">
        <w:t>amaçla</w:t>
      </w:r>
      <w:proofErr w:type="spellEnd"/>
      <w:r w:rsidRPr="00885893">
        <w:t xml:space="preserve"> </w:t>
      </w:r>
      <w:proofErr w:type="spellStart"/>
      <w:r w:rsidRPr="00885893">
        <w:t>görevlendirilecek</w:t>
      </w:r>
      <w:proofErr w:type="spellEnd"/>
      <w:r w:rsidRPr="00885893">
        <w:t xml:space="preserve"> </w:t>
      </w:r>
      <w:proofErr w:type="spellStart"/>
      <w:r w:rsidRPr="00885893">
        <w:t>diğer</w:t>
      </w:r>
      <w:proofErr w:type="spellEnd"/>
      <w:r w:rsidRPr="00885893">
        <w:t xml:space="preserve"> </w:t>
      </w:r>
      <w:proofErr w:type="spellStart"/>
      <w:r w:rsidRPr="00885893">
        <w:t>bir</w:t>
      </w:r>
      <w:proofErr w:type="spellEnd"/>
      <w:r w:rsidRPr="00885893">
        <w:t xml:space="preserve"> </w:t>
      </w:r>
      <w:proofErr w:type="spellStart"/>
      <w:r w:rsidRPr="00885893">
        <w:t>kadın</w:t>
      </w:r>
      <w:proofErr w:type="spellEnd"/>
      <w:r w:rsidRPr="00885893">
        <w:t xml:space="preserve"> </w:t>
      </w:r>
      <w:proofErr w:type="spellStart"/>
      <w:r w:rsidRPr="00885893">
        <w:t>tarafından</w:t>
      </w:r>
      <w:proofErr w:type="spellEnd"/>
      <w:r w:rsidRPr="00885893">
        <w:t xml:space="preserve"> </w:t>
      </w:r>
      <w:proofErr w:type="spellStart"/>
      <w:r w:rsidRPr="00885893">
        <w:t>yapılır</w:t>
      </w:r>
      <w:proofErr w:type="spellEnd"/>
      <w:r w:rsidRPr="00885893">
        <w:t xml:space="preserve">. b)  </w:t>
      </w:r>
      <w:proofErr w:type="spellStart"/>
      <w:r w:rsidRPr="00885893">
        <w:t>Kendisine</w:t>
      </w:r>
      <w:proofErr w:type="spellEnd"/>
      <w:r w:rsidRPr="00885893">
        <w:t xml:space="preserve"> </w:t>
      </w:r>
      <w:proofErr w:type="spellStart"/>
      <w:r w:rsidRPr="00885893">
        <w:t>zarar</w:t>
      </w:r>
      <w:proofErr w:type="spellEnd"/>
      <w:r w:rsidRPr="00885893">
        <w:t xml:space="preserve"> </w:t>
      </w:r>
      <w:proofErr w:type="spellStart"/>
      <w:r w:rsidRPr="00885893">
        <w:t>verebilecek</w:t>
      </w:r>
      <w:proofErr w:type="spellEnd"/>
      <w:r w:rsidRPr="00885893">
        <w:t xml:space="preserve"> </w:t>
      </w:r>
      <w:proofErr w:type="spellStart"/>
      <w:r w:rsidRPr="00885893">
        <w:t>kemer</w:t>
      </w:r>
      <w:proofErr w:type="spellEnd"/>
      <w:r w:rsidRPr="00885893">
        <w:t xml:space="preserve">, </w:t>
      </w:r>
      <w:proofErr w:type="spellStart"/>
      <w:r w:rsidRPr="00885893">
        <w:t>kravat</w:t>
      </w:r>
      <w:proofErr w:type="spellEnd"/>
      <w:r w:rsidRPr="00885893">
        <w:t xml:space="preserve">, </w:t>
      </w:r>
      <w:proofErr w:type="spellStart"/>
      <w:r w:rsidRPr="00885893">
        <w:t>ip</w:t>
      </w:r>
      <w:proofErr w:type="spellEnd"/>
      <w:r w:rsidRPr="00885893">
        <w:t xml:space="preserve">, </w:t>
      </w:r>
      <w:proofErr w:type="spellStart"/>
      <w:r w:rsidRPr="00885893">
        <w:t>kesici</w:t>
      </w:r>
      <w:proofErr w:type="spellEnd"/>
      <w:r w:rsidRPr="00885893">
        <w:t xml:space="preserve"> </w:t>
      </w:r>
      <w:proofErr w:type="spellStart"/>
      <w:r w:rsidRPr="00885893">
        <w:t>ve</w:t>
      </w:r>
      <w:proofErr w:type="spellEnd"/>
      <w:r w:rsidRPr="00885893">
        <w:t xml:space="preserve"> </w:t>
      </w:r>
      <w:proofErr w:type="spellStart"/>
      <w:r w:rsidRPr="00885893">
        <w:t>delici</w:t>
      </w:r>
      <w:proofErr w:type="spellEnd"/>
      <w:r w:rsidRPr="00885893">
        <w:t xml:space="preserve"> </w:t>
      </w:r>
      <w:proofErr w:type="spellStart"/>
      <w:r w:rsidRPr="00885893">
        <w:t>alet</w:t>
      </w:r>
      <w:proofErr w:type="spellEnd"/>
      <w:r w:rsidRPr="00885893">
        <w:t xml:space="preserve"> </w:t>
      </w:r>
      <w:proofErr w:type="spellStart"/>
      <w:r w:rsidRPr="00885893">
        <w:t>gibi</w:t>
      </w:r>
      <w:proofErr w:type="spellEnd"/>
      <w:r w:rsidRPr="00885893">
        <w:t xml:space="preserve"> </w:t>
      </w:r>
      <w:proofErr w:type="spellStart"/>
      <w:r w:rsidRPr="00885893">
        <w:t>nesnele</w:t>
      </w:r>
      <w:r>
        <w:t>rden</w:t>
      </w:r>
      <w:proofErr w:type="spellEnd"/>
      <w:r>
        <w:t xml:space="preserve"> </w:t>
      </w:r>
      <w:proofErr w:type="spellStart"/>
      <w:r>
        <w:t>arındırılır</w:t>
      </w:r>
      <w:proofErr w:type="spellEnd"/>
      <w:r w:rsidRPr="00885893">
        <w:t>.</w:t>
      </w:r>
      <w:r>
        <w:t>"</w:t>
      </w:r>
      <w:r w:rsidRPr="00885893">
        <w:rPr>
          <w:rStyle w:val="FootnoteReference"/>
        </w:rPr>
        <w:t xml:space="preserve"> </w:t>
      </w:r>
    </w:p>
    <w:p w14:paraId="793DC166" w14:textId="31FD5F5D" w:rsidR="00400D63" w:rsidRPr="005D06F7" w:rsidRDefault="005D2855" w:rsidP="000244B3">
      <w:pPr>
        <w:pStyle w:val="ParaNoG"/>
        <w:numPr>
          <w:ilvl w:val="0"/>
          <w:numId w:val="0"/>
        </w:numPr>
        <w:tabs>
          <w:tab w:val="left" w:pos="0"/>
        </w:tabs>
        <w:ind w:left="1134"/>
      </w:pPr>
      <w:r w:rsidRPr="005D06F7">
        <w:t>158.</w:t>
      </w:r>
      <w:r w:rsidRPr="005D06F7">
        <w:tab/>
      </w:r>
      <w:proofErr w:type="spellStart"/>
      <w:r w:rsidR="00885893" w:rsidRPr="00885893">
        <w:t>Anayasa</w:t>
      </w:r>
      <w:proofErr w:type="spellEnd"/>
      <w:r w:rsidR="00885893" w:rsidRPr="00885893">
        <w:t xml:space="preserve"> </w:t>
      </w:r>
      <w:proofErr w:type="spellStart"/>
      <w:r w:rsidR="00885893" w:rsidRPr="00885893">
        <w:t>Mahkemesi</w:t>
      </w:r>
      <w:proofErr w:type="spellEnd"/>
      <w:r w:rsidR="00885893" w:rsidRPr="00885893">
        <w:t>, 6 Nisan 2017</w:t>
      </w:r>
      <w:r w:rsidR="00885893" w:rsidRPr="00197FC1">
        <w:rPr>
          <w:rStyle w:val="FootnoteReference"/>
        </w:rPr>
        <w:footnoteReference w:id="8"/>
      </w:r>
      <w:r w:rsidR="00885893" w:rsidRPr="00885893">
        <w:t xml:space="preserve"> </w:t>
      </w:r>
      <w:proofErr w:type="spellStart"/>
      <w:r w:rsidR="00885893" w:rsidRPr="00885893">
        <w:t>tarihli</w:t>
      </w:r>
      <w:proofErr w:type="spellEnd"/>
      <w:r w:rsidR="00885893" w:rsidRPr="00885893">
        <w:t xml:space="preserve"> </w:t>
      </w:r>
      <w:proofErr w:type="spellStart"/>
      <w:r w:rsidR="00885893" w:rsidRPr="00885893">
        <w:t>kararında</w:t>
      </w:r>
      <w:proofErr w:type="spellEnd"/>
      <w:r w:rsidR="00885893" w:rsidRPr="00885893">
        <w:t xml:space="preserve">; </w:t>
      </w:r>
      <w:proofErr w:type="spellStart"/>
      <w:r w:rsidR="00885893" w:rsidRPr="00885893">
        <w:t>hükümlü</w:t>
      </w:r>
      <w:proofErr w:type="spellEnd"/>
      <w:r w:rsidR="00885893" w:rsidRPr="00885893">
        <w:t xml:space="preserve"> </w:t>
      </w:r>
      <w:proofErr w:type="spellStart"/>
      <w:r w:rsidR="00885893" w:rsidRPr="00885893">
        <w:t>ve</w:t>
      </w:r>
      <w:proofErr w:type="spellEnd"/>
      <w:r w:rsidR="00885893" w:rsidRPr="00885893">
        <w:t xml:space="preserve"> </w:t>
      </w:r>
      <w:proofErr w:type="spellStart"/>
      <w:r w:rsidR="00885893" w:rsidRPr="00885893">
        <w:t>tutukluların</w:t>
      </w:r>
      <w:proofErr w:type="spellEnd"/>
      <w:r w:rsidR="00885893" w:rsidRPr="00885893">
        <w:t xml:space="preserve"> </w:t>
      </w:r>
      <w:proofErr w:type="spellStart"/>
      <w:r w:rsidR="00885893" w:rsidRPr="00885893">
        <w:t>üzerlerinin</w:t>
      </w:r>
      <w:proofErr w:type="spellEnd"/>
      <w:r w:rsidR="00885893" w:rsidRPr="00885893">
        <w:t xml:space="preserve"> </w:t>
      </w:r>
      <w:proofErr w:type="spellStart"/>
      <w:r w:rsidR="00885893" w:rsidRPr="00885893">
        <w:t>çıplak</w:t>
      </w:r>
      <w:proofErr w:type="spellEnd"/>
      <w:r w:rsidR="00885893" w:rsidRPr="00885893">
        <w:t xml:space="preserve"> </w:t>
      </w:r>
      <w:proofErr w:type="spellStart"/>
      <w:r w:rsidR="00885893" w:rsidRPr="00885893">
        <w:t>olarak</w:t>
      </w:r>
      <w:proofErr w:type="spellEnd"/>
      <w:r w:rsidR="00885893" w:rsidRPr="00885893">
        <w:t xml:space="preserve"> </w:t>
      </w:r>
      <w:proofErr w:type="spellStart"/>
      <w:r w:rsidR="00885893" w:rsidRPr="00885893">
        <w:t>aranmasının</w:t>
      </w:r>
      <w:proofErr w:type="spellEnd"/>
      <w:r w:rsidR="00885893" w:rsidRPr="00885893">
        <w:t xml:space="preserve"> </w:t>
      </w:r>
      <w:proofErr w:type="spellStart"/>
      <w:r w:rsidR="00885893" w:rsidRPr="00885893">
        <w:t>tek</w:t>
      </w:r>
      <w:proofErr w:type="spellEnd"/>
      <w:r w:rsidR="00885893" w:rsidRPr="00885893">
        <w:t xml:space="preserve"> </w:t>
      </w:r>
      <w:proofErr w:type="spellStart"/>
      <w:r w:rsidR="00885893" w:rsidRPr="00885893">
        <w:t>başına</w:t>
      </w:r>
      <w:proofErr w:type="spellEnd"/>
      <w:r w:rsidR="00885893" w:rsidRPr="00885893">
        <w:t xml:space="preserve"> </w:t>
      </w:r>
      <w:proofErr w:type="spellStart"/>
      <w:r w:rsidR="00885893" w:rsidRPr="00885893">
        <w:t>kötü</w:t>
      </w:r>
      <w:proofErr w:type="spellEnd"/>
      <w:r w:rsidR="00885893" w:rsidRPr="00885893">
        <w:t xml:space="preserve"> </w:t>
      </w:r>
      <w:proofErr w:type="spellStart"/>
      <w:r w:rsidR="00885893" w:rsidRPr="00885893">
        <w:t>muamele</w:t>
      </w:r>
      <w:proofErr w:type="spellEnd"/>
      <w:r w:rsidR="00885893" w:rsidRPr="00885893">
        <w:t xml:space="preserve"> </w:t>
      </w:r>
      <w:proofErr w:type="spellStart"/>
      <w:r w:rsidR="00885893" w:rsidRPr="00885893">
        <w:t>yasağını</w:t>
      </w:r>
      <w:proofErr w:type="spellEnd"/>
      <w:r w:rsidR="00885893" w:rsidRPr="00885893">
        <w:t xml:space="preserve"> </w:t>
      </w:r>
      <w:proofErr w:type="spellStart"/>
      <w:r w:rsidR="00885893" w:rsidRPr="00885893">
        <w:t>ihlal</w:t>
      </w:r>
      <w:proofErr w:type="spellEnd"/>
      <w:r w:rsidR="00885893" w:rsidRPr="00885893">
        <w:t xml:space="preserve"> </w:t>
      </w:r>
      <w:proofErr w:type="spellStart"/>
      <w:r w:rsidR="00885893" w:rsidRPr="00885893">
        <w:t>eden</w:t>
      </w:r>
      <w:proofErr w:type="spellEnd"/>
      <w:r w:rsidR="00885893" w:rsidRPr="00885893">
        <w:t xml:space="preserve"> </w:t>
      </w:r>
      <w:proofErr w:type="spellStart"/>
      <w:r w:rsidR="00885893" w:rsidRPr="00885893">
        <w:t>bir</w:t>
      </w:r>
      <w:proofErr w:type="spellEnd"/>
      <w:r w:rsidR="00885893" w:rsidRPr="00885893">
        <w:t xml:space="preserve"> durum </w:t>
      </w:r>
      <w:proofErr w:type="spellStart"/>
      <w:r w:rsidR="00885893" w:rsidRPr="00885893">
        <w:t>olarak</w:t>
      </w:r>
      <w:proofErr w:type="spellEnd"/>
      <w:r w:rsidR="00885893" w:rsidRPr="00885893">
        <w:t xml:space="preserve"> </w:t>
      </w:r>
      <w:proofErr w:type="spellStart"/>
      <w:r w:rsidR="00885893" w:rsidRPr="00885893">
        <w:t>değerlendirilemeyeceğini</w:t>
      </w:r>
      <w:proofErr w:type="spellEnd"/>
      <w:r w:rsidR="00885893" w:rsidRPr="00885893">
        <w:t xml:space="preserve"> </w:t>
      </w:r>
      <w:proofErr w:type="spellStart"/>
      <w:r w:rsidR="00885893" w:rsidRPr="00885893">
        <w:t>belirtmiştir</w:t>
      </w:r>
      <w:proofErr w:type="spellEnd"/>
      <w:r w:rsidR="00885893" w:rsidRPr="00885893">
        <w:t xml:space="preserve">. </w:t>
      </w:r>
      <w:proofErr w:type="spellStart"/>
      <w:r w:rsidR="00885893" w:rsidRPr="00885893">
        <w:t>Amaç</w:t>
      </w:r>
      <w:proofErr w:type="spellEnd"/>
      <w:r w:rsidR="00885893" w:rsidRPr="00885893">
        <w:t xml:space="preserve">, </w:t>
      </w:r>
      <w:proofErr w:type="spellStart"/>
      <w:r w:rsidR="00885893" w:rsidRPr="00885893">
        <w:t>ceza</w:t>
      </w:r>
      <w:proofErr w:type="spellEnd"/>
      <w:r w:rsidR="00885893" w:rsidRPr="00885893">
        <w:t xml:space="preserve"> </w:t>
      </w:r>
      <w:proofErr w:type="spellStart"/>
      <w:r w:rsidR="00885893" w:rsidRPr="00885893">
        <w:t>infaz</w:t>
      </w:r>
      <w:proofErr w:type="spellEnd"/>
      <w:r w:rsidR="00885893" w:rsidRPr="00885893">
        <w:t xml:space="preserve"> </w:t>
      </w:r>
      <w:proofErr w:type="spellStart"/>
      <w:r w:rsidR="00885893" w:rsidRPr="00885893">
        <w:t>kurumlarının</w:t>
      </w:r>
      <w:proofErr w:type="spellEnd"/>
      <w:r w:rsidR="00885893" w:rsidRPr="00885893">
        <w:t xml:space="preserve"> </w:t>
      </w:r>
      <w:proofErr w:type="spellStart"/>
      <w:r w:rsidR="00885893" w:rsidRPr="00885893">
        <w:t>güvenliğini</w:t>
      </w:r>
      <w:proofErr w:type="spellEnd"/>
      <w:r w:rsidR="00885893" w:rsidRPr="00885893">
        <w:t xml:space="preserve"> </w:t>
      </w:r>
      <w:proofErr w:type="spellStart"/>
      <w:r w:rsidR="00885893" w:rsidRPr="00885893">
        <w:t>sağlamak</w:t>
      </w:r>
      <w:proofErr w:type="spellEnd"/>
      <w:r w:rsidR="00885893" w:rsidRPr="00885893">
        <w:t xml:space="preserve"> </w:t>
      </w:r>
      <w:proofErr w:type="spellStart"/>
      <w:r w:rsidR="00885893" w:rsidRPr="00885893">
        <w:t>ve</w:t>
      </w:r>
      <w:proofErr w:type="spellEnd"/>
      <w:r w:rsidR="00885893" w:rsidRPr="00885893">
        <w:t xml:space="preserve"> </w:t>
      </w:r>
      <w:proofErr w:type="spellStart"/>
      <w:r w:rsidR="00885893" w:rsidRPr="00885893">
        <w:t>hükümlü</w:t>
      </w:r>
      <w:proofErr w:type="spellEnd"/>
      <w:r w:rsidR="00885893" w:rsidRPr="00885893">
        <w:t>/</w:t>
      </w:r>
      <w:proofErr w:type="spellStart"/>
      <w:r w:rsidR="00885893" w:rsidRPr="00885893">
        <w:t>tutukluların</w:t>
      </w:r>
      <w:proofErr w:type="spellEnd"/>
      <w:r w:rsidR="00885893" w:rsidRPr="00885893">
        <w:t xml:space="preserve"> </w:t>
      </w:r>
      <w:proofErr w:type="spellStart"/>
      <w:r w:rsidR="00885893" w:rsidRPr="00885893">
        <w:t>kendilerine</w:t>
      </w:r>
      <w:proofErr w:type="spellEnd"/>
      <w:r w:rsidR="00885893" w:rsidRPr="00885893">
        <w:t xml:space="preserve">, </w:t>
      </w:r>
      <w:proofErr w:type="spellStart"/>
      <w:r w:rsidR="00885893" w:rsidRPr="00885893">
        <w:t>diğer</w:t>
      </w:r>
      <w:proofErr w:type="spellEnd"/>
      <w:r w:rsidR="00885893" w:rsidRPr="00885893">
        <w:t xml:space="preserve"> </w:t>
      </w:r>
      <w:proofErr w:type="spellStart"/>
      <w:r w:rsidR="00885893" w:rsidRPr="00885893">
        <w:t>hükümlü</w:t>
      </w:r>
      <w:proofErr w:type="spellEnd"/>
      <w:r w:rsidR="00885893" w:rsidRPr="00885893">
        <w:t>/</w:t>
      </w:r>
      <w:proofErr w:type="spellStart"/>
      <w:r w:rsidR="00885893" w:rsidRPr="00885893">
        <w:t>tutuklulara</w:t>
      </w:r>
      <w:proofErr w:type="spellEnd"/>
      <w:r w:rsidR="00885893" w:rsidRPr="00885893">
        <w:t xml:space="preserve"> </w:t>
      </w:r>
      <w:proofErr w:type="spellStart"/>
      <w:r w:rsidR="00885893" w:rsidRPr="00885893">
        <w:t>ve</w:t>
      </w:r>
      <w:proofErr w:type="spellEnd"/>
      <w:r w:rsidR="00885893" w:rsidRPr="00885893">
        <w:t xml:space="preserve"> </w:t>
      </w:r>
      <w:proofErr w:type="spellStart"/>
      <w:r w:rsidR="00885893" w:rsidRPr="00885893">
        <w:t>infaz</w:t>
      </w:r>
      <w:proofErr w:type="spellEnd"/>
      <w:r w:rsidR="00885893" w:rsidRPr="00885893">
        <w:t xml:space="preserve"> </w:t>
      </w:r>
      <w:proofErr w:type="spellStart"/>
      <w:r w:rsidR="00885893" w:rsidRPr="00885893">
        <w:t>koruma</w:t>
      </w:r>
      <w:proofErr w:type="spellEnd"/>
      <w:r w:rsidR="00885893" w:rsidRPr="00885893">
        <w:t xml:space="preserve"> </w:t>
      </w:r>
      <w:proofErr w:type="spellStart"/>
      <w:r w:rsidR="00885893" w:rsidRPr="00885893">
        <w:t>memurlarına</w:t>
      </w:r>
      <w:proofErr w:type="spellEnd"/>
      <w:r w:rsidR="00885893" w:rsidRPr="00885893">
        <w:t xml:space="preserve"> </w:t>
      </w:r>
      <w:proofErr w:type="spellStart"/>
      <w:r w:rsidR="00885893" w:rsidRPr="00885893">
        <w:t>zarar</w:t>
      </w:r>
      <w:proofErr w:type="spellEnd"/>
      <w:r w:rsidR="00885893" w:rsidRPr="00885893">
        <w:t xml:space="preserve"> </w:t>
      </w:r>
      <w:proofErr w:type="spellStart"/>
      <w:r w:rsidR="00885893" w:rsidRPr="00885893">
        <w:t>verebilecek</w:t>
      </w:r>
      <w:proofErr w:type="spellEnd"/>
      <w:r w:rsidR="00885893" w:rsidRPr="00885893">
        <w:t xml:space="preserve"> </w:t>
      </w:r>
      <w:proofErr w:type="spellStart"/>
      <w:r w:rsidR="00885893" w:rsidRPr="00885893">
        <w:t>uyuşturucu</w:t>
      </w:r>
      <w:proofErr w:type="spellEnd"/>
      <w:r w:rsidR="00885893" w:rsidRPr="00885893">
        <w:t xml:space="preserve"> </w:t>
      </w:r>
      <w:proofErr w:type="spellStart"/>
      <w:r w:rsidR="00885893" w:rsidRPr="00885893">
        <w:t>ve</w:t>
      </w:r>
      <w:proofErr w:type="spellEnd"/>
      <w:r w:rsidR="00885893" w:rsidRPr="00885893">
        <w:t xml:space="preserve"> </w:t>
      </w:r>
      <w:proofErr w:type="spellStart"/>
      <w:r w:rsidR="00885893" w:rsidRPr="00885893">
        <w:t>kesici</w:t>
      </w:r>
      <w:proofErr w:type="spellEnd"/>
      <w:r w:rsidR="00885893" w:rsidRPr="00885893">
        <w:t xml:space="preserve"> </w:t>
      </w:r>
      <w:proofErr w:type="spellStart"/>
      <w:r w:rsidR="00885893" w:rsidRPr="00885893">
        <w:t>aletlerin</w:t>
      </w:r>
      <w:proofErr w:type="spellEnd"/>
      <w:r w:rsidR="00885893" w:rsidRPr="00885893">
        <w:t xml:space="preserve"> </w:t>
      </w:r>
      <w:proofErr w:type="spellStart"/>
      <w:r w:rsidR="00885893" w:rsidRPr="00885893">
        <w:t>cezaevine</w:t>
      </w:r>
      <w:proofErr w:type="spellEnd"/>
      <w:r w:rsidR="00885893" w:rsidRPr="00885893">
        <w:t xml:space="preserve"> </w:t>
      </w:r>
      <w:proofErr w:type="spellStart"/>
      <w:r w:rsidR="00885893" w:rsidRPr="00885893">
        <w:t>girişini</w:t>
      </w:r>
      <w:proofErr w:type="spellEnd"/>
      <w:r w:rsidR="00885893" w:rsidRPr="00885893">
        <w:t xml:space="preserve"> </w:t>
      </w:r>
      <w:proofErr w:type="spellStart"/>
      <w:r w:rsidR="00885893" w:rsidRPr="00885893">
        <w:t>engellemektir</w:t>
      </w:r>
      <w:proofErr w:type="spellEnd"/>
      <w:r w:rsidR="00885893" w:rsidRPr="00885893">
        <w:t xml:space="preserve">. AİHM, </w:t>
      </w:r>
      <w:proofErr w:type="spellStart"/>
      <w:r w:rsidR="00885893" w:rsidRPr="00885893">
        <w:t>cezaevinin</w:t>
      </w:r>
      <w:proofErr w:type="spellEnd"/>
      <w:r w:rsidR="00885893" w:rsidRPr="00885893">
        <w:t xml:space="preserve"> </w:t>
      </w:r>
      <w:proofErr w:type="spellStart"/>
      <w:r w:rsidR="00885893" w:rsidRPr="00885893">
        <w:t>güvenliğini</w:t>
      </w:r>
      <w:proofErr w:type="spellEnd"/>
      <w:r w:rsidR="00885893" w:rsidRPr="00885893">
        <w:t xml:space="preserve"> </w:t>
      </w:r>
      <w:proofErr w:type="spellStart"/>
      <w:r w:rsidR="00885893" w:rsidRPr="00885893">
        <w:t>sağlamak</w:t>
      </w:r>
      <w:proofErr w:type="spellEnd"/>
      <w:r w:rsidR="00885893" w:rsidRPr="00885893">
        <w:t xml:space="preserve">, </w:t>
      </w:r>
      <w:proofErr w:type="spellStart"/>
      <w:r w:rsidR="00885893" w:rsidRPr="00885893">
        <w:t>suç</w:t>
      </w:r>
      <w:proofErr w:type="spellEnd"/>
      <w:r w:rsidR="00885893" w:rsidRPr="00885893">
        <w:t xml:space="preserve"> </w:t>
      </w:r>
      <w:proofErr w:type="spellStart"/>
      <w:r w:rsidR="00885893" w:rsidRPr="00885893">
        <w:t>işlenmesini</w:t>
      </w:r>
      <w:proofErr w:type="spellEnd"/>
      <w:r w:rsidR="00885893" w:rsidRPr="00885893">
        <w:t xml:space="preserve"> </w:t>
      </w:r>
      <w:proofErr w:type="spellStart"/>
      <w:r w:rsidR="00885893" w:rsidRPr="00885893">
        <w:t>veya</w:t>
      </w:r>
      <w:proofErr w:type="spellEnd"/>
      <w:r w:rsidR="00885893" w:rsidRPr="00885893">
        <w:t xml:space="preserve"> </w:t>
      </w:r>
      <w:proofErr w:type="spellStart"/>
      <w:r w:rsidR="00885893" w:rsidRPr="00885893">
        <w:t>düzenin</w:t>
      </w:r>
      <w:proofErr w:type="spellEnd"/>
      <w:r w:rsidR="00885893" w:rsidRPr="00885893">
        <w:t xml:space="preserve"> </w:t>
      </w:r>
      <w:proofErr w:type="spellStart"/>
      <w:r w:rsidR="00885893" w:rsidRPr="00885893">
        <w:t>bozulmasını</w:t>
      </w:r>
      <w:proofErr w:type="spellEnd"/>
      <w:r w:rsidR="00885893" w:rsidRPr="00885893">
        <w:t xml:space="preserve"> </w:t>
      </w:r>
      <w:proofErr w:type="spellStart"/>
      <w:r w:rsidR="00885893" w:rsidRPr="00885893">
        <w:t>önlemek</w:t>
      </w:r>
      <w:proofErr w:type="spellEnd"/>
      <w:r w:rsidR="00885893" w:rsidRPr="00885893">
        <w:t xml:space="preserve"> </w:t>
      </w:r>
      <w:proofErr w:type="spellStart"/>
      <w:r w:rsidR="00885893" w:rsidRPr="00885893">
        <w:t>amacıyla</w:t>
      </w:r>
      <w:proofErr w:type="spellEnd"/>
      <w:r w:rsidR="00885893" w:rsidRPr="00885893">
        <w:t xml:space="preserve"> </w:t>
      </w:r>
      <w:proofErr w:type="spellStart"/>
      <w:r w:rsidR="00885893" w:rsidRPr="00885893">
        <w:t>çıplak</w:t>
      </w:r>
      <w:proofErr w:type="spellEnd"/>
      <w:r w:rsidR="00885893" w:rsidRPr="00885893">
        <w:t xml:space="preserve"> </w:t>
      </w:r>
      <w:proofErr w:type="spellStart"/>
      <w:r w:rsidR="00885893" w:rsidRPr="00885893">
        <w:t>aramanın</w:t>
      </w:r>
      <w:proofErr w:type="spellEnd"/>
      <w:r w:rsidR="00885893" w:rsidRPr="00885893">
        <w:t xml:space="preserve"> </w:t>
      </w:r>
      <w:proofErr w:type="spellStart"/>
      <w:r w:rsidR="00885893">
        <w:t>gerekli</w:t>
      </w:r>
      <w:proofErr w:type="spellEnd"/>
      <w:r w:rsidR="00885893">
        <w:t xml:space="preserve"> </w:t>
      </w:r>
      <w:proofErr w:type="spellStart"/>
      <w:r w:rsidR="00885893">
        <w:t>olabileceğini</w:t>
      </w:r>
      <w:proofErr w:type="spellEnd"/>
      <w:r w:rsidR="00885893" w:rsidRPr="00885893">
        <w:t xml:space="preserve"> </w:t>
      </w:r>
      <w:proofErr w:type="spellStart"/>
      <w:r w:rsidR="00885893" w:rsidRPr="00885893">
        <w:t>kabul</w:t>
      </w:r>
      <w:proofErr w:type="spellEnd"/>
      <w:r w:rsidR="00885893" w:rsidRPr="00885893">
        <w:t xml:space="preserve"> </w:t>
      </w:r>
      <w:proofErr w:type="spellStart"/>
      <w:r w:rsidR="00885893" w:rsidRPr="00885893">
        <w:t>etmiştir</w:t>
      </w:r>
      <w:proofErr w:type="spellEnd"/>
      <w:r w:rsidR="00885893" w:rsidRPr="00885893">
        <w:t xml:space="preserve"> (Van Der Ven/</w:t>
      </w:r>
      <w:proofErr w:type="spellStart"/>
      <w:r w:rsidR="00885893" w:rsidRPr="00885893">
        <w:t>Hollanda</w:t>
      </w:r>
      <w:proofErr w:type="spellEnd"/>
      <w:r w:rsidR="00885893" w:rsidRPr="00885893">
        <w:t>, B. No: 50901/99, 04/02/2003, § 60).</w:t>
      </w:r>
    </w:p>
    <w:p w14:paraId="5131522D" w14:textId="08178F11" w:rsidR="00400D63" w:rsidRPr="005D06F7" w:rsidRDefault="005D2855" w:rsidP="000244B3">
      <w:pPr>
        <w:pStyle w:val="ParaNoG"/>
        <w:numPr>
          <w:ilvl w:val="0"/>
          <w:numId w:val="0"/>
        </w:numPr>
        <w:tabs>
          <w:tab w:val="left" w:pos="0"/>
        </w:tabs>
        <w:ind w:left="1134"/>
      </w:pPr>
      <w:r w:rsidRPr="005D06F7">
        <w:t>159.</w:t>
      </w:r>
      <w:r w:rsidRPr="005D06F7">
        <w:tab/>
      </w:r>
      <w:proofErr w:type="spellStart"/>
      <w:r w:rsidR="00885893" w:rsidRPr="00885893">
        <w:t>Ceza</w:t>
      </w:r>
      <w:proofErr w:type="spellEnd"/>
      <w:r w:rsidR="00885893" w:rsidRPr="00885893">
        <w:t xml:space="preserve"> </w:t>
      </w:r>
      <w:proofErr w:type="spellStart"/>
      <w:r w:rsidR="00885893" w:rsidRPr="00885893">
        <w:t>infaz</w:t>
      </w:r>
      <w:proofErr w:type="spellEnd"/>
      <w:r w:rsidR="00885893" w:rsidRPr="00885893">
        <w:t xml:space="preserve"> </w:t>
      </w:r>
      <w:proofErr w:type="spellStart"/>
      <w:r w:rsidR="00885893" w:rsidRPr="00885893">
        <w:t>kurumlarında</w:t>
      </w:r>
      <w:proofErr w:type="spellEnd"/>
      <w:r w:rsidR="00885893" w:rsidRPr="00885893">
        <w:t xml:space="preserve"> </w:t>
      </w:r>
      <w:proofErr w:type="spellStart"/>
      <w:r w:rsidR="00885893" w:rsidRPr="00885893">
        <w:t>çıplak</w:t>
      </w:r>
      <w:proofErr w:type="spellEnd"/>
      <w:r w:rsidR="00885893" w:rsidRPr="00885893">
        <w:t xml:space="preserve"> </w:t>
      </w:r>
      <w:proofErr w:type="spellStart"/>
      <w:r w:rsidR="00885893" w:rsidRPr="00885893">
        <w:t>aramaya</w:t>
      </w:r>
      <w:proofErr w:type="spellEnd"/>
      <w:r w:rsidR="00885893" w:rsidRPr="00885893">
        <w:t xml:space="preserve"> </w:t>
      </w:r>
      <w:proofErr w:type="spellStart"/>
      <w:r w:rsidR="00885893" w:rsidRPr="00885893">
        <w:t>ilişkin</w:t>
      </w:r>
      <w:proofErr w:type="spellEnd"/>
      <w:r w:rsidR="00885893" w:rsidRPr="00885893">
        <w:t xml:space="preserve"> </w:t>
      </w:r>
      <w:proofErr w:type="spellStart"/>
      <w:r w:rsidR="00885893" w:rsidRPr="00885893">
        <w:t>şikâyet</w:t>
      </w:r>
      <w:proofErr w:type="spellEnd"/>
      <w:r w:rsidR="00885893" w:rsidRPr="00885893">
        <w:t xml:space="preserve"> </w:t>
      </w:r>
      <w:proofErr w:type="spellStart"/>
      <w:r w:rsidR="00885893" w:rsidRPr="00885893">
        <w:t>sayısı</w:t>
      </w:r>
      <w:proofErr w:type="spellEnd"/>
      <w:r w:rsidR="00885893" w:rsidRPr="00885893">
        <w:t xml:space="preserve"> 2016 </w:t>
      </w:r>
      <w:proofErr w:type="spellStart"/>
      <w:r w:rsidR="00885893" w:rsidRPr="00885893">
        <w:t>yılında</w:t>
      </w:r>
      <w:proofErr w:type="spellEnd"/>
      <w:r w:rsidR="00885893" w:rsidRPr="00885893">
        <w:t xml:space="preserve"> 8, 2017 </w:t>
      </w:r>
      <w:proofErr w:type="spellStart"/>
      <w:r w:rsidR="00885893" w:rsidRPr="00885893">
        <w:t>yılında</w:t>
      </w:r>
      <w:proofErr w:type="spellEnd"/>
      <w:r w:rsidR="00885893" w:rsidRPr="00885893">
        <w:t xml:space="preserve"> 20, 2018 </w:t>
      </w:r>
      <w:proofErr w:type="spellStart"/>
      <w:r w:rsidR="00885893" w:rsidRPr="00885893">
        <w:t>yılında</w:t>
      </w:r>
      <w:proofErr w:type="spellEnd"/>
      <w:r w:rsidR="00885893" w:rsidRPr="00885893">
        <w:t xml:space="preserve"> 28 </w:t>
      </w:r>
      <w:proofErr w:type="spellStart"/>
      <w:r w:rsidR="00885893" w:rsidRPr="00885893">
        <w:t>ve</w:t>
      </w:r>
      <w:proofErr w:type="spellEnd"/>
      <w:r w:rsidR="00885893" w:rsidRPr="00885893">
        <w:t xml:space="preserve"> 2019 </w:t>
      </w:r>
      <w:proofErr w:type="spellStart"/>
      <w:r w:rsidR="00885893" w:rsidRPr="00885893">
        <w:t>yılında</w:t>
      </w:r>
      <w:proofErr w:type="spellEnd"/>
      <w:r w:rsidR="00885893" w:rsidRPr="00885893">
        <w:t xml:space="preserve"> 8'dir. </w:t>
      </w:r>
      <w:proofErr w:type="spellStart"/>
      <w:r w:rsidR="00885893" w:rsidRPr="00885893">
        <w:t>İlgili</w:t>
      </w:r>
      <w:proofErr w:type="spellEnd"/>
      <w:r w:rsidR="00885893" w:rsidRPr="00885893">
        <w:t xml:space="preserve"> </w:t>
      </w:r>
      <w:proofErr w:type="spellStart"/>
      <w:r w:rsidR="00885893" w:rsidRPr="00885893">
        <w:t>şikâyetler</w:t>
      </w:r>
      <w:proofErr w:type="spellEnd"/>
      <w:r w:rsidR="00885893" w:rsidRPr="00885893">
        <w:t xml:space="preserve"> Cumhuriyet </w:t>
      </w:r>
      <w:proofErr w:type="spellStart"/>
      <w:r w:rsidR="00885893" w:rsidRPr="00885893">
        <w:t>Başsavcılıkları</w:t>
      </w:r>
      <w:proofErr w:type="spellEnd"/>
      <w:r w:rsidR="00885893" w:rsidRPr="00885893">
        <w:t xml:space="preserve"> </w:t>
      </w:r>
      <w:proofErr w:type="spellStart"/>
      <w:r w:rsidR="00885893" w:rsidRPr="00885893">
        <w:t>tarafından</w:t>
      </w:r>
      <w:proofErr w:type="spellEnd"/>
      <w:r w:rsidR="00885893" w:rsidRPr="00885893">
        <w:t xml:space="preserve"> </w:t>
      </w:r>
      <w:proofErr w:type="spellStart"/>
      <w:r w:rsidR="00885893" w:rsidRPr="00885893">
        <w:t>işleme</w:t>
      </w:r>
      <w:proofErr w:type="spellEnd"/>
      <w:r w:rsidR="00885893" w:rsidRPr="00885893">
        <w:t xml:space="preserve"> </w:t>
      </w:r>
      <w:proofErr w:type="spellStart"/>
      <w:r w:rsidR="00885893" w:rsidRPr="00885893">
        <w:t>alınmıştır</w:t>
      </w:r>
      <w:proofErr w:type="spellEnd"/>
      <w:r w:rsidR="00885893" w:rsidRPr="00885893">
        <w:t>.</w:t>
      </w:r>
    </w:p>
    <w:p w14:paraId="15DD9F26" w14:textId="03336C35" w:rsidR="00885893" w:rsidRDefault="00885893" w:rsidP="000244B3">
      <w:pPr>
        <w:pStyle w:val="ParaNoG"/>
        <w:numPr>
          <w:ilvl w:val="0"/>
          <w:numId w:val="0"/>
        </w:numPr>
        <w:tabs>
          <w:tab w:val="left" w:pos="0"/>
        </w:tabs>
        <w:rPr>
          <w:b/>
        </w:rPr>
      </w:pPr>
      <w:r>
        <w:rPr>
          <w:lang w:val="en-US"/>
        </w:rPr>
        <w:tab/>
      </w:r>
      <w:proofErr w:type="spellStart"/>
      <w:r w:rsidR="003811BF">
        <w:rPr>
          <w:b/>
        </w:rPr>
        <w:t>Sıralanan</w:t>
      </w:r>
      <w:proofErr w:type="spellEnd"/>
      <w:r w:rsidR="003811BF">
        <w:rPr>
          <w:b/>
        </w:rPr>
        <w:t xml:space="preserve"> </w:t>
      </w:r>
      <w:proofErr w:type="spellStart"/>
      <w:r w:rsidR="003811BF">
        <w:rPr>
          <w:b/>
        </w:rPr>
        <w:t>hususlara</w:t>
      </w:r>
      <w:proofErr w:type="spellEnd"/>
      <w:r w:rsidR="003811BF">
        <w:rPr>
          <w:b/>
        </w:rPr>
        <w:t xml:space="preserve"> </w:t>
      </w:r>
      <w:proofErr w:type="spellStart"/>
      <w:r w:rsidR="003811BF">
        <w:rPr>
          <w:b/>
        </w:rPr>
        <w:t>ilişkin</w:t>
      </w:r>
      <w:proofErr w:type="spellEnd"/>
      <w:r w:rsidR="003811BF">
        <w:rPr>
          <w:b/>
        </w:rPr>
        <w:t xml:space="preserve"> </w:t>
      </w:r>
      <w:proofErr w:type="spellStart"/>
      <w:r w:rsidR="003811BF">
        <w:rPr>
          <w:b/>
        </w:rPr>
        <w:t>listenin</w:t>
      </w:r>
      <w:proofErr w:type="spellEnd"/>
      <w:r>
        <w:rPr>
          <w:b/>
        </w:rPr>
        <w:t xml:space="preserve"> 32. </w:t>
      </w:r>
      <w:proofErr w:type="spellStart"/>
      <w:r>
        <w:rPr>
          <w:b/>
        </w:rPr>
        <w:t>paragraf</w:t>
      </w:r>
      <w:r w:rsidRPr="00660186">
        <w:rPr>
          <w:b/>
        </w:rPr>
        <w:t>ına</w:t>
      </w:r>
      <w:proofErr w:type="spellEnd"/>
      <w:r w:rsidRPr="00660186">
        <w:rPr>
          <w:b/>
        </w:rPr>
        <w:t xml:space="preserve"> </w:t>
      </w:r>
      <w:proofErr w:type="spellStart"/>
      <w:r w:rsidRPr="00660186">
        <w:rPr>
          <w:b/>
        </w:rPr>
        <w:t>yanıt</w:t>
      </w:r>
      <w:proofErr w:type="spellEnd"/>
      <w:r w:rsidRPr="00660186">
        <w:rPr>
          <w:b/>
        </w:rPr>
        <w:t xml:space="preserve"> </w:t>
      </w:r>
    </w:p>
    <w:p w14:paraId="07267F62" w14:textId="72FB4A84" w:rsidR="00885893" w:rsidRDefault="00885893" w:rsidP="000244B3">
      <w:pPr>
        <w:pStyle w:val="ParaNoG"/>
        <w:numPr>
          <w:ilvl w:val="0"/>
          <w:numId w:val="0"/>
        </w:numPr>
        <w:tabs>
          <w:tab w:val="left" w:pos="0"/>
        </w:tabs>
        <w:ind w:left="1134" w:hanging="1134"/>
      </w:pPr>
      <w:r>
        <w:rPr>
          <w:b/>
        </w:rPr>
        <w:tab/>
      </w:r>
      <w:r w:rsidRPr="00885893">
        <w:t>160.</w:t>
      </w:r>
      <w:r w:rsidRPr="00885893">
        <w:tab/>
      </w:r>
      <w:proofErr w:type="spellStart"/>
      <w:r w:rsidRPr="00885893">
        <w:t>TCK'nın</w:t>
      </w:r>
      <w:proofErr w:type="spellEnd"/>
      <w:r w:rsidRPr="00885893">
        <w:t xml:space="preserve"> "</w:t>
      </w:r>
      <w:proofErr w:type="spellStart"/>
      <w:r w:rsidRPr="00885893">
        <w:rPr>
          <w:i/>
        </w:rPr>
        <w:t>Ağırlaştırılmış</w:t>
      </w:r>
      <w:proofErr w:type="spellEnd"/>
      <w:r w:rsidRPr="00885893">
        <w:rPr>
          <w:i/>
        </w:rPr>
        <w:t xml:space="preserve"> </w:t>
      </w:r>
      <w:proofErr w:type="spellStart"/>
      <w:r w:rsidRPr="00885893">
        <w:rPr>
          <w:i/>
        </w:rPr>
        <w:t>müebbet</w:t>
      </w:r>
      <w:proofErr w:type="spellEnd"/>
      <w:r w:rsidRPr="00885893">
        <w:rPr>
          <w:i/>
        </w:rPr>
        <w:t xml:space="preserve"> </w:t>
      </w:r>
      <w:proofErr w:type="spellStart"/>
      <w:r w:rsidRPr="00885893">
        <w:rPr>
          <w:i/>
        </w:rPr>
        <w:t>hapis</w:t>
      </w:r>
      <w:proofErr w:type="spellEnd"/>
      <w:r w:rsidRPr="00885893">
        <w:rPr>
          <w:i/>
        </w:rPr>
        <w:t xml:space="preserve"> </w:t>
      </w:r>
      <w:proofErr w:type="spellStart"/>
      <w:r w:rsidRPr="00885893">
        <w:rPr>
          <w:i/>
        </w:rPr>
        <w:t>cezası</w:t>
      </w:r>
      <w:proofErr w:type="spellEnd"/>
      <w:r w:rsidRPr="00885893">
        <w:t xml:space="preserve">" </w:t>
      </w:r>
      <w:proofErr w:type="spellStart"/>
      <w:r w:rsidRPr="00885893">
        <w:t>başlıklı</w:t>
      </w:r>
      <w:proofErr w:type="spellEnd"/>
      <w:r w:rsidRPr="00885893">
        <w:t xml:space="preserve"> 47. </w:t>
      </w:r>
      <w:proofErr w:type="spellStart"/>
      <w:r w:rsidRPr="00885893">
        <w:t>maddesi</w:t>
      </w:r>
      <w:proofErr w:type="spellEnd"/>
      <w:r w:rsidRPr="00885893">
        <w:t xml:space="preserve"> </w:t>
      </w:r>
      <w:proofErr w:type="spellStart"/>
      <w:r w:rsidRPr="00885893">
        <w:t>halen</w:t>
      </w:r>
      <w:proofErr w:type="spellEnd"/>
      <w:r w:rsidRPr="00885893">
        <w:t xml:space="preserve"> </w:t>
      </w:r>
      <w:proofErr w:type="spellStart"/>
      <w:r w:rsidRPr="00885893">
        <w:t>yürürlüktedir</w:t>
      </w:r>
      <w:proofErr w:type="spellEnd"/>
      <w:r w:rsidRPr="00885893">
        <w:t xml:space="preserve">. </w:t>
      </w:r>
      <w:proofErr w:type="spellStart"/>
      <w:r w:rsidRPr="00885893">
        <w:t>Müebbet</w:t>
      </w:r>
      <w:proofErr w:type="spellEnd"/>
      <w:r w:rsidRPr="00885893">
        <w:t xml:space="preserve"> </w:t>
      </w:r>
      <w:proofErr w:type="spellStart"/>
      <w:r w:rsidRPr="00885893">
        <w:t>hapis</w:t>
      </w:r>
      <w:proofErr w:type="spellEnd"/>
      <w:r w:rsidRPr="00885893">
        <w:t xml:space="preserve"> </w:t>
      </w:r>
      <w:proofErr w:type="spellStart"/>
      <w:r w:rsidRPr="00885893">
        <w:t>cezasının</w:t>
      </w:r>
      <w:proofErr w:type="spellEnd"/>
      <w:r w:rsidRPr="00885893">
        <w:t xml:space="preserve"> </w:t>
      </w:r>
      <w:proofErr w:type="spellStart"/>
      <w:r w:rsidRPr="00885893">
        <w:t>infazı</w:t>
      </w:r>
      <w:proofErr w:type="spellEnd"/>
      <w:r w:rsidRPr="00885893">
        <w:t xml:space="preserve"> 5275 </w:t>
      </w:r>
      <w:proofErr w:type="spellStart"/>
      <w:r w:rsidRPr="00885893">
        <w:t>sayılı</w:t>
      </w:r>
      <w:proofErr w:type="spellEnd"/>
      <w:r w:rsidRPr="00885893">
        <w:t xml:space="preserve"> </w:t>
      </w:r>
      <w:proofErr w:type="spellStart"/>
      <w:r w:rsidRPr="00885893">
        <w:t>Ceza</w:t>
      </w:r>
      <w:proofErr w:type="spellEnd"/>
      <w:r w:rsidRPr="00885893">
        <w:t xml:space="preserve"> </w:t>
      </w:r>
      <w:proofErr w:type="spellStart"/>
      <w:r w:rsidRPr="00885893">
        <w:t>ve</w:t>
      </w:r>
      <w:proofErr w:type="spellEnd"/>
      <w:r w:rsidRPr="00885893">
        <w:t xml:space="preserve"> </w:t>
      </w:r>
      <w:proofErr w:type="spellStart"/>
      <w:r w:rsidRPr="00885893">
        <w:t>Güvenlik</w:t>
      </w:r>
      <w:proofErr w:type="spellEnd"/>
      <w:r w:rsidRPr="00885893">
        <w:t xml:space="preserve"> </w:t>
      </w:r>
      <w:proofErr w:type="spellStart"/>
      <w:r w:rsidRPr="00885893">
        <w:t>Tedbirlerinin</w:t>
      </w:r>
      <w:proofErr w:type="spellEnd"/>
      <w:r w:rsidRPr="00885893">
        <w:t xml:space="preserve"> </w:t>
      </w:r>
      <w:proofErr w:type="spellStart"/>
      <w:r w:rsidRPr="00885893">
        <w:t>İnfazı</w:t>
      </w:r>
      <w:proofErr w:type="spellEnd"/>
      <w:r w:rsidRPr="00885893">
        <w:t xml:space="preserve"> </w:t>
      </w:r>
      <w:proofErr w:type="spellStart"/>
      <w:r w:rsidRPr="00885893">
        <w:t>Hakkında</w:t>
      </w:r>
      <w:proofErr w:type="spellEnd"/>
      <w:r w:rsidRPr="00885893">
        <w:t xml:space="preserve"> </w:t>
      </w:r>
      <w:proofErr w:type="spellStart"/>
      <w:r w:rsidRPr="00885893">
        <w:t>Kanun'un</w:t>
      </w:r>
      <w:proofErr w:type="spellEnd"/>
      <w:r w:rsidRPr="00885893">
        <w:t xml:space="preserve"> 25. </w:t>
      </w:r>
      <w:proofErr w:type="spellStart"/>
      <w:r w:rsidRPr="00885893">
        <w:t>maddesinde</w:t>
      </w:r>
      <w:proofErr w:type="spellEnd"/>
      <w:r w:rsidRPr="00885893">
        <w:t xml:space="preserve"> </w:t>
      </w:r>
      <w:proofErr w:type="spellStart"/>
      <w:r w:rsidRPr="00885893">
        <w:t>düzenlenmiştir</w:t>
      </w:r>
      <w:proofErr w:type="spellEnd"/>
      <w:r w:rsidRPr="00885893">
        <w:t xml:space="preserve">. </w:t>
      </w:r>
      <w:proofErr w:type="spellStart"/>
      <w:r w:rsidRPr="00885893">
        <w:t>Halihazırda</w:t>
      </w:r>
      <w:proofErr w:type="spellEnd"/>
      <w:r w:rsidRPr="00885893">
        <w:t xml:space="preserve"> </w:t>
      </w:r>
      <w:proofErr w:type="spellStart"/>
      <w:r w:rsidRPr="00885893">
        <w:t>söz</w:t>
      </w:r>
      <w:proofErr w:type="spellEnd"/>
      <w:r w:rsidRPr="00885893">
        <w:t xml:space="preserve"> </w:t>
      </w:r>
      <w:proofErr w:type="spellStart"/>
      <w:r w:rsidRPr="00885893">
        <w:t>konusu</w:t>
      </w:r>
      <w:proofErr w:type="spellEnd"/>
      <w:r w:rsidRPr="00885893">
        <w:t xml:space="preserve"> </w:t>
      </w:r>
      <w:proofErr w:type="spellStart"/>
      <w:r w:rsidRPr="00885893">
        <w:t>mevzuatta</w:t>
      </w:r>
      <w:proofErr w:type="spellEnd"/>
      <w:r w:rsidRPr="00885893">
        <w:t xml:space="preserve"> </w:t>
      </w:r>
      <w:proofErr w:type="spellStart"/>
      <w:r w:rsidRPr="00885893">
        <w:t>değişiklik</w:t>
      </w:r>
      <w:proofErr w:type="spellEnd"/>
      <w:r w:rsidRPr="00885893">
        <w:t xml:space="preserve"> </w:t>
      </w:r>
      <w:proofErr w:type="spellStart"/>
      <w:r w:rsidRPr="00885893">
        <w:t>yapılması</w:t>
      </w:r>
      <w:proofErr w:type="spellEnd"/>
      <w:r w:rsidRPr="00885893">
        <w:t xml:space="preserve"> </w:t>
      </w:r>
      <w:proofErr w:type="spellStart"/>
      <w:r w:rsidRPr="00885893">
        <w:t>öngörülmemektedir</w:t>
      </w:r>
      <w:proofErr w:type="spellEnd"/>
      <w:r w:rsidRPr="00885893">
        <w:t>.</w:t>
      </w:r>
    </w:p>
    <w:p w14:paraId="73BFA81A" w14:textId="77777777" w:rsidR="00885893" w:rsidRDefault="00885893" w:rsidP="000244B3">
      <w:pPr>
        <w:pStyle w:val="ParaNoG"/>
        <w:numPr>
          <w:ilvl w:val="0"/>
          <w:numId w:val="0"/>
        </w:numPr>
        <w:tabs>
          <w:tab w:val="left" w:pos="0"/>
        </w:tabs>
        <w:ind w:left="1134" w:hanging="1134"/>
      </w:pPr>
      <w:r>
        <w:tab/>
      </w:r>
      <w:r w:rsidRPr="00885893">
        <w:t>161.</w:t>
      </w:r>
      <w:r w:rsidRPr="00885893">
        <w:tab/>
      </w:r>
      <w:proofErr w:type="spellStart"/>
      <w:r w:rsidRPr="00885893">
        <w:t>TCK'nın</w:t>
      </w:r>
      <w:proofErr w:type="spellEnd"/>
      <w:r w:rsidRPr="00885893">
        <w:t xml:space="preserve"> 47. </w:t>
      </w:r>
      <w:proofErr w:type="spellStart"/>
      <w:r w:rsidRPr="00885893">
        <w:t>maddesi</w:t>
      </w:r>
      <w:proofErr w:type="spellEnd"/>
      <w:r w:rsidRPr="00885893">
        <w:t xml:space="preserve"> 5275 </w:t>
      </w:r>
      <w:proofErr w:type="spellStart"/>
      <w:r w:rsidRPr="00885893">
        <w:t>sayılı</w:t>
      </w:r>
      <w:proofErr w:type="spellEnd"/>
      <w:r w:rsidRPr="00885893">
        <w:t xml:space="preserve"> </w:t>
      </w:r>
      <w:proofErr w:type="spellStart"/>
      <w:r w:rsidRPr="00885893">
        <w:t>Kanun'un</w:t>
      </w:r>
      <w:proofErr w:type="spellEnd"/>
      <w:r w:rsidRPr="00885893">
        <w:t xml:space="preserve"> 107. </w:t>
      </w:r>
      <w:proofErr w:type="spellStart"/>
      <w:r w:rsidRPr="00885893">
        <w:t>maddesi</w:t>
      </w:r>
      <w:proofErr w:type="spellEnd"/>
      <w:r w:rsidRPr="00885893">
        <w:t xml:space="preserve"> </w:t>
      </w:r>
      <w:proofErr w:type="spellStart"/>
      <w:r w:rsidRPr="00885893">
        <w:t>ile</w:t>
      </w:r>
      <w:proofErr w:type="spellEnd"/>
      <w:r w:rsidRPr="00885893">
        <w:t xml:space="preserve"> </w:t>
      </w:r>
      <w:proofErr w:type="spellStart"/>
      <w:r w:rsidRPr="00885893">
        <w:t>birlikte</w:t>
      </w:r>
      <w:proofErr w:type="spellEnd"/>
      <w:r w:rsidRPr="00885893">
        <w:t xml:space="preserve"> </w:t>
      </w:r>
      <w:proofErr w:type="spellStart"/>
      <w:r w:rsidRPr="00885893">
        <w:t>okunmalıdır</w:t>
      </w:r>
      <w:proofErr w:type="spellEnd"/>
      <w:r w:rsidRPr="00885893">
        <w:t xml:space="preserve">. </w:t>
      </w:r>
      <w:proofErr w:type="spellStart"/>
      <w:r w:rsidRPr="00885893">
        <w:t>Söz</w:t>
      </w:r>
      <w:proofErr w:type="spellEnd"/>
      <w:r w:rsidRPr="00885893">
        <w:t xml:space="preserve"> </w:t>
      </w:r>
      <w:proofErr w:type="spellStart"/>
      <w:r w:rsidRPr="00885893">
        <w:t>konusu</w:t>
      </w:r>
      <w:proofErr w:type="spellEnd"/>
      <w:r w:rsidRPr="00885893">
        <w:t xml:space="preserve"> </w:t>
      </w:r>
      <w:proofErr w:type="spellStart"/>
      <w:r w:rsidRPr="00885893">
        <w:t>maddenin</w:t>
      </w:r>
      <w:proofErr w:type="spellEnd"/>
      <w:r w:rsidRPr="00885893">
        <w:t xml:space="preserve"> 1. </w:t>
      </w:r>
      <w:proofErr w:type="spellStart"/>
      <w:r w:rsidRPr="00885893">
        <w:t>fıkrası</w:t>
      </w:r>
      <w:proofErr w:type="spellEnd"/>
      <w:r w:rsidRPr="00885893">
        <w:t xml:space="preserve"> </w:t>
      </w:r>
      <w:proofErr w:type="spellStart"/>
      <w:r w:rsidRPr="00885893">
        <w:t>denetimli</w:t>
      </w:r>
      <w:proofErr w:type="spellEnd"/>
      <w:r w:rsidRPr="00885893">
        <w:t xml:space="preserve"> </w:t>
      </w:r>
      <w:proofErr w:type="spellStart"/>
      <w:r w:rsidRPr="00885893">
        <w:t>serbestlikten</w:t>
      </w:r>
      <w:proofErr w:type="spellEnd"/>
      <w:r w:rsidRPr="00885893">
        <w:t xml:space="preserve"> </w:t>
      </w:r>
      <w:proofErr w:type="spellStart"/>
      <w:r w:rsidRPr="00885893">
        <w:t>yararlanmanın</w:t>
      </w:r>
      <w:proofErr w:type="spellEnd"/>
      <w:r w:rsidRPr="00885893">
        <w:t xml:space="preserve"> </w:t>
      </w:r>
      <w:proofErr w:type="spellStart"/>
      <w:r w:rsidRPr="00885893">
        <w:t>temel</w:t>
      </w:r>
      <w:proofErr w:type="spellEnd"/>
      <w:r w:rsidRPr="00885893">
        <w:t xml:space="preserve"> </w:t>
      </w:r>
      <w:proofErr w:type="spellStart"/>
      <w:r w:rsidRPr="00885893">
        <w:t>koşulunu</w:t>
      </w:r>
      <w:proofErr w:type="spellEnd"/>
      <w:r w:rsidRPr="00885893">
        <w:t xml:space="preserve"> </w:t>
      </w:r>
      <w:proofErr w:type="spellStart"/>
      <w:r w:rsidRPr="00885893">
        <w:t>hükümlünün</w:t>
      </w:r>
      <w:proofErr w:type="spellEnd"/>
      <w:r w:rsidRPr="00885893">
        <w:t xml:space="preserve"> </w:t>
      </w:r>
      <w:proofErr w:type="spellStart"/>
      <w:r w:rsidRPr="00885893">
        <w:t>hapis</w:t>
      </w:r>
      <w:proofErr w:type="spellEnd"/>
      <w:r w:rsidRPr="00885893">
        <w:t xml:space="preserve"> </w:t>
      </w:r>
      <w:proofErr w:type="spellStart"/>
      <w:r w:rsidRPr="00885893">
        <w:t>cezasını</w:t>
      </w:r>
      <w:proofErr w:type="spellEnd"/>
      <w:r w:rsidRPr="00885893">
        <w:t xml:space="preserve"> </w:t>
      </w:r>
      <w:proofErr w:type="spellStart"/>
      <w:r w:rsidRPr="00885893">
        <w:t>iyi</w:t>
      </w:r>
      <w:proofErr w:type="spellEnd"/>
      <w:r w:rsidRPr="00885893">
        <w:t xml:space="preserve"> </w:t>
      </w:r>
      <w:proofErr w:type="spellStart"/>
      <w:r w:rsidRPr="00885893">
        <w:t>halli</w:t>
      </w:r>
      <w:proofErr w:type="spellEnd"/>
      <w:r w:rsidRPr="00885893">
        <w:t xml:space="preserve"> </w:t>
      </w:r>
      <w:proofErr w:type="spellStart"/>
      <w:r w:rsidRPr="00885893">
        <w:t>olarak</w:t>
      </w:r>
      <w:proofErr w:type="spellEnd"/>
      <w:r w:rsidRPr="00885893">
        <w:t xml:space="preserve"> </w:t>
      </w:r>
      <w:proofErr w:type="spellStart"/>
      <w:r w:rsidRPr="00885893">
        <w:t>geçirmesi</w:t>
      </w:r>
      <w:proofErr w:type="spellEnd"/>
      <w:r w:rsidRPr="00885893">
        <w:t xml:space="preserve"> </w:t>
      </w:r>
      <w:proofErr w:type="spellStart"/>
      <w:r w:rsidRPr="00885893">
        <w:t>olarak</w:t>
      </w:r>
      <w:proofErr w:type="spellEnd"/>
      <w:r w:rsidRPr="00885893">
        <w:t xml:space="preserve"> </w:t>
      </w:r>
      <w:proofErr w:type="spellStart"/>
      <w:r w:rsidRPr="00885893">
        <w:t>belirlemiştir</w:t>
      </w:r>
      <w:proofErr w:type="spellEnd"/>
      <w:r w:rsidRPr="00885893">
        <w:t xml:space="preserve">. </w:t>
      </w:r>
      <w:proofErr w:type="spellStart"/>
      <w:r w:rsidRPr="00885893">
        <w:t>İkinci</w:t>
      </w:r>
      <w:proofErr w:type="spellEnd"/>
      <w:r w:rsidRPr="00885893">
        <w:t xml:space="preserve"> </w:t>
      </w:r>
      <w:proofErr w:type="spellStart"/>
      <w:r w:rsidRPr="00885893">
        <w:t>fıkra</w:t>
      </w:r>
      <w:proofErr w:type="spellEnd"/>
      <w:r w:rsidRPr="00885893">
        <w:t xml:space="preserve"> </w:t>
      </w:r>
      <w:proofErr w:type="spellStart"/>
      <w:r w:rsidRPr="00885893">
        <w:t>ise</w:t>
      </w:r>
      <w:proofErr w:type="spellEnd"/>
      <w:r w:rsidRPr="00885893">
        <w:t xml:space="preserve">, </w:t>
      </w:r>
      <w:proofErr w:type="spellStart"/>
      <w:r w:rsidRPr="00885893">
        <w:t>kural</w:t>
      </w:r>
      <w:proofErr w:type="spellEnd"/>
      <w:r w:rsidRPr="00885893">
        <w:t xml:space="preserve"> </w:t>
      </w:r>
      <w:proofErr w:type="spellStart"/>
      <w:r w:rsidRPr="00885893">
        <w:t>olarak</w:t>
      </w:r>
      <w:proofErr w:type="spellEnd"/>
      <w:r w:rsidRPr="00885893">
        <w:t xml:space="preserve">, </w:t>
      </w:r>
      <w:proofErr w:type="spellStart"/>
      <w:r w:rsidRPr="00885893">
        <w:t>ağırlaştırılmış</w:t>
      </w:r>
      <w:proofErr w:type="spellEnd"/>
      <w:r w:rsidRPr="00885893">
        <w:t xml:space="preserve"> </w:t>
      </w:r>
      <w:proofErr w:type="spellStart"/>
      <w:r w:rsidRPr="00885893">
        <w:t>müebbet</w:t>
      </w:r>
      <w:proofErr w:type="spellEnd"/>
      <w:r w:rsidRPr="00885893">
        <w:t xml:space="preserve"> </w:t>
      </w:r>
      <w:proofErr w:type="spellStart"/>
      <w:r w:rsidRPr="00885893">
        <w:t>hapis</w:t>
      </w:r>
      <w:proofErr w:type="spellEnd"/>
      <w:r w:rsidRPr="00885893">
        <w:t xml:space="preserve"> </w:t>
      </w:r>
      <w:proofErr w:type="spellStart"/>
      <w:r w:rsidRPr="00885893">
        <w:t>cezasına</w:t>
      </w:r>
      <w:proofErr w:type="spellEnd"/>
      <w:r w:rsidRPr="00885893">
        <w:t xml:space="preserve"> </w:t>
      </w:r>
      <w:proofErr w:type="spellStart"/>
      <w:r w:rsidRPr="00885893">
        <w:t>mahkum</w:t>
      </w:r>
      <w:proofErr w:type="spellEnd"/>
      <w:r w:rsidRPr="00885893">
        <w:t xml:space="preserve"> </w:t>
      </w:r>
      <w:proofErr w:type="spellStart"/>
      <w:r w:rsidRPr="00885893">
        <w:t>olan</w:t>
      </w:r>
      <w:proofErr w:type="spellEnd"/>
      <w:r w:rsidRPr="00885893">
        <w:t xml:space="preserve"> </w:t>
      </w:r>
      <w:proofErr w:type="spellStart"/>
      <w:r w:rsidRPr="00885893">
        <w:t>bir</w:t>
      </w:r>
      <w:proofErr w:type="spellEnd"/>
      <w:r w:rsidRPr="00885893">
        <w:t xml:space="preserve"> </w:t>
      </w:r>
      <w:proofErr w:type="spellStart"/>
      <w:r w:rsidRPr="00885893">
        <w:t>kişinin</w:t>
      </w:r>
      <w:proofErr w:type="spellEnd"/>
      <w:r w:rsidRPr="00885893">
        <w:t xml:space="preserve"> </w:t>
      </w:r>
      <w:proofErr w:type="spellStart"/>
      <w:r w:rsidRPr="00885893">
        <w:t>ceza</w:t>
      </w:r>
      <w:proofErr w:type="spellEnd"/>
      <w:r w:rsidRPr="00885893">
        <w:t xml:space="preserve"> </w:t>
      </w:r>
      <w:proofErr w:type="spellStart"/>
      <w:r w:rsidRPr="00885893">
        <w:t>infaz</w:t>
      </w:r>
      <w:proofErr w:type="spellEnd"/>
      <w:r w:rsidRPr="00885893">
        <w:t xml:space="preserve"> </w:t>
      </w:r>
      <w:proofErr w:type="spellStart"/>
      <w:r w:rsidRPr="00885893">
        <w:t>kurumunda</w:t>
      </w:r>
      <w:proofErr w:type="spellEnd"/>
      <w:r w:rsidRPr="00885893">
        <w:t xml:space="preserve"> 30 </w:t>
      </w:r>
      <w:proofErr w:type="spellStart"/>
      <w:r w:rsidRPr="00885893">
        <w:t>yıl</w:t>
      </w:r>
      <w:proofErr w:type="spellEnd"/>
      <w:r w:rsidRPr="00885893">
        <w:t xml:space="preserve"> </w:t>
      </w:r>
      <w:proofErr w:type="spellStart"/>
      <w:r w:rsidRPr="00885893">
        <w:t>geçirdikten</w:t>
      </w:r>
      <w:proofErr w:type="spellEnd"/>
      <w:r w:rsidRPr="00885893">
        <w:t xml:space="preserve"> </w:t>
      </w:r>
      <w:proofErr w:type="spellStart"/>
      <w:r w:rsidRPr="00885893">
        <w:t>sonra</w:t>
      </w:r>
      <w:proofErr w:type="spellEnd"/>
      <w:r w:rsidRPr="00885893">
        <w:t xml:space="preserve"> </w:t>
      </w:r>
      <w:proofErr w:type="spellStart"/>
      <w:r w:rsidRPr="00885893">
        <w:t>koşullu</w:t>
      </w:r>
      <w:proofErr w:type="spellEnd"/>
      <w:r w:rsidRPr="00885893">
        <w:t xml:space="preserve"> </w:t>
      </w:r>
      <w:proofErr w:type="spellStart"/>
      <w:r w:rsidRPr="00885893">
        <w:t>salıverilmeye</w:t>
      </w:r>
      <w:proofErr w:type="spellEnd"/>
      <w:r w:rsidRPr="00885893">
        <w:t xml:space="preserve"> </w:t>
      </w:r>
      <w:proofErr w:type="spellStart"/>
      <w:r w:rsidRPr="00885893">
        <w:t>hak</w:t>
      </w:r>
      <w:proofErr w:type="spellEnd"/>
      <w:r w:rsidRPr="00885893">
        <w:t xml:space="preserve"> </w:t>
      </w:r>
      <w:proofErr w:type="spellStart"/>
      <w:r w:rsidRPr="00885893">
        <w:t>kazanabileceğini</w:t>
      </w:r>
      <w:proofErr w:type="spellEnd"/>
      <w:r w:rsidRPr="00885893">
        <w:t xml:space="preserve"> </w:t>
      </w:r>
      <w:proofErr w:type="spellStart"/>
      <w:r w:rsidRPr="00885893">
        <w:t>öngörmektedir</w:t>
      </w:r>
      <w:proofErr w:type="spellEnd"/>
      <w:r w:rsidRPr="00885893">
        <w:t xml:space="preserve">. </w:t>
      </w:r>
      <w:proofErr w:type="spellStart"/>
      <w:r w:rsidRPr="00885893">
        <w:t>Dolayısıyla</w:t>
      </w:r>
      <w:proofErr w:type="spellEnd"/>
      <w:r w:rsidRPr="00885893">
        <w:t xml:space="preserve">, </w:t>
      </w:r>
      <w:proofErr w:type="spellStart"/>
      <w:r w:rsidRPr="00885893">
        <w:t>TCK'nın</w:t>
      </w:r>
      <w:proofErr w:type="spellEnd"/>
      <w:r w:rsidRPr="00885893">
        <w:t xml:space="preserve"> 47. </w:t>
      </w:r>
      <w:proofErr w:type="spellStart"/>
      <w:r w:rsidRPr="00885893">
        <w:t>maddesinin</w:t>
      </w:r>
      <w:proofErr w:type="spellEnd"/>
      <w:r w:rsidRPr="00885893">
        <w:t xml:space="preserve"> </w:t>
      </w:r>
      <w:proofErr w:type="spellStart"/>
      <w:r w:rsidRPr="00885893">
        <w:t>lafzı</w:t>
      </w:r>
      <w:proofErr w:type="spellEnd"/>
      <w:r w:rsidRPr="00885893">
        <w:t xml:space="preserve">, </w:t>
      </w:r>
      <w:proofErr w:type="spellStart"/>
      <w:r w:rsidRPr="00885893">
        <w:t>kanunda</w:t>
      </w:r>
      <w:proofErr w:type="spellEnd"/>
      <w:r w:rsidRPr="00885893">
        <w:t xml:space="preserve"> </w:t>
      </w:r>
      <w:proofErr w:type="spellStart"/>
      <w:r w:rsidRPr="00885893">
        <w:t>belirtilen</w:t>
      </w:r>
      <w:proofErr w:type="spellEnd"/>
      <w:r w:rsidRPr="00885893">
        <w:t xml:space="preserve"> </w:t>
      </w:r>
      <w:proofErr w:type="spellStart"/>
      <w:r w:rsidRPr="00885893">
        <w:t>birkaç</w:t>
      </w:r>
      <w:proofErr w:type="spellEnd"/>
      <w:r w:rsidRPr="00885893">
        <w:t xml:space="preserve"> </w:t>
      </w:r>
      <w:proofErr w:type="spellStart"/>
      <w:r w:rsidRPr="00885893">
        <w:t>istisna</w:t>
      </w:r>
      <w:proofErr w:type="spellEnd"/>
      <w:r w:rsidRPr="00885893">
        <w:t xml:space="preserve"> </w:t>
      </w:r>
      <w:proofErr w:type="spellStart"/>
      <w:r w:rsidRPr="00885893">
        <w:t>dışında</w:t>
      </w:r>
      <w:proofErr w:type="spellEnd"/>
      <w:r w:rsidRPr="00885893">
        <w:t xml:space="preserve">, </w:t>
      </w:r>
      <w:proofErr w:type="spellStart"/>
      <w:r w:rsidRPr="00885893">
        <w:t>denetimli</w:t>
      </w:r>
      <w:proofErr w:type="spellEnd"/>
      <w:r w:rsidRPr="00885893">
        <w:t xml:space="preserve"> </w:t>
      </w:r>
      <w:proofErr w:type="spellStart"/>
      <w:r w:rsidRPr="00885893">
        <w:t>serbestlik</w:t>
      </w:r>
      <w:proofErr w:type="spellEnd"/>
      <w:r w:rsidRPr="00885893">
        <w:t xml:space="preserve"> </w:t>
      </w:r>
      <w:proofErr w:type="spellStart"/>
      <w:r w:rsidRPr="00885893">
        <w:t>kapsamında</w:t>
      </w:r>
      <w:proofErr w:type="spellEnd"/>
      <w:r w:rsidRPr="00885893">
        <w:t xml:space="preserve"> </w:t>
      </w:r>
      <w:proofErr w:type="spellStart"/>
      <w:r w:rsidRPr="00885893">
        <w:t>erken</w:t>
      </w:r>
      <w:proofErr w:type="spellEnd"/>
      <w:r w:rsidRPr="00885893">
        <w:t xml:space="preserve"> </w:t>
      </w:r>
      <w:proofErr w:type="spellStart"/>
      <w:r w:rsidRPr="00885893">
        <w:t>tahliye</w:t>
      </w:r>
      <w:proofErr w:type="spellEnd"/>
      <w:r w:rsidRPr="00885893">
        <w:t xml:space="preserve"> </w:t>
      </w:r>
      <w:proofErr w:type="spellStart"/>
      <w:r w:rsidRPr="00885893">
        <w:t>olasılığını</w:t>
      </w:r>
      <w:proofErr w:type="spellEnd"/>
      <w:r w:rsidRPr="00885893">
        <w:t xml:space="preserve"> </w:t>
      </w:r>
      <w:proofErr w:type="spellStart"/>
      <w:r w:rsidRPr="00885893">
        <w:t>dışlamamaktadır</w:t>
      </w:r>
      <w:proofErr w:type="spellEnd"/>
      <w:r w:rsidRPr="00885893">
        <w:t>.</w:t>
      </w:r>
    </w:p>
    <w:p w14:paraId="382A7E4D" w14:textId="2B98C1BE" w:rsidR="00885893" w:rsidRPr="00885893" w:rsidRDefault="00885893" w:rsidP="000244B3">
      <w:pPr>
        <w:pStyle w:val="ParaNoG"/>
        <w:numPr>
          <w:ilvl w:val="0"/>
          <w:numId w:val="0"/>
        </w:numPr>
        <w:tabs>
          <w:tab w:val="left" w:pos="0"/>
        </w:tabs>
        <w:ind w:left="1134" w:hanging="1134"/>
        <w:rPr>
          <w:b/>
        </w:rPr>
      </w:pPr>
      <w:r>
        <w:tab/>
      </w:r>
      <w:r w:rsidRPr="00885893">
        <w:t>162.</w:t>
      </w:r>
      <w:r w:rsidRPr="00885893">
        <w:tab/>
        <w:t xml:space="preserve">5275 </w:t>
      </w:r>
      <w:proofErr w:type="spellStart"/>
      <w:r w:rsidRPr="00885893">
        <w:t>sayılı</w:t>
      </w:r>
      <w:proofErr w:type="spellEnd"/>
      <w:r w:rsidRPr="00885893">
        <w:t xml:space="preserve"> </w:t>
      </w:r>
      <w:proofErr w:type="spellStart"/>
      <w:r w:rsidRPr="00885893">
        <w:t>Kanun'un</w:t>
      </w:r>
      <w:proofErr w:type="spellEnd"/>
      <w:r w:rsidRPr="00885893">
        <w:t xml:space="preserve"> 25. </w:t>
      </w:r>
      <w:proofErr w:type="spellStart"/>
      <w:r w:rsidRPr="00885893">
        <w:t>maddesine</w:t>
      </w:r>
      <w:proofErr w:type="spellEnd"/>
      <w:r w:rsidRPr="00885893">
        <w:t xml:space="preserve"> </w:t>
      </w:r>
      <w:proofErr w:type="spellStart"/>
      <w:r w:rsidRPr="00885893">
        <w:t>gelince</w:t>
      </w:r>
      <w:proofErr w:type="spellEnd"/>
      <w:r w:rsidRPr="00885893">
        <w:t xml:space="preserve">, </w:t>
      </w:r>
      <w:proofErr w:type="spellStart"/>
      <w:r w:rsidRPr="00885893">
        <w:t>işlenen</w:t>
      </w:r>
      <w:proofErr w:type="spellEnd"/>
      <w:r w:rsidRPr="00885893">
        <w:t xml:space="preserve"> </w:t>
      </w:r>
      <w:proofErr w:type="spellStart"/>
      <w:r w:rsidRPr="00885893">
        <w:t>suçun</w:t>
      </w:r>
      <w:proofErr w:type="spellEnd"/>
      <w:r w:rsidRPr="00885893">
        <w:t xml:space="preserve"> </w:t>
      </w:r>
      <w:proofErr w:type="spellStart"/>
      <w:r w:rsidRPr="00885893">
        <w:t>ağırlığına</w:t>
      </w:r>
      <w:proofErr w:type="spellEnd"/>
      <w:r w:rsidRPr="00885893">
        <w:t xml:space="preserve"> </w:t>
      </w:r>
      <w:proofErr w:type="spellStart"/>
      <w:r w:rsidRPr="00885893">
        <w:t>göre</w:t>
      </w:r>
      <w:proofErr w:type="spellEnd"/>
      <w:r w:rsidRPr="00885893">
        <w:t xml:space="preserve"> </w:t>
      </w:r>
      <w:proofErr w:type="spellStart"/>
      <w:r w:rsidRPr="00885893">
        <w:t>özel</w:t>
      </w:r>
      <w:proofErr w:type="spellEnd"/>
      <w:r w:rsidRPr="00885893">
        <w:t xml:space="preserve"> </w:t>
      </w:r>
      <w:proofErr w:type="spellStart"/>
      <w:r w:rsidRPr="00885893">
        <w:t>cezaevi</w:t>
      </w:r>
      <w:proofErr w:type="spellEnd"/>
      <w:r w:rsidRPr="00885893">
        <w:t xml:space="preserve"> </w:t>
      </w:r>
      <w:proofErr w:type="spellStart"/>
      <w:r w:rsidRPr="00885893">
        <w:t>rejimleri</w:t>
      </w:r>
      <w:proofErr w:type="spellEnd"/>
      <w:r w:rsidRPr="00885893">
        <w:t xml:space="preserve"> </w:t>
      </w:r>
      <w:proofErr w:type="spellStart"/>
      <w:r w:rsidRPr="00885893">
        <w:t>geliştirmek</w:t>
      </w:r>
      <w:proofErr w:type="spellEnd"/>
      <w:r w:rsidRPr="00885893">
        <w:t xml:space="preserve"> </w:t>
      </w:r>
      <w:proofErr w:type="spellStart"/>
      <w:r w:rsidRPr="00885893">
        <w:t>ve</w:t>
      </w:r>
      <w:proofErr w:type="spellEnd"/>
      <w:r w:rsidRPr="00885893">
        <w:t xml:space="preserve"> </w:t>
      </w:r>
      <w:proofErr w:type="spellStart"/>
      <w:r w:rsidRPr="00885893">
        <w:t>hükümlünün</w:t>
      </w:r>
      <w:proofErr w:type="spellEnd"/>
      <w:r w:rsidRPr="00885893">
        <w:t xml:space="preserve"> </w:t>
      </w:r>
      <w:proofErr w:type="spellStart"/>
      <w:r w:rsidRPr="00885893">
        <w:t>tehlikeliliğine</w:t>
      </w:r>
      <w:proofErr w:type="spellEnd"/>
      <w:r w:rsidRPr="00885893">
        <w:t xml:space="preserve"> </w:t>
      </w:r>
      <w:proofErr w:type="spellStart"/>
      <w:r w:rsidRPr="00885893">
        <w:t>göre</w:t>
      </w:r>
      <w:proofErr w:type="spellEnd"/>
      <w:r w:rsidRPr="00885893">
        <w:t xml:space="preserve"> </w:t>
      </w:r>
      <w:proofErr w:type="spellStart"/>
      <w:r w:rsidRPr="00885893">
        <w:t>ceza</w:t>
      </w:r>
      <w:proofErr w:type="spellEnd"/>
      <w:r w:rsidRPr="00885893">
        <w:t xml:space="preserve"> </w:t>
      </w:r>
      <w:proofErr w:type="spellStart"/>
      <w:r w:rsidRPr="00885893">
        <w:t>infaz</w:t>
      </w:r>
      <w:proofErr w:type="spellEnd"/>
      <w:r w:rsidRPr="00885893">
        <w:t xml:space="preserve"> </w:t>
      </w:r>
      <w:proofErr w:type="spellStart"/>
      <w:r w:rsidRPr="00885893">
        <w:t>kurumlarına</w:t>
      </w:r>
      <w:proofErr w:type="spellEnd"/>
      <w:r w:rsidRPr="00885893">
        <w:t xml:space="preserve"> </w:t>
      </w:r>
      <w:proofErr w:type="spellStart"/>
      <w:r w:rsidRPr="00885893">
        <w:t>ilişkin</w:t>
      </w:r>
      <w:proofErr w:type="spellEnd"/>
      <w:r w:rsidRPr="00885893">
        <w:t xml:space="preserve"> </w:t>
      </w:r>
      <w:proofErr w:type="spellStart"/>
      <w:r w:rsidRPr="00885893">
        <w:t>farklı</w:t>
      </w:r>
      <w:proofErr w:type="spellEnd"/>
      <w:r w:rsidRPr="00885893">
        <w:t xml:space="preserve"> </w:t>
      </w:r>
      <w:proofErr w:type="spellStart"/>
      <w:r w:rsidRPr="00885893">
        <w:t>güvenlik</w:t>
      </w:r>
      <w:proofErr w:type="spellEnd"/>
      <w:r w:rsidRPr="00885893">
        <w:t xml:space="preserve"> </w:t>
      </w:r>
      <w:proofErr w:type="spellStart"/>
      <w:r w:rsidRPr="00885893">
        <w:t>kategorileri</w:t>
      </w:r>
      <w:proofErr w:type="spellEnd"/>
      <w:r w:rsidRPr="00885893">
        <w:t xml:space="preserve"> </w:t>
      </w:r>
      <w:proofErr w:type="spellStart"/>
      <w:r w:rsidRPr="00885893">
        <w:t>oluşturmak</w:t>
      </w:r>
      <w:proofErr w:type="spellEnd"/>
      <w:r w:rsidRPr="00885893">
        <w:t xml:space="preserve">, AİHM </w:t>
      </w:r>
      <w:proofErr w:type="spellStart"/>
      <w:r w:rsidRPr="00885893">
        <w:t>tarafından</w:t>
      </w:r>
      <w:proofErr w:type="spellEnd"/>
      <w:r w:rsidRPr="00885893">
        <w:t xml:space="preserve"> da </w:t>
      </w:r>
      <w:proofErr w:type="spellStart"/>
      <w:r w:rsidRPr="00885893">
        <w:t>teyit</w:t>
      </w:r>
      <w:proofErr w:type="spellEnd"/>
      <w:r w:rsidRPr="00885893">
        <w:t xml:space="preserve"> </w:t>
      </w:r>
      <w:proofErr w:type="spellStart"/>
      <w:r w:rsidRPr="00885893">
        <w:t>edildiği</w:t>
      </w:r>
      <w:proofErr w:type="spellEnd"/>
      <w:r w:rsidRPr="00885893">
        <w:t xml:space="preserve"> </w:t>
      </w:r>
      <w:proofErr w:type="spellStart"/>
      <w:r w:rsidRPr="00885893">
        <w:t>üzere</w:t>
      </w:r>
      <w:proofErr w:type="spellEnd"/>
      <w:r w:rsidRPr="00885893">
        <w:t xml:space="preserve">, </w:t>
      </w:r>
      <w:proofErr w:type="spellStart"/>
      <w:r w:rsidRPr="00885893">
        <w:t>insan</w:t>
      </w:r>
      <w:proofErr w:type="spellEnd"/>
      <w:r w:rsidRPr="00885893">
        <w:t xml:space="preserve"> </w:t>
      </w:r>
      <w:proofErr w:type="spellStart"/>
      <w:r w:rsidRPr="00885893">
        <w:t>hakları</w:t>
      </w:r>
      <w:proofErr w:type="spellEnd"/>
      <w:r w:rsidRPr="00885893">
        <w:t xml:space="preserve"> </w:t>
      </w:r>
      <w:proofErr w:type="spellStart"/>
      <w:r w:rsidRPr="00885893">
        <w:t>hukuku</w:t>
      </w:r>
      <w:proofErr w:type="spellEnd"/>
      <w:r w:rsidRPr="00885893">
        <w:t xml:space="preserve"> </w:t>
      </w:r>
      <w:proofErr w:type="spellStart"/>
      <w:r w:rsidRPr="00885893">
        <w:t>ilkelerine</w:t>
      </w:r>
      <w:proofErr w:type="spellEnd"/>
      <w:r w:rsidRPr="00885893">
        <w:t xml:space="preserve"> </w:t>
      </w:r>
      <w:proofErr w:type="spellStart"/>
      <w:r w:rsidRPr="00885893">
        <w:t>aykırı</w:t>
      </w:r>
      <w:proofErr w:type="spellEnd"/>
      <w:r w:rsidRPr="00885893">
        <w:t xml:space="preserve"> </w:t>
      </w:r>
      <w:proofErr w:type="spellStart"/>
      <w:r w:rsidRPr="00885893">
        <w:t>değildir</w:t>
      </w:r>
      <w:proofErr w:type="spellEnd"/>
      <w:r w:rsidRPr="00885893">
        <w:t xml:space="preserve">. </w:t>
      </w:r>
      <w:proofErr w:type="spellStart"/>
      <w:r w:rsidRPr="00885893">
        <w:t>Mahkeme</w:t>
      </w:r>
      <w:proofErr w:type="spellEnd"/>
      <w:r w:rsidRPr="00885893">
        <w:t xml:space="preserve"> </w:t>
      </w:r>
      <w:proofErr w:type="spellStart"/>
      <w:r w:rsidRPr="00885893">
        <w:t>içtihadında</w:t>
      </w:r>
      <w:proofErr w:type="spellEnd"/>
      <w:r w:rsidRPr="00885893">
        <w:t xml:space="preserve">, </w:t>
      </w:r>
      <w:proofErr w:type="spellStart"/>
      <w:r w:rsidRPr="00885893">
        <w:t>kamu</w:t>
      </w:r>
      <w:proofErr w:type="spellEnd"/>
      <w:r w:rsidRPr="00885893">
        <w:t xml:space="preserve"> </w:t>
      </w:r>
      <w:proofErr w:type="spellStart"/>
      <w:r w:rsidRPr="00885893">
        <w:t>düzenine</w:t>
      </w:r>
      <w:proofErr w:type="spellEnd"/>
      <w:r w:rsidRPr="00885893">
        <w:t xml:space="preserve"> </w:t>
      </w:r>
      <w:proofErr w:type="spellStart"/>
      <w:r w:rsidRPr="00885893">
        <w:t>ilişkin</w:t>
      </w:r>
      <w:proofErr w:type="spellEnd"/>
      <w:r w:rsidRPr="00885893">
        <w:t xml:space="preserve"> </w:t>
      </w:r>
      <w:proofErr w:type="spellStart"/>
      <w:r w:rsidRPr="00885893">
        <w:t>mülahazaların</w:t>
      </w:r>
      <w:proofErr w:type="spellEnd"/>
      <w:r w:rsidRPr="00885893">
        <w:t xml:space="preserve"> </w:t>
      </w:r>
      <w:proofErr w:type="spellStart"/>
      <w:r w:rsidRPr="00885893">
        <w:t>Devleti</w:t>
      </w:r>
      <w:proofErr w:type="spellEnd"/>
      <w:r w:rsidRPr="00885893">
        <w:t xml:space="preserve"> </w:t>
      </w:r>
      <w:proofErr w:type="spellStart"/>
      <w:r w:rsidRPr="00885893">
        <w:t>belirli</w:t>
      </w:r>
      <w:proofErr w:type="spellEnd"/>
      <w:r w:rsidRPr="00885893">
        <w:t xml:space="preserve"> </w:t>
      </w:r>
      <w:proofErr w:type="spellStart"/>
      <w:r w:rsidRPr="00885893">
        <w:t>kategorilerdeki</w:t>
      </w:r>
      <w:proofErr w:type="spellEnd"/>
      <w:r w:rsidRPr="00885893">
        <w:t xml:space="preserve"> </w:t>
      </w:r>
      <w:proofErr w:type="spellStart"/>
      <w:r w:rsidRPr="00885893">
        <w:t>tutuklular</w:t>
      </w:r>
      <w:proofErr w:type="spellEnd"/>
      <w:r w:rsidRPr="00885893">
        <w:t xml:space="preserve"> </w:t>
      </w:r>
      <w:proofErr w:type="spellStart"/>
      <w:r w:rsidRPr="00885893">
        <w:t>için</w:t>
      </w:r>
      <w:proofErr w:type="spellEnd"/>
      <w:r w:rsidRPr="00885893">
        <w:t xml:space="preserve"> </w:t>
      </w:r>
      <w:proofErr w:type="spellStart"/>
      <w:r w:rsidRPr="00885893">
        <w:t>yüksek</w:t>
      </w:r>
      <w:proofErr w:type="spellEnd"/>
      <w:r w:rsidRPr="00885893">
        <w:t xml:space="preserve"> </w:t>
      </w:r>
      <w:proofErr w:type="spellStart"/>
      <w:r w:rsidRPr="00885893">
        <w:t>güvenlikli</w:t>
      </w:r>
      <w:proofErr w:type="spellEnd"/>
      <w:r w:rsidRPr="00885893">
        <w:t xml:space="preserve"> </w:t>
      </w:r>
      <w:proofErr w:type="spellStart"/>
      <w:r w:rsidRPr="00885893">
        <w:t>cezaevi</w:t>
      </w:r>
      <w:proofErr w:type="spellEnd"/>
      <w:r w:rsidRPr="00885893">
        <w:t xml:space="preserve"> </w:t>
      </w:r>
      <w:proofErr w:type="spellStart"/>
      <w:r w:rsidRPr="00885893">
        <w:t>rejimleri</w:t>
      </w:r>
      <w:proofErr w:type="spellEnd"/>
      <w:r w:rsidRPr="00885893">
        <w:t xml:space="preserve"> </w:t>
      </w:r>
      <w:proofErr w:type="spellStart"/>
      <w:r w:rsidRPr="00885893">
        <w:t>uygulamaya</w:t>
      </w:r>
      <w:proofErr w:type="spellEnd"/>
      <w:r w:rsidRPr="00885893">
        <w:t xml:space="preserve"> </w:t>
      </w:r>
      <w:proofErr w:type="spellStart"/>
      <w:r w:rsidRPr="00885893">
        <w:t>yöneltebileceğini</w:t>
      </w:r>
      <w:proofErr w:type="spellEnd"/>
      <w:r w:rsidRPr="00885893">
        <w:t xml:space="preserve"> </w:t>
      </w:r>
      <w:proofErr w:type="spellStart"/>
      <w:r w:rsidRPr="00885893">
        <w:t>ve</w:t>
      </w:r>
      <w:proofErr w:type="spellEnd"/>
      <w:r w:rsidRPr="00885893">
        <w:t xml:space="preserve"> </w:t>
      </w:r>
      <w:proofErr w:type="spellStart"/>
      <w:r w:rsidRPr="00885893">
        <w:t>gerçekten</w:t>
      </w:r>
      <w:proofErr w:type="spellEnd"/>
      <w:r w:rsidRPr="00885893">
        <w:t xml:space="preserve"> de </w:t>
      </w:r>
      <w:proofErr w:type="spellStart"/>
      <w:r w:rsidRPr="00885893">
        <w:t>AİHS'ye</w:t>
      </w:r>
      <w:proofErr w:type="spellEnd"/>
      <w:r w:rsidRPr="00885893">
        <w:t xml:space="preserve"> </w:t>
      </w:r>
      <w:proofErr w:type="spellStart"/>
      <w:r w:rsidRPr="00885893">
        <w:t>taraf</w:t>
      </w:r>
      <w:proofErr w:type="spellEnd"/>
      <w:r w:rsidRPr="00885893">
        <w:t xml:space="preserve"> </w:t>
      </w:r>
      <w:proofErr w:type="spellStart"/>
      <w:r w:rsidRPr="00885893">
        <w:t>birçok</w:t>
      </w:r>
      <w:proofErr w:type="spellEnd"/>
      <w:r w:rsidRPr="00885893">
        <w:t xml:space="preserve"> </w:t>
      </w:r>
      <w:proofErr w:type="spellStart"/>
      <w:r w:rsidRPr="00885893">
        <w:t>Devlette</w:t>
      </w:r>
      <w:proofErr w:type="spellEnd"/>
      <w:r w:rsidRPr="00885893">
        <w:t xml:space="preserve"> </w:t>
      </w:r>
      <w:proofErr w:type="spellStart"/>
      <w:r w:rsidRPr="00885893">
        <w:t>tehlikeli</w:t>
      </w:r>
      <w:proofErr w:type="spellEnd"/>
      <w:r w:rsidRPr="00885893">
        <w:t xml:space="preserve"> </w:t>
      </w:r>
      <w:proofErr w:type="spellStart"/>
      <w:r w:rsidRPr="00885893">
        <w:t>tutuklular</w:t>
      </w:r>
      <w:proofErr w:type="spellEnd"/>
      <w:r w:rsidRPr="00885893">
        <w:t xml:space="preserve"> </w:t>
      </w:r>
      <w:proofErr w:type="spellStart"/>
      <w:r w:rsidRPr="00885893">
        <w:t>için</w:t>
      </w:r>
      <w:proofErr w:type="spellEnd"/>
      <w:r w:rsidRPr="00885893">
        <w:t xml:space="preserve"> </w:t>
      </w:r>
      <w:proofErr w:type="spellStart"/>
      <w:r w:rsidRPr="00885893">
        <w:t>daha</w:t>
      </w:r>
      <w:proofErr w:type="spellEnd"/>
      <w:r w:rsidRPr="00885893">
        <w:t xml:space="preserve"> </w:t>
      </w:r>
      <w:proofErr w:type="spellStart"/>
      <w:r w:rsidRPr="00885893">
        <w:t>sıkı</w:t>
      </w:r>
      <w:proofErr w:type="spellEnd"/>
      <w:r w:rsidRPr="00885893">
        <w:t xml:space="preserve"> </w:t>
      </w:r>
      <w:proofErr w:type="spellStart"/>
      <w:r w:rsidRPr="00885893">
        <w:t>güvenlik</w:t>
      </w:r>
      <w:proofErr w:type="spellEnd"/>
      <w:r w:rsidRPr="00885893">
        <w:t xml:space="preserve"> </w:t>
      </w:r>
      <w:proofErr w:type="spellStart"/>
      <w:r w:rsidRPr="00885893">
        <w:t>kuralları</w:t>
      </w:r>
      <w:proofErr w:type="spellEnd"/>
      <w:r w:rsidRPr="00885893">
        <w:t xml:space="preserve"> </w:t>
      </w:r>
      <w:proofErr w:type="spellStart"/>
      <w:r w:rsidRPr="00885893">
        <w:t>uygulandığını</w:t>
      </w:r>
      <w:proofErr w:type="spellEnd"/>
      <w:r w:rsidRPr="00885893">
        <w:t xml:space="preserve"> </w:t>
      </w:r>
      <w:proofErr w:type="spellStart"/>
      <w:r w:rsidRPr="00885893">
        <w:t>belirtmiştir</w:t>
      </w:r>
      <w:proofErr w:type="spellEnd"/>
      <w:r w:rsidRPr="00885893">
        <w:t xml:space="preserve">. </w:t>
      </w:r>
      <w:proofErr w:type="spellStart"/>
      <w:r w:rsidRPr="00885893">
        <w:t>Mahkeme</w:t>
      </w:r>
      <w:proofErr w:type="spellEnd"/>
      <w:r w:rsidRPr="00885893">
        <w:t xml:space="preserve">, </w:t>
      </w:r>
      <w:proofErr w:type="spellStart"/>
      <w:r w:rsidRPr="00885893">
        <w:t>yüksek</w:t>
      </w:r>
      <w:proofErr w:type="spellEnd"/>
      <w:r w:rsidRPr="00885893">
        <w:t xml:space="preserve"> </w:t>
      </w:r>
      <w:proofErr w:type="spellStart"/>
      <w:r w:rsidRPr="00885893">
        <w:t>güvenlikli</w:t>
      </w:r>
      <w:proofErr w:type="spellEnd"/>
      <w:r w:rsidRPr="00885893">
        <w:t xml:space="preserve"> </w:t>
      </w:r>
      <w:proofErr w:type="spellStart"/>
      <w:r w:rsidRPr="00885893">
        <w:t>bir</w:t>
      </w:r>
      <w:proofErr w:type="spellEnd"/>
      <w:r w:rsidRPr="00885893">
        <w:t xml:space="preserve"> </w:t>
      </w:r>
      <w:proofErr w:type="spellStart"/>
      <w:r w:rsidRPr="00885893">
        <w:t>ceza</w:t>
      </w:r>
      <w:proofErr w:type="spellEnd"/>
      <w:r w:rsidRPr="00885893">
        <w:t xml:space="preserve"> </w:t>
      </w:r>
      <w:proofErr w:type="spellStart"/>
      <w:r w:rsidRPr="00885893">
        <w:t>infaz</w:t>
      </w:r>
      <w:proofErr w:type="spellEnd"/>
      <w:r w:rsidRPr="00885893">
        <w:t xml:space="preserve"> </w:t>
      </w:r>
      <w:proofErr w:type="spellStart"/>
      <w:r w:rsidRPr="00885893">
        <w:t>kurumunda</w:t>
      </w:r>
      <w:proofErr w:type="spellEnd"/>
      <w:r w:rsidRPr="00885893">
        <w:t xml:space="preserve"> </w:t>
      </w:r>
      <w:proofErr w:type="spellStart"/>
      <w:r w:rsidRPr="00885893">
        <w:t>tutulmanın</w:t>
      </w:r>
      <w:proofErr w:type="spellEnd"/>
      <w:r w:rsidRPr="00885893">
        <w:t xml:space="preserve">, </w:t>
      </w:r>
      <w:proofErr w:type="spellStart"/>
      <w:r w:rsidRPr="00885893">
        <w:t>ister</w:t>
      </w:r>
      <w:proofErr w:type="spellEnd"/>
      <w:r w:rsidRPr="00885893">
        <w:t xml:space="preserve"> </w:t>
      </w:r>
      <w:proofErr w:type="spellStart"/>
      <w:r w:rsidRPr="00885893">
        <w:t>tutuklu</w:t>
      </w:r>
      <w:proofErr w:type="spellEnd"/>
      <w:r w:rsidRPr="00885893">
        <w:t xml:space="preserve"> </w:t>
      </w:r>
      <w:proofErr w:type="spellStart"/>
      <w:r w:rsidRPr="00885893">
        <w:t>ister</w:t>
      </w:r>
      <w:proofErr w:type="spellEnd"/>
      <w:r w:rsidRPr="00885893">
        <w:t xml:space="preserve"> </w:t>
      </w:r>
      <w:proofErr w:type="spellStart"/>
      <w:r w:rsidRPr="00885893">
        <w:t>mahkumiyet</w:t>
      </w:r>
      <w:proofErr w:type="spellEnd"/>
      <w:r w:rsidRPr="00885893">
        <w:t xml:space="preserve"> </w:t>
      </w:r>
      <w:proofErr w:type="spellStart"/>
      <w:r w:rsidRPr="00885893">
        <w:t>sonrası</w:t>
      </w:r>
      <w:proofErr w:type="spellEnd"/>
      <w:r w:rsidRPr="00885893">
        <w:t xml:space="preserve"> </w:t>
      </w:r>
      <w:proofErr w:type="spellStart"/>
      <w:r w:rsidRPr="00885893">
        <w:t>olsun</w:t>
      </w:r>
      <w:proofErr w:type="spellEnd"/>
      <w:r w:rsidRPr="00885893">
        <w:t xml:space="preserve">, </w:t>
      </w:r>
      <w:proofErr w:type="spellStart"/>
      <w:r w:rsidRPr="00885893">
        <w:t>kendi</w:t>
      </w:r>
      <w:proofErr w:type="spellEnd"/>
      <w:r w:rsidRPr="00885893">
        <w:t xml:space="preserve"> </w:t>
      </w:r>
      <w:proofErr w:type="spellStart"/>
      <w:r w:rsidRPr="00885893">
        <w:t>başına</w:t>
      </w:r>
      <w:proofErr w:type="spellEnd"/>
      <w:r w:rsidRPr="00885893">
        <w:t xml:space="preserve"> </w:t>
      </w:r>
      <w:proofErr w:type="spellStart"/>
      <w:r w:rsidRPr="00885893">
        <w:t>AİHS'nin</w:t>
      </w:r>
      <w:proofErr w:type="spellEnd"/>
      <w:r w:rsidRPr="00885893">
        <w:t xml:space="preserve"> 3. </w:t>
      </w:r>
      <w:proofErr w:type="spellStart"/>
      <w:r w:rsidRPr="00885893">
        <w:t>maddesi</w:t>
      </w:r>
      <w:proofErr w:type="spellEnd"/>
      <w:r w:rsidRPr="00885893">
        <w:t xml:space="preserve"> </w:t>
      </w:r>
      <w:proofErr w:type="spellStart"/>
      <w:r w:rsidRPr="00885893">
        <w:t>kapsamında</w:t>
      </w:r>
      <w:proofErr w:type="spellEnd"/>
      <w:r w:rsidRPr="00885893">
        <w:t xml:space="preserve"> </w:t>
      </w:r>
      <w:proofErr w:type="spellStart"/>
      <w:r w:rsidRPr="00885893">
        <w:t>bir</w:t>
      </w:r>
      <w:proofErr w:type="spellEnd"/>
      <w:r w:rsidRPr="00885893">
        <w:t xml:space="preserve"> </w:t>
      </w:r>
      <w:proofErr w:type="spellStart"/>
      <w:r w:rsidRPr="00885893">
        <w:t>sorun</w:t>
      </w:r>
      <w:proofErr w:type="spellEnd"/>
      <w:r w:rsidRPr="00885893">
        <w:t xml:space="preserve"> </w:t>
      </w:r>
      <w:proofErr w:type="spellStart"/>
      <w:r w:rsidRPr="00885893">
        <w:t>teşkil</w:t>
      </w:r>
      <w:proofErr w:type="spellEnd"/>
      <w:r w:rsidRPr="00885893">
        <w:t xml:space="preserve"> </w:t>
      </w:r>
      <w:proofErr w:type="spellStart"/>
      <w:r w:rsidRPr="00885893">
        <w:t>ettiğinin</w:t>
      </w:r>
      <w:proofErr w:type="spellEnd"/>
      <w:r w:rsidRPr="00885893">
        <w:t xml:space="preserve"> </w:t>
      </w:r>
      <w:proofErr w:type="spellStart"/>
      <w:r w:rsidRPr="00885893">
        <w:t>iddia</w:t>
      </w:r>
      <w:proofErr w:type="spellEnd"/>
      <w:r w:rsidRPr="00885893">
        <w:t xml:space="preserve"> </w:t>
      </w:r>
      <w:proofErr w:type="spellStart"/>
      <w:r w:rsidRPr="00885893">
        <w:t>edilemeyeceği</w:t>
      </w:r>
      <w:proofErr w:type="spellEnd"/>
      <w:r w:rsidRPr="00885893">
        <w:t xml:space="preserve"> </w:t>
      </w:r>
      <w:proofErr w:type="spellStart"/>
      <w:r w:rsidRPr="00885893">
        <w:t>sonucuna</w:t>
      </w:r>
      <w:proofErr w:type="spellEnd"/>
      <w:r w:rsidRPr="00885893">
        <w:t xml:space="preserve"> </w:t>
      </w:r>
      <w:proofErr w:type="spellStart"/>
      <w:r w:rsidRPr="00885893">
        <w:t>varmıştır</w:t>
      </w:r>
      <w:proofErr w:type="spellEnd"/>
      <w:r w:rsidRPr="00885893">
        <w:t>. (</w:t>
      </w:r>
      <w:proofErr w:type="spellStart"/>
      <w:r w:rsidRPr="00885893">
        <w:t>Piechowicz</w:t>
      </w:r>
      <w:proofErr w:type="spellEnd"/>
      <w:r w:rsidRPr="00885893">
        <w:t>/</w:t>
      </w:r>
      <w:proofErr w:type="spellStart"/>
      <w:r w:rsidRPr="00885893">
        <w:t>Polonya</w:t>
      </w:r>
      <w:proofErr w:type="spellEnd"/>
      <w:r w:rsidRPr="00885893">
        <w:t>, A. no: 20071/07, 17/04/2012, par. 161).</w:t>
      </w:r>
      <w:r w:rsidR="00400D63">
        <w:rPr>
          <w:lang w:val="en-US"/>
        </w:rPr>
        <w:tab/>
      </w:r>
      <w:r w:rsidR="00400D63">
        <w:rPr>
          <w:lang w:val="en-US"/>
        </w:rPr>
        <w:tab/>
      </w:r>
    </w:p>
    <w:p w14:paraId="2A2BB855" w14:textId="0EA0C8AF" w:rsidR="00400D63" w:rsidRPr="00B87930" w:rsidRDefault="00885893" w:rsidP="000244B3">
      <w:pPr>
        <w:pStyle w:val="H23G"/>
        <w:jc w:val="both"/>
        <w:rPr>
          <w:sz w:val="24"/>
          <w:szCs w:val="24"/>
        </w:rPr>
      </w:pPr>
      <w:r>
        <w:rPr>
          <w:lang w:val="en-US"/>
        </w:rPr>
        <w:lastRenderedPageBreak/>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Pr="00B87930">
        <w:t xml:space="preserve"> 33. </w:t>
      </w:r>
      <w:proofErr w:type="spellStart"/>
      <w:r w:rsidRPr="00B87930">
        <w:t>paragrafına</w:t>
      </w:r>
      <w:proofErr w:type="spellEnd"/>
      <w:r w:rsidRPr="00B87930">
        <w:t xml:space="preserve"> </w:t>
      </w:r>
      <w:proofErr w:type="spellStart"/>
      <w:r w:rsidRPr="00B87930">
        <w:t>yanıt</w:t>
      </w:r>
      <w:proofErr w:type="spellEnd"/>
    </w:p>
    <w:p w14:paraId="6A4B5EAE" w14:textId="15D469F5" w:rsidR="00400D63" w:rsidRPr="00705A62" w:rsidRDefault="00400D63" w:rsidP="000244B3">
      <w:pPr>
        <w:pStyle w:val="H4G"/>
        <w:jc w:val="both"/>
      </w:pPr>
      <w:r>
        <w:tab/>
      </w:r>
      <w:r>
        <w:tab/>
      </w:r>
      <w:proofErr w:type="spellStart"/>
      <w:r w:rsidR="00885893">
        <w:t>Tutukevlerinin</w:t>
      </w:r>
      <w:proofErr w:type="spellEnd"/>
      <w:r w:rsidR="00885893">
        <w:t xml:space="preserve"> </w:t>
      </w:r>
      <w:proofErr w:type="spellStart"/>
      <w:r w:rsidR="00885893">
        <w:t>yerlerinin</w:t>
      </w:r>
      <w:proofErr w:type="spellEnd"/>
      <w:r w:rsidR="00885893">
        <w:t xml:space="preserve"> </w:t>
      </w:r>
      <w:proofErr w:type="spellStart"/>
      <w:r w:rsidR="00885893">
        <w:t>gözetim</w:t>
      </w:r>
      <w:proofErr w:type="spellEnd"/>
      <w:r w:rsidR="00885893">
        <w:t xml:space="preserve"> </w:t>
      </w:r>
      <w:proofErr w:type="spellStart"/>
      <w:r w:rsidR="00885893">
        <w:t>altında</w:t>
      </w:r>
      <w:proofErr w:type="spellEnd"/>
      <w:r w:rsidR="00885893">
        <w:t xml:space="preserve"> </w:t>
      </w:r>
      <w:proofErr w:type="spellStart"/>
      <w:r w:rsidR="00885893">
        <w:t>tutulması</w:t>
      </w:r>
      <w:proofErr w:type="spellEnd"/>
    </w:p>
    <w:p w14:paraId="62C268C7" w14:textId="687A89B0" w:rsidR="00885893" w:rsidRPr="00885893" w:rsidRDefault="00885893" w:rsidP="000244B3">
      <w:pPr>
        <w:pStyle w:val="H4G"/>
        <w:jc w:val="both"/>
        <w:rPr>
          <w:rFonts w:eastAsia="SimSun"/>
          <w:i w:val="0"/>
        </w:rPr>
      </w:pPr>
      <w:r>
        <w:rPr>
          <w:rFonts w:eastAsia="SimSun"/>
          <w:i w:val="0"/>
        </w:rPr>
        <w:tab/>
      </w:r>
      <w:r>
        <w:rPr>
          <w:rFonts w:eastAsia="SimSun"/>
          <w:i w:val="0"/>
        </w:rPr>
        <w:tab/>
      </w:r>
      <w:r w:rsidRPr="00885893">
        <w:rPr>
          <w:rFonts w:eastAsia="SimSun"/>
          <w:i w:val="0"/>
        </w:rPr>
        <w:t>163.</w:t>
      </w:r>
      <w:r w:rsidRPr="00885893">
        <w:rPr>
          <w:rFonts w:eastAsia="SimSun"/>
          <w:i w:val="0"/>
        </w:rPr>
        <w:tab/>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kurumlarının</w:t>
      </w:r>
      <w:proofErr w:type="spellEnd"/>
      <w:r w:rsidRPr="00885893">
        <w:rPr>
          <w:rFonts w:eastAsia="SimSun"/>
          <w:i w:val="0"/>
        </w:rPr>
        <w:t xml:space="preserve"> </w:t>
      </w:r>
      <w:proofErr w:type="spellStart"/>
      <w:r w:rsidRPr="00885893">
        <w:rPr>
          <w:rFonts w:eastAsia="SimSun"/>
          <w:i w:val="0"/>
        </w:rPr>
        <w:t>bağımsız</w:t>
      </w:r>
      <w:proofErr w:type="spellEnd"/>
      <w:r w:rsidRPr="00885893">
        <w:rPr>
          <w:rFonts w:eastAsia="SimSun"/>
          <w:i w:val="0"/>
        </w:rPr>
        <w:t xml:space="preserve"> </w:t>
      </w:r>
      <w:proofErr w:type="spellStart"/>
      <w:r w:rsidRPr="00885893">
        <w:rPr>
          <w:rFonts w:eastAsia="SimSun"/>
          <w:i w:val="0"/>
        </w:rPr>
        <w:t>kuruluşlar</w:t>
      </w:r>
      <w:proofErr w:type="spellEnd"/>
      <w:r w:rsidRPr="00885893">
        <w:rPr>
          <w:rFonts w:eastAsia="SimSun"/>
          <w:i w:val="0"/>
        </w:rPr>
        <w:t xml:space="preserve"> </w:t>
      </w:r>
      <w:proofErr w:type="spellStart"/>
      <w:r w:rsidRPr="00885893">
        <w:rPr>
          <w:rFonts w:eastAsia="SimSun"/>
          <w:i w:val="0"/>
        </w:rPr>
        <w:t>tarafından</w:t>
      </w:r>
      <w:proofErr w:type="spellEnd"/>
      <w:r w:rsidRPr="00885893">
        <w:rPr>
          <w:rFonts w:eastAsia="SimSun"/>
          <w:i w:val="0"/>
        </w:rPr>
        <w:t xml:space="preserve"> </w:t>
      </w:r>
      <w:proofErr w:type="spellStart"/>
      <w:r w:rsidRPr="00885893">
        <w:rPr>
          <w:rFonts w:eastAsia="SimSun"/>
          <w:i w:val="0"/>
        </w:rPr>
        <w:t>gözetim</w:t>
      </w:r>
      <w:proofErr w:type="spellEnd"/>
      <w:r w:rsidRPr="00885893">
        <w:rPr>
          <w:rFonts w:eastAsia="SimSun"/>
          <w:i w:val="0"/>
        </w:rPr>
        <w:t xml:space="preserve"> </w:t>
      </w:r>
      <w:proofErr w:type="spellStart"/>
      <w:r w:rsidRPr="00885893">
        <w:rPr>
          <w:rFonts w:eastAsia="SimSun"/>
          <w:i w:val="0"/>
        </w:rPr>
        <w:t>altında</w:t>
      </w:r>
      <w:proofErr w:type="spellEnd"/>
      <w:r w:rsidRPr="00885893">
        <w:rPr>
          <w:rFonts w:eastAsia="SimSun"/>
          <w:i w:val="0"/>
        </w:rPr>
        <w:t xml:space="preserve"> </w:t>
      </w:r>
      <w:proofErr w:type="spellStart"/>
      <w:r w:rsidRPr="00885893">
        <w:rPr>
          <w:rFonts w:eastAsia="SimSun"/>
          <w:i w:val="0"/>
        </w:rPr>
        <w:t>tutulması</w:t>
      </w:r>
      <w:proofErr w:type="spellEnd"/>
      <w:r w:rsidRPr="00885893">
        <w:rPr>
          <w:rFonts w:eastAsia="SimSun"/>
          <w:i w:val="0"/>
        </w:rPr>
        <w:t xml:space="preserve"> </w:t>
      </w:r>
      <w:proofErr w:type="spellStart"/>
      <w:r w:rsidRPr="00885893">
        <w:rPr>
          <w:rFonts w:eastAsia="SimSun"/>
          <w:i w:val="0"/>
        </w:rPr>
        <w:t>kapsamında</w:t>
      </w:r>
      <w:proofErr w:type="spellEnd"/>
      <w:r w:rsidRPr="00885893">
        <w:rPr>
          <w:rFonts w:eastAsia="SimSun"/>
          <w:i w:val="0"/>
        </w:rPr>
        <w:t xml:space="preserve">, 4681 </w:t>
      </w:r>
      <w:proofErr w:type="spellStart"/>
      <w:r w:rsidRPr="00885893">
        <w:rPr>
          <w:rFonts w:eastAsia="SimSun"/>
          <w:i w:val="0"/>
        </w:rPr>
        <w:t>sayılı</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Kanunu</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Yönetmeliği</w:t>
      </w:r>
      <w:proofErr w:type="spellEnd"/>
      <w:r w:rsidRPr="00885893">
        <w:rPr>
          <w:rFonts w:eastAsia="SimSun"/>
          <w:i w:val="0"/>
        </w:rPr>
        <w:t xml:space="preserve"> </w:t>
      </w:r>
      <w:proofErr w:type="spellStart"/>
      <w:r w:rsidRPr="00885893">
        <w:rPr>
          <w:rFonts w:eastAsia="SimSun"/>
          <w:i w:val="0"/>
        </w:rPr>
        <w:t>kabul</w:t>
      </w:r>
      <w:proofErr w:type="spellEnd"/>
      <w:r w:rsidRPr="00885893">
        <w:rPr>
          <w:rFonts w:eastAsia="SimSun"/>
          <w:i w:val="0"/>
        </w:rPr>
        <w:t xml:space="preserve"> </w:t>
      </w:r>
      <w:proofErr w:type="spellStart"/>
      <w:r w:rsidRPr="00885893">
        <w:rPr>
          <w:rFonts w:eastAsia="SimSun"/>
          <w:i w:val="0"/>
        </w:rPr>
        <w:t>edilmiştir</w:t>
      </w:r>
      <w:proofErr w:type="spellEnd"/>
      <w:r w:rsidRPr="00885893">
        <w:rPr>
          <w:rFonts w:eastAsia="SimSun"/>
          <w:i w:val="0"/>
        </w:rPr>
        <w:t xml:space="preserve">. 4681 </w:t>
      </w:r>
      <w:proofErr w:type="spellStart"/>
      <w:r w:rsidRPr="00885893">
        <w:rPr>
          <w:rFonts w:eastAsia="SimSun"/>
          <w:i w:val="0"/>
        </w:rPr>
        <w:t>sayılı</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Kanunu</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Yönetmeliği</w:t>
      </w:r>
      <w:proofErr w:type="spellEnd"/>
      <w:r w:rsidRPr="00885893">
        <w:rPr>
          <w:rFonts w:eastAsia="SimSun"/>
          <w:i w:val="0"/>
        </w:rPr>
        <w:t xml:space="preserve"> </w:t>
      </w:r>
      <w:proofErr w:type="spellStart"/>
      <w:r w:rsidRPr="00885893">
        <w:rPr>
          <w:rFonts w:eastAsia="SimSun"/>
          <w:i w:val="0"/>
        </w:rPr>
        <w:t>kabul</w:t>
      </w:r>
      <w:proofErr w:type="spellEnd"/>
      <w:r w:rsidRPr="00885893">
        <w:rPr>
          <w:rFonts w:eastAsia="SimSun"/>
          <w:i w:val="0"/>
        </w:rPr>
        <w:t xml:space="preserve"> </w:t>
      </w:r>
      <w:proofErr w:type="spellStart"/>
      <w:r w:rsidRPr="00885893">
        <w:rPr>
          <w:rFonts w:eastAsia="SimSun"/>
          <w:i w:val="0"/>
        </w:rPr>
        <w:t>edilmiştir</w:t>
      </w:r>
      <w:proofErr w:type="spellEnd"/>
      <w:r w:rsidRPr="00885893">
        <w:rPr>
          <w:rFonts w:eastAsia="SimSun"/>
          <w:i w:val="0"/>
        </w:rPr>
        <w:t xml:space="preserve">. Bu </w:t>
      </w:r>
      <w:proofErr w:type="spellStart"/>
      <w:r w:rsidRPr="00885893">
        <w:rPr>
          <w:rFonts w:eastAsia="SimSun"/>
          <w:i w:val="0"/>
        </w:rPr>
        <w:t>düzenlemelere</w:t>
      </w:r>
      <w:proofErr w:type="spellEnd"/>
      <w:r w:rsidRPr="00885893">
        <w:rPr>
          <w:rFonts w:eastAsia="SimSun"/>
          <w:i w:val="0"/>
        </w:rPr>
        <w:t xml:space="preserve"> </w:t>
      </w:r>
      <w:proofErr w:type="spellStart"/>
      <w:r w:rsidRPr="00885893">
        <w:rPr>
          <w:rFonts w:eastAsia="SimSun"/>
          <w:i w:val="0"/>
        </w:rPr>
        <w:t>göre</w:t>
      </w:r>
      <w:proofErr w:type="spellEnd"/>
      <w:r w:rsidRPr="00885893">
        <w:rPr>
          <w:rFonts w:eastAsia="SimSun"/>
          <w:i w:val="0"/>
        </w:rPr>
        <w:t xml:space="preserve">; </w:t>
      </w:r>
      <w:proofErr w:type="spellStart"/>
      <w:r w:rsidRPr="00885893">
        <w:rPr>
          <w:rFonts w:eastAsia="SimSun"/>
          <w:i w:val="0"/>
        </w:rPr>
        <w:t>sivil</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gerekli</w:t>
      </w:r>
      <w:proofErr w:type="spellEnd"/>
      <w:r w:rsidRPr="00885893">
        <w:rPr>
          <w:rFonts w:eastAsia="SimSun"/>
          <w:i w:val="0"/>
        </w:rPr>
        <w:t xml:space="preserve"> </w:t>
      </w:r>
      <w:proofErr w:type="spellStart"/>
      <w:r w:rsidRPr="00885893">
        <w:rPr>
          <w:rFonts w:eastAsia="SimSun"/>
          <w:i w:val="0"/>
        </w:rPr>
        <w:t>gördükleri</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kurumu</w:t>
      </w:r>
      <w:proofErr w:type="spellEnd"/>
      <w:r w:rsidRPr="00885893">
        <w:rPr>
          <w:rFonts w:eastAsia="SimSun"/>
          <w:i w:val="0"/>
        </w:rPr>
        <w:t xml:space="preserve"> </w:t>
      </w:r>
      <w:proofErr w:type="spellStart"/>
      <w:r w:rsidRPr="00885893">
        <w:rPr>
          <w:rFonts w:eastAsia="SimSun"/>
          <w:i w:val="0"/>
        </w:rPr>
        <w:t>veya</w:t>
      </w:r>
      <w:proofErr w:type="spellEnd"/>
      <w:r w:rsidRPr="00885893">
        <w:rPr>
          <w:rFonts w:eastAsia="SimSun"/>
          <w:i w:val="0"/>
        </w:rPr>
        <w:t xml:space="preserve"> </w:t>
      </w:r>
      <w:proofErr w:type="spellStart"/>
      <w:r w:rsidRPr="00885893">
        <w:rPr>
          <w:rFonts w:eastAsia="SimSun"/>
          <w:i w:val="0"/>
        </w:rPr>
        <w:t>tutukevini</w:t>
      </w:r>
      <w:proofErr w:type="spellEnd"/>
      <w:r w:rsidRPr="00885893">
        <w:rPr>
          <w:rFonts w:eastAsia="SimSun"/>
          <w:i w:val="0"/>
        </w:rPr>
        <w:t xml:space="preserve"> </w:t>
      </w:r>
      <w:proofErr w:type="spellStart"/>
      <w:r w:rsidRPr="00885893">
        <w:rPr>
          <w:rFonts w:eastAsia="SimSun"/>
          <w:i w:val="0"/>
        </w:rPr>
        <w:t>iki</w:t>
      </w:r>
      <w:proofErr w:type="spellEnd"/>
      <w:r w:rsidRPr="00885893">
        <w:rPr>
          <w:rFonts w:eastAsia="SimSun"/>
          <w:i w:val="0"/>
        </w:rPr>
        <w:t xml:space="preserve"> </w:t>
      </w:r>
      <w:proofErr w:type="spellStart"/>
      <w:r w:rsidRPr="00885893">
        <w:rPr>
          <w:rFonts w:eastAsia="SimSun"/>
          <w:i w:val="0"/>
        </w:rPr>
        <w:t>ayda</w:t>
      </w:r>
      <w:proofErr w:type="spellEnd"/>
      <w:r w:rsidRPr="00885893">
        <w:rPr>
          <w:rFonts w:eastAsia="SimSun"/>
          <w:i w:val="0"/>
        </w:rPr>
        <w:t xml:space="preserve"> </w:t>
      </w:r>
      <w:proofErr w:type="spellStart"/>
      <w:r w:rsidRPr="00885893">
        <w:rPr>
          <w:rFonts w:eastAsia="SimSun"/>
          <w:i w:val="0"/>
        </w:rPr>
        <w:t>en</w:t>
      </w:r>
      <w:proofErr w:type="spellEnd"/>
      <w:r w:rsidRPr="00885893">
        <w:rPr>
          <w:rFonts w:eastAsia="SimSun"/>
          <w:i w:val="0"/>
        </w:rPr>
        <w:t xml:space="preserve"> </w:t>
      </w:r>
      <w:proofErr w:type="spellStart"/>
      <w:r w:rsidRPr="00885893">
        <w:rPr>
          <w:rFonts w:eastAsia="SimSun"/>
          <w:i w:val="0"/>
        </w:rPr>
        <w:t>az</w:t>
      </w:r>
      <w:proofErr w:type="spellEnd"/>
      <w:r w:rsidRPr="00885893">
        <w:rPr>
          <w:rFonts w:eastAsia="SimSun"/>
          <w:i w:val="0"/>
        </w:rPr>
        <w:t xml:space="preserve"> </w:t>
      </w:r>
      <w:proofErr w:type="spellStart"/>
      <w:r w:rsidRPr="00885893">
        <w:rPr>
          <w:rFonts w:eastAsia="SimSun"/>
          <w:i w:val="0"/>
        </w:rPr>
        <w:t>bir</w:t>
      </w:r>
      <w:proofErr w:type="spellEnd"/>
      <w:r w:rsidRPr="00885893">
        <w:rPr>
          <w:rFonts w:eastAsia="SimSun"/>
          <w:i w:val="0"/>
        </w:rPr>
        <w:t xml:space="preserve"> </w:t>
      </w:r>
      <w:proofErr w:type="spellStart"/>
      <w:r w:rsidRPr="00885893">
        <w:rPr>
          <w:rFonts w:eastAsia="SimSun"/>
          <w:i w:val="0"/>
        </w:rPr>
        <w:t>kez</w:t>
      </w:r>
      <w:proofErr w:type="spellEnd"/>
      <w:r w:rsidRPr="00885893">
        <w:rPr>
          <w:rFonts w:eastAsia="SimSun"/>
          <w:i w:val="0"/>
        </w:rPr>
        <w:t xml:space="preserve"> </w:t>
      </w:r>
      <w:proofErr w:type="spellStart"/>
      <w:r w:rsidRPr="00885893">
        <w:rPr>
          <w:rFonts w:eastAsia="SimSun"/>
          <w:i w:val="0"/>
        </w:rPr>
        <w:t>olmak</w:t>
      </w:r>
      <w:proofErr w:type="spellEnd"/>
      <w:r w:rsidRPr="00885893">
        <w:rPr>
          <w:rFonts w:eastAsia="SimSun"/>
          <w:i w:val="0"/>
        </w:rPr>
        <w:t xml:space="preserve"> </w:t>
      </w:r>
      <w:proofErr w:type="spellStart"/>
      <w:r w:rsidRPr="00885893">
        <w:rPr>
          <w:rFonts w:eastAsia="SimSun"/>
          <w:i w:val="0"/>
        </w:rPr>
        <w:t>üzere</w:t>
      </w:r>
      <w:proofErr w:type="spellEnd"/>
      <w:r w:rsidRPr="00885893">
        <w:rPr>
          <w:rFonts w:eastAsia="SimSun"/>
          <w:i w:val="0"/>
        </w:rPr>
        <w:t xml:space="preserve"> her zaman </w:t>
      </w:r>
      <w:proofErr w:type="spellStart"/>
      <w:r w:rsidRPr="00885893">
        <w:rPr>
          <w:rFonts w:eastAsia="SimSun"/>
          <w:i w:val="0"/>
        </w:rPr>
        <w:t>ziyaret</w:t>
      </w:r>
      <w:proofErr w:type="spellEnd"/>
      <w:r w:rsidRPr="00885893">
        <w:rPr>
          <w:rFonts w:eastAsia="SimSun"/>
          <w:i w:val="0"/>
        </w:rPr>
        <w:t xml:space="preserve"> </w:t>
      </w:r>
      <w:proofErr w:type="spellStart"/>
      <w:r w:rsidRPr="00885893">
        <w:rPr>
          <w:rFonts w:eastAsia="SimSun"/>
          <w:i w:val="0"/>
        </w:rPr>
        <w:t>edebilmektedir</w:t>
      </w:r>
      <w:proofErr w:type="spellEnd"/>
      <w:r w:rsidRPr="00885893">
        <w:rPr>
          <w:rFonts w:eastAsia="SimSun"/>
          <w:i w:val="0"/>
        </w:rPr>
        <w:t xml:space="preserve">. </w:t>
      </w:r>
      <w:proofErr w:type="spellStart"/>
      <w:r w:rsidRPr="00885893">
        <w:rPr>
          <w:rFonts w:eastAsia="SimSun"/>
          <w:i w:val="0"/>
        </w:rPr>
        <w:t>Sivil</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en</w:t>
      </w:r>
      <w:proofErr w:type="spellEnd"/>
      <w:r w:rsidRPr="00885893">
        <w:rPr>
          <w:rFonts w:eastAsia="SimSun"/>
          <w:i w:val="0"/>
        </w:rPr>
        <w:t xml:space="preserve"> </w:t>
      </w:r>
      <w:proofErr w:type="spellStart"/>
      <w:r w:rsidRPr="00885893">
        <w:rPr>
          <w:rFonts w:eastAsia="SimSun"/>
          <w:i w:val="0"/>
        </w:rPr>
        <w:t>az</w:t>
      </w:r>
      <w:proofErr w:type="spellEnd"/>
      <w:r w:rsidRPr="00885893">
        <w:rPr>
          <w:rFonts w:eastAsia="SimSun"/>
          <w:i w:val="0"/>
        </w:rPr>
        <w:t xml:space="preserve"> </w:t>
      </w:r>
      <w:proofErr w:type="spellStart"/>
      <w:r w:rsidRPr="00885893">
        <w:rPr>
          <w:rFonts w:eastAsia="SimSun"/>
          <w:i w:val="0"/>
        </w:rPr>
        <w:t>dört</w:t>
      </w:r>
      <w:proofErr w:type="spellEnd"/>
      <w:r w:rsidRPr="00885893">
        <w:rPr>
          <w:rFonts w:eastAsia="SimSun"/>
          <w:i w:val="0"/>
        </w:rPr>
        <w:t xml:space="preserve"> </w:t>
      </w:r>
      <w:proofErr w:type="spellStart"/>
      <w:r w:rsidRPr="00885893">
        <w:rPr>
          <w:rFonts w:eastAsia="SimSun"/>
          <w:i w:val="0"/>
        </w:rPr>
        <w:t>ayda</w:t>
      </w:r>
      <w:proofErr w:type="spellEnd"/>
      <w:r w:rsidRPr="00885893">
        <w:rPr>
          <w:rFonts w:eastAsia="SimSun"/>
          <w:i w:val="0"/>
        </w:rPr>
        <w:t xml:space="preserve"> </w:t>
      </w:r>
      <w:proofErr w:type="spellStart"/>
      <w:r w:rsidRPr="00885893">
        <w:rPr>
          <w:rFonts w:eastAsia="SimSun"/>
          <w:i w:val="0"/>
        </w:rPr>
        <w:t>bir</w:t>
      </w:r>
      <w:proofErr w:type="spellEnd"/>
      <w:r w:rsidRPr="00885893">
        <w:rPr>
          <w:rFonts w:eastAsia="SimSun"/>
          <w:i w:val="0"/>
        </w:rPr>
        <w:t xml:space="preserve"> </w:t>
      </w:r>
      <w:proofErr w:type="spellStart"/>
      <w:r w:rsidRPr="00885893">
        <w:rPr>
          <w:rFonts w:eastAsia="SimSun"/>
          <w:i w:val="0"/>
        </w:rPr>
        <w:t>gözlemlerini</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aldığı</w:t>
      </w:r>
      <w:proofErr w:type="spellEnd"/>
      <w:r w:rsidRPr="00885893">
        <w:rPr>
          <w:rFonts w:eastAsia="SimSun"/>
          <w:i w:val="0"/>
        </w:rPr>
        <w:t xml:space="preserve"> </w:t>
      </w:r>
      <w:proofErr w:type="spellStart"/>
      <w:r w:rsidRPr="00885893">
        <w:rPr>
          <w:rFonts w:eastAsia="SimSun"/>
          <w:i w:val="0"/>
        </w:rPr>
        <w:t>bilgileri</w:t>
      </w:r>
      <w:proofErr w:type="spellEnd"/>
      <w:r w:rsidRPr="00885893">
        <w:rPr>
          <w:rFonts w:eastAsia="SimSun"/>
          <w:i w:val="0"/>
        </w:rPr>
        <w:t xml:space="preserve"> </w:t>
      </w:r>
      <w:proofErr w:type="spellStart"/>
      <w:r w:rsidRPr="00885893">
        <w:rPr>
          <w:rFonts w:eastAsia="SimSun"/>
          <w:i w:val="0"/>
        </w:rPr>
        <w:t>değerlendirerek</w:t>
      </w:r>
      <w:proofErr w:type="spellEnd"/>
      <w:r w:rsidRPr="00885893">
        <w:rPr>
          <w:rFonts w:eastAsia="SimSun"/>
          <w:i w:val="0"/>
        </w:rPr>
        <w:t xml:space="preserve"> </w:t>
      </w:r>
      <w:proofErr w:type="spellStart"/>
      <w:r w:rsidRPr="00885893">
        <w:rPr>
          <w:rFonts w:eastAsia="SimSun"/>
          <w:i w:val="0"/>
        </w:rPr>
        <w:t>bir</w:t>
      </w:r>
      <w:proofErr w:type="spellEnd"/>
      <w:r w:rsidRPr="00885893">
        <w:rPr>
          <w:rFonts w:eastAsia="SimSun"/>
          <w:i w:val="0"/>
        </w:rPr>
        <w:t xml:space="preserve"> </w:t>
      </w:r>
      <w:proofErr w:type="spellStart"/>
      <w:r w:rsidRPr="00885893">
        <w:rPr>
          <w:rFonts w:eastAsia="SimSun"/>
          <w:i w:val="0"/>
        </w:rPr>
        <w:t>rapor</w:t>
      </w:r>
      <w:proofErr w:type="spellEnd"/>
      <w:r w:rsidRPr="00885893">
        <w:rPr>
          <w:rFonts w:eastAsia="SimSun"/>
          <w:i w:val="0"/>
        </w:rPr>
        <w:t xml:space="preserve"> </w:t>
      </w:r>
      <w:proofErr w:type="spellStart"/>
      <w:r w:rsidRPr="00885893">
        <w:rPr>
          <w:rFonts w:eastAsia="SimSun"/>
          <w:i w:val="0"/>
        </w:rPr>
        <w:t>hazırlar</w:t>
      </w:r>
      <w:proofErr w:type="spellEnd"/>
      <w:r w:rsidRPr="00885893">
        <w:rPr>
          <w:rFonts w:eastAsia="SimSun"/>
          <w:i w:val="0"/>
        </w:rPr>
        <w:t xml:space="preserve">. </w:t>
      </w:r>
      <w:proofErr w:type="spellStart"/>
      <w:r w:rsidRPr="00885893">
        <w:rPr>
          <w:rFonts w:eastAsia="SimSun"/>
          <w:i w:val="0"/>
        </w:rPr>
        <w:t>Kurullar</w:t>
      </w:r>
      <w:proofErr w:type="spellEnd"/>
      <w:r w:rsidRPr="00885893">
        <w:rPr>
          <w:rFonts w:eastAsia="SimSun"/>
          <w:i w:val="0"/>
        </w:rPr>
        <w:t xml:space="preserve">, </w:t>
      </w:r>
      <w:proofErr w:type="spellStart"/>
      <w:r w:rsidRPr="00885893">
        <w:rPr>
          <w:rFonts w:eastAsia="SimSun"/>
          <w:i w:val="0"/>
        </w:rPr>
        <w:t>hazırlanan</w:t>
      </w:r>
      <w:proofErr w:type="spellEnd"/>
      <w:r w:rsidRPr="00885893">
        <w:rPr>
          <w:rFonts w:eastAsia="SimSun"/>
          <w:i w:val="0"/>
        </w:rPr>
        <w:t xml:space="preserve"> </w:t>
      </w:r>
      <w:proofErr w:type="spellStart"/>
      <w:r w:rsidRPr="00885893">
        <w:rPr>
          <w:rFonts w:eastAsia="SimSun"/>
          <w:i w:val="0"/>
        </w:rPr>
        <w:t>raporun</w:t>
      </w:r>
      <w:proofErr w:type="spellEnd"/>
      <w:r w:rsidRPr="00885893">
        <w:rPr>
          <w:rFonts w:eastAsia="SimSun"/>
          <w:i w:val="0"/>
        </w:rPr>
        <w:t xml:space="preserve"> </w:t>
      </w:r>
      <w:proofErr w:type="spellStart"/>
      <w:r w:rsidRPr="00885893">
        <w:rPr>
          <w:rFonts w:eastAsia="SimSun"/>
          <w:i w:val="0"/>
        </w:rPr>
        <w:t>birer</w:t>
      </w:r>
      <w:proofErr w:type="spellEnd"/>
      <w:r w:rsidRPr="00885893">
        <w:rPr>
          <w:rFonts w:eastAsia="SimSun"/>
          <w:i w:val="0"/>
        </w:rPr>
        <w:t xml:space="preserve"> </w:t>
      </w:r>
      <w:proofErr w:type="spellStart"/>
      <w:r w:rsidRPr="00885893">
        <w:rPr>
          <w:rFonts w:eastAsia="SimSun"/>
          <w:i w:val="0"/>
        </w:rPr>
        <w:t>örneğini</w:t>
      </w:r>
      <w:proofErr w:type="spellEnd"/>
      <w:r w:rsidRPr="00885893">
        <w:rPr>
          <w:rFonts w:eastAsia="SimSun"/>
          <w:i w:val="0"/>
        </w:rPr>
        <w:t xml:space="preserve"> </w:t>
      </w:r>
      <w:proofErr w:type="spellStart"/>
      <w:r w:rsidRPr="00885893">
        <w:rPr>
          <w:rFonts w:eastAsia="SimSun"/>
          <w:i w:val="0"/>
        </w:rPr>
        <w:t>Adalet</w:t>
      </w:r>
      <w:proofErr w:type="spellEnd"/>
      <w:r w:rsidRPr="00885893">
        <w:rPr>
          <w:rFonts w:eastAsia="SimSun"/>
          <w:i w:val="0"/>
        </w:rPr>
        <w:t xml:space="preserve"> </w:t>
      </w:r>
      <w:proofErr w:type="spellStart"/>
      <w:r w:rsidRPr="00885893">
        <w:rPr>
          <w:rFonts w:eastAsia="SimSun"/>
          <w:i w:val="0"/>
        </w:rPr>
        <w:t>Bakanlığına</w:t>
      </w:r>
      <w:proofErr w:type="spellEnd"/>
      <w:r w:rsidRPr="00885893">
        <w:rPr>
          <w:rFonts w:eastAsia="SimSun"/>
          <w:i w:val="0"/>
        </w:rPr>
        <w:t xml:space="preserve">, TBMM </w:t>
      </w:r>
      <w:proofErr w:type="spellStart"/>
      <w:r w:rsidRPr="00885893">
        <w:rPr>
          <w:rFonts w:eastAsia="SimSun"/>
          <w:i w:val="0"/>
        </w:rPr>
        <w:t>İnsan</w:t>
      </w:r>
      <w:proofErr w:type="spellEnd"/>
      <w:r w:rsidRPr="00885893">
        <w:rPr>
          <w:rFonts w:eastAsia="SimSun"/>
          <w:i w:val="0"/>
        </w:rPr>
        <w:t xml:space="preserve"> </w:t>
      </w:r>
      <w:proofErr w:type="spellStart"/>
      <w:r w:rsidRPr="00885893">
        <w:rPr>
          <w:rFonts w:eastAsia="SimSun"/>
          <w:i w:val="0"/>
        </w:rPr>
        <w:t>Haklarını</w:t>
      </w:r>
      <w:proofErr w:type="spellEnd"/>
      <w:r w:rsidRPr="00885893">
        <w:rPr>
          <w:rFonts w:eastAsia="SimSun"/>
          <w:i w:val="0"/>
        </w:rPr>
        <w:t xml:space="preserve"> </w:t>
      </w:r>
      <w:proofErr w:type="spellStart"/>
      <w:r w:rsidRPr="00885893">
        <w:rPr>
          <w:rFonts w:eastAsia="SimSun"/>
          <w:i w:val="0"/>
        </w:rPr>
        <w:t>İnceleme</w:t>
      </w:r>
      <w:proofErr w:type="spellEnd"/>
      <w:r w:rsidRPr="00885893">
        <w:rPr>
          <w:rFonts w:eastAsia="SimSun"/>
          <w:i w:val="0"/>
        </w:rPr>
        <w:t xml:space="preserve"> </w:t>
      </w:r>
      <w:proofErr w:type="spellStart"/>
      <w:r w:rsidRPr="00885893">
        <w:rPr>
          <w:rFonts w:eastAsia="SimSun"/>
          <w:i w:val="0"/>
        </w:rPr>
        <w:t>Komisyonuna</w:t>
      </w:r>
      <w:proofErr w:type="spellEnd"/>
      <w:r w:rsidRPr="00885893">
        <w:rPr>
          <w:rFonts w:eastAsia="SimSun"/>
          <w:i w:val="0"/>
        </w:rPr>
        <w:t xml:space="preserve">, </w:t>
      </w:r>
      <w:proofErr w:type="spellStart"/>
      <w:r w:rsidRPr="00885893">
        <w:rPr>
          <w:rFonts w:eastAsia="SimSun"/>
          <w:i w:val="0"/>
        </w:rPr>
        <w:t>yargı</w:t>
      </w:r>
      <w:proofErr w:type="spellEnd"/>
      <w:r w:rsidRPr="00885893">
        <w:rPr>
          <w:rFonts w:eastAsia="SimSun"/>
          <w:i w:val="0"/>
        </w:rPr>
        <w:t xml:space="preserve"> </w:t>
      </w:r>
      <w:proofErr w:type="spellStart"/>
      <w:r w:rsidRPr="00885893">
        <w:rPr>
          <w:rFonts w:eastAsia="SimSun"/>
          <w:i w:val="0"/>
        </w:rPr>
        <w:t>çevresinde</w:t>
      </w:r>
      <w:proofErr w:type="spellEnd"/>
      <w:r w:rsidRPr="00885893">
        <w:rPr>
          <w:rFonts w:eastAsia="SimSun"/>
          <w:i w:val="0"/>
        </w:rPr>
        <w:t xml:space="preserve"> Cumhuriyet </w:t>
      </w:r>
      <w:proofErr w:type="spellStart"/>
      <w:r w:rsidRPr="00885893">
        <w:rPr>
          <w:rFonts w:eastAsia="SimSun"/>
          <w:i w:val="0"/>
        </w:rPr>
        <w:t>Başsavcılığına</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görev</w:t>
      </w:r>
      <w:proofErr w:type="spellEnd"/>
      <w:r w:rsidRPr="00885893">
        <w:rPr>
          <w:rFonts w:eastAsia="SimSun"/>
          <w:i w:val="0"/>
        </w:rPr>
        <w:t xml:space="preserve"> </w:t>
      </w:r>
      <w:proofErr w:type="spellStart"/>
      <w:r w:rsidRPr="00885893">
        <w:rPr>
          <w:rFonts w:eastAsia="SimSun"/>
          <w:i w:val="0"/>
        </w:rPr>
        <w:t>alanına</w:t>
      </w:r>
      <w:proofErr w:type="spellEnd"/>
      <w:r w:rsidRPr="00885893">
        <w:rPr>
          <w:rFonts w:eastAsia="SimSun"/>
          <w:i w:val="0"/>
        </w:rPr>
        <w:t xml:space="preserve"> </w:t>
      </w:r>
      <w:proofErr w:type="spellStart"/>
      <w:r w:rsidRPr="00885893">
        <w:rPr>
          <w:rFonts w:eastAsia="SimSun"/>
          <w:i w:val="0"/>
        </w:rPr>
        <w:t>giren</w:t>
      </w:r>
      <w:proofErr w:type="spellEnd"/>
      <w:r w:rsidRPr="00885893">
        <w:rPr>
          <w:rFonts w:eastAsia="SimSun"/>
          <w:i w:val="0"/>
        </w:rPr>
        <w:t xml:space="preserve"> </w:t>
      </w:r>
      <w:proofErr w:type="spellStart"/>
      <w:r w:rsidRPr="00885893">
        <w:rPr>
          <w:rFonts w:eastAsia="SimSun"/>
          <w:i w:val="0"/>
        </w:rPr>
        <w:t>bir</w:t>
      </w:r>
      <w:proofErr w:type="spellEnd"/>
      <w:r w:rsidRPr="00885893">
        <w:rPr>
          <w:rFonts w:eastAsia="SimSun"/>
          <w:i w:val="0"/>
        </w:rPr>
        <w:t xml:space="preserve"> </w:t>
      </w:r>
      <w:proofErr w:type="spellStart"/>
      <w:r w:rsidRPr="00885893">
        <w:rPr>
          <w:rFonts w:eastAsia="SimSun"/>
          <w:i w:val="0"/>
        </w:rPr>
        <w:t>şikayet</w:t>
      </w:r>
      <w:proofErr w:type="spellEnd"/>
      <w:r w:rsidRPr="00885893">
        <w:rPr>
          <w:rFonts w:eastAsia="SimSun"/>
          <w:i w:val="0"/>
        </w:rPr>
        <w:t xml:space="preserve"> </w:t>
      </w:r>
      <w:proofErr w:type="spellStart"/>
      <w:r w:rsidRPr="00885893">
        <w:rPr>
          <w:rFonts w:eastAsia="SimSun"/>
          <w:i w:val="0"/>
        </w:rPr>
        <w:t>varsa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hakimliğine</w:t>
      </w:r>
      <w:proofErr w:type="spellEnd"/>
      <w:r w:rsidRPr="00885893">
        <w:rPr>
          <w:rFonts w:eastAsia="SimSun"/>
          <w:i w:val="0"/>
        </w:rPr>
        <w:t xml:space="preserve"> </w:t>
      </w:r>
      <w:proofErr w:type="spellStart"/>
      <w:r w:rsidRPr="00885893">
        <w:rPr>
          <w:rFonts w:eastAsia="SimSun"/>
          <w:i w:val="0"/>
        </w:rPr>
        <w:t>gönderir</w:t>
      </w:r>
      <w:proofErr w:type="spellEnd"/>
      <w:r w:rsidRPr="00885893">
        <w:rPr>
          <w:rFonts w:eastAsia="SimSun"/>
          <w:i w:val="0"/>
        </w:rPr>
        <w:t xml:space="preserve">. </w:t>
      </w:r>
    </w:p>
    <w:p w14:paraId="573A91E1" w14:textId="4001061F" w:rsidR="00885893" w:rsidRPr="00885893" w:rsidRDefault="00885893" w:rsidP="000244B3">
      <w:pPr>
        <w:pStyle w:val="H4G"/>
        <w:jc w:val="both"/>
        <w:rPr>
          <w:rFonts w:eastAsia="SimSun"/>
          <w:i w:val="0"/>
        </w:rPr>
      </w:pPr>
      <w:r>
        <w:rPr>
          <w:rFonts w:eastAsia="SimSun"/>
          <w:i w:val="0"/>
        </w:rPr>
        <w:tab/>
      </w:r>
      <w:r>
        <w:rPr>
          <w:rFonts w:eastAsia="SimSun"/>
          <w:i w:val="0"/>
        </w:rPr>
        <w:tab/>
      </w:r>
      <w:r w:rsidRPr="00885893">
        <w:rPr>
          <w:rFonts w:eastAsia="SimSun"/>
          <w:i w:val="0"/>
        </w:rPr>
        <w:t>164.</w:t>
      </w:r>
      <w:r w:rsidRPr="00885893">
        <w:rPr>
          <w:rFonts w:eastAsia="SimSun"/>
          <w:i w:val="0"/>
        </w:rPr>
        <w:tab/>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bağımsızdır</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tutukevlerinin</w:t>
      </w:r>
      <w:proofErr w:type="spellEnd"/>
      <w:r w:rsidRPr="00885893">
        <w:rPr>
          <w:rFonts w:eastAsia="SimSun"/>
          <w:i w:val="0"/>
        </w:rPr>
        <w:t xml:space="preserve"> </w:t>
      </w:r>
      <w:proofErr w:type="spellStart"/>
      <w:r w:rsidRPr="00885893">
        <w:rPr>
          <w:rFonts w:eastAsia="SimSun"/>
          <w:i w:val="0"/>
        </w:rPr>
        <w:t>yönetim</w:t>
      </w:r>
      <w:proofErr w:type="spellEnd"/>
      <w:r w:rsidRPr="00885893">
        <w:rPr>
          <w:rFonts w:eastAsia="SimSun"/>
          <w:i w:val="0"/>
        </w:rPr>
        <w:t xml:space="preserve">, </w:t>
      </w:r>
      <w:proofErr w:type="spellStart"/>
      <w:r w:rsidRPr="00885893">
        <w:rPr>
          <w:rFonts w:eastAsia="SimSun"/>
          <w:i w:val="0"/>
        </w:rPr>
        <w:t>işleyiş</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uygulamalarını</w:t>
      </w:r>
      <w:proofErr w:type="spellEnd"/>
      <w:r w:rsidRPr="00885893">
        <w:rPr>
          <w:rFonts w:eastAsia="SimSun"/>
          <w:i w:val="0"/>
        </w:rPr>
        <w:t xml:space="preserve"> </w:t>
      </w:r>
      <w:proofErr w:type="spellStart"/>
      <w:r w:rsidRPr="00885893">
        <w:rPr>
          <w:rFonts w:eastAsia="SimSun"/>
          <w:i w:val="0"/>
        </w:rPr>
        <w:t>yerinde</w:t>
      </w:r>
      <w:proofErr w:type="spellEnd"/>
      <w:r w:rsidRPr="00885893">
        <w:rPr>
          <w:rFonts w:eastAsia="SimSun"/>
          <w:i w:val="0"/>
        </w:rPr>
        <w:t xml:space="preserve"> </w:t>
      </w:r>
      <w:proofErr w:type="spellStart"/>
      <w:r w:rsidRPr="00885893">
        <w:rPr>
          <w:rFonts w:eastAsia="SimSun"/>
          <w:i w:val="0"/>
        </w:rPr>
        <w:t>görmek</w:t>
      </w:r>
      <w:proofErr w:type="spellEnd"/>
      <w:r w:rsidRPr="00885893">
        <w:rPr>
          <w:rFonts w:eastAsia="SimSun"/>
          <w:i w:val="0"/>
        </w:rPr>
        <w:t xml:space="preserve">, </w:t>
      </w:r>
      <w:proofErr w:type="spellStart"/>
      <w:r w:rsidRPr="00885893">
        <w:rPr>
          <w:rFonts w:eastAsia="SimSun"/>
          <w:i w:val="0"/>
        </w:rPr>
        <w:t>incelemek</w:t>
      </w:r>
      <w:proofErr w:type="spellEnd"/>
      <w:r w:rsidRPr="00885893">
        <w:rPr>
          <w:rFonts w:eastAsia="SimSun"/>
          <w:i w:val="0"/>
        </w:rPr>
        <w:t xml:space="preserve">, </w:t>
      </w:r>
      <w:proofErr w:type="spellStart"/>
      <w:r w:rsidRPr="00885893">
        <w:rPr>
          <w:rFonts w:eastAsia="SimSun"/>
          <w:i w:val="0"/>
        </w:rPr>
        <w:t>bilgi</w:t>
      </w:r>
      <w:proofErr w:type="spellEnd"/>
      <w:r w:rsidRPr="00885893">
        <w:rPr>
          <w:rFonts w:eastAsia="SimSun"/>
          <w:i w:val="0"/>
        </w:rPr>
        <w:t xml:space="preserve"> </w:t>
      </w:r>
      <w:proofErr w:type="spellStart"/>
      <w:r w:rsidRPr="00885893">
        <w:rPr>
          <w:rFonts w:eastAsia="SimSun"/>
          <w:i w:val="0"/>
        </w:rPr>
        <w:t>almak</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gözlemlerini</w:t>
      </w:r>
      <w:proofErr w:type="spellEnd"/>
      <w:r w:rsidRPr="00885893">
        <w:rPr>
          <w:rFonts w:eastAsia="SimSun"/>
          <w:i w:val="0"/>
        </w:rPr>
        <w:t xml:space="preserve"> </w:t>
      </w:r>
      <w:proofErr w:type="spellStart"/>
      <w:r w:rsidRPr="00885893">
        <w:rPr>
          <w:rFonts w:eastAsia="SimSun"/>
          <w:i w:val="0"/>
        </w:rPr>
        <w:t>ilgili</w:t>
      </w:r>
      <w:proofErr w:type="spellEnd"/>
      <w:r w:rsidRPr="00885893">
        <w:rPr>
          <w:rFonts w:eastAsia="SimSun"/>
          <w:i w:val="0"/>
        </w:rPr>
        <w:t xml:space="preserve"> </w:t>
      </w:r>
      <w:proofErr w:type="spellStart"/>
      <w:r w:rsidRPr="00885893">
        <w:rPr>
          <w:rFonts w:eastAsia="SimSun"/>
          <w:i w:val="0"/>
        </w:rPr>
        <w:t>kurumlara</w:t>
      </w:r>
      <w:proofErr w:type="spellEnd"/>
      <w:r w:rsidRPr="00885893">
        <w:rPr>
          <w:rFonts w:eastAsia="SimSun"/>
          <w:i w:val="0"/>
        </w:rPr>
        <w:t xml:space="preserve"> </w:t>
      </w:r>
      <w:proofErr w:type="spellStart"/>
      <w:r w:rsidRPr="00885893">
        <w:rPr>
          <w:rFonts w:eastAsia="SimSun"/>
          <w:i w:val="0"/>
        </w:rPr>
        <w:t>sunmak</w:t>
      </w:r>
      <w:proofErr w:type="spellEnd"/>
      <w:r w:rsidRPr="00885893">
        <w:rPr>
          <w:rFonts w:eastAsia="SimSun"/>
          <w:i w:val="0"/>
        </w:rPr>
        <w:t xml:space="preserve"> </w:t>
      </w:r>
      <w:proofErr w:type="spellStart"/>
      <w:r w:rsidRPr="00885893">
        <w:rPr>
          <w:rFonts w:eastAsia="SimSun"/>
          <w:i w:val="0"/>
        </w:rPr>
        <w:t>üzere</w:t>
      </w:r>
      <w:proofErr w:type="spellEnd"/>
      <w:r w:rsidRPr="00885893">
        <w:rPr>
          <w:rFonts w:eastAsia="SimSun"/>
          <w:i w:val="0"/>
        </w:rPr>
        <w:t xml:space="preserve"> </w:t>
      </w:r>
      <w:proofErr w:type="spellStart"/>
      <w:r w:rsidRPr="00885893">
        <w:rPr>
          <w:rFonts w:eastAsia="SimSun"/>
          <w:i w:val="0"/>
        </w:rPr>
        <w:t>kurulların</w:t>
      </w:r>
      <w:proofErr w:type="spellEnd"/>
      <w:r w:rsidRPr="00885893">
        <w:rPr>
          <w:rFonts w:eastAsia="SimSun"/>
          <w:i w:val="0"/>
        </w:rPr>
        <w:t xml:space="preserve"> </w:t>
      </w:r>
      <w:proofErr w:type="spellStart"/>
      <w:r w:rsidRPr="00885893">
        <w:rPr>
          <w:rFonts w:eastAsia="SimSun"/>
          <w:i w:val="0"/>
        </w:rPr>
        <w:t>kuruluş</w:t>
      </w:r>
      <w:proofErr w:type="spellEnd"/>
      <w:r w:rsidRPr="00885893">
        <w:rPr>
          <w:rFonts w:eastAsia="SimSun"/>
          <w:i w:val="0"/>
        </w:rPr>
        <w:t xml:space="preserve">, </w:t>
      </w:r>
      <w:proofErr w:type="spellStart"/>
      <w:r w:rsidRPr="00885893">
        <w:rPr>
          <w:rFonts w:eastAsia="SimSun"/>
          <w:i w:val="0"/>
        </w:rPr>
        <w:t>görev</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yetkilerine</w:t>
      </w:r>
      <w:proofErr w:type="spellEnd"/>
      <w:r w:rsidRPr="00885893">
        <w:rPr>
          <w:rFonts w:eastAsia="SimSun"/>
          <w:i w:val="0"/>
        </w:rPr>
        <w:t xml:space="preserve"> </w:t>
      </w:r>
      <w:proofErr w:type="spellStart"/>
      <w:r w:rsidRPr="00885893">
        <w:rPr>
          <w:rFonts w:eastAsia="SimSun"/>
          <w:i w:val="0"/>
        </w:rPr>
        <w:t>ilişkin</w:t>
      </w:r>
      <w:proofErr w:type="spellEnd"/>
      <w:r w:rsidRPr="00885893">
        <w:rPr>
          <w:rFonts w:eastAsia="SimSun"/>
          <w:i w:val="0"/>
        </w:rPr>
        <w:t xml:space="preserve"> </w:t>
      </w:r>
      <w:proofErr w:type="spellStart"/>
      <w:r w:rsidRPr="00885893">
        <w:rPr>
          <w:rFonts w:eastAsia="SimSun"/>
          <w:i w:val="0"/>
        </w:rPr>
        <w:t>esas</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usuller</w:t>
      </w:r>
      <w:proofErr w:type="spellEnd"/>
      <w:r w:rsidRPr="00885893">
        <w:rPr>
          <w:rFonts w:eastAsia="SimSun"/>
          <w:i w:val="0"/>
        </w:rPr>
        <w:t xml:space="preserve"> 4681 </w:t>
      </w:r>
      <w:proofErr w:type="spellStart"/>
      <w:r w:rsidRPr="00885893">
        <w:rPr>
          <w:rFonts w:eastAsia="SimSun"/>
          <w:i w:val="0"/>
        </w:rPr>
        <w:t>sayılı</w:t>
      </w:r>
      <w:proofErr w:type="spellEnd"/>
      <w:r w:rsidRPr="00885893">
        <w:rPr>
          <w:rFonts w:eastAsia="SimSun"/>
          <w:i w:val="0"/>
        </w:rPr>
        <w:t xml:space="preserve"> Kanun </w:t>
      </w:r>
      <w:proofErr w:type="spellStart"/>
      <w:r w:rsidRPr="00885893">
        <w:rPr>
          <w:rFonts w:eastAsia="SimSun"/>
          <w:i w:val="0"/>
        </w:rPr>
        <w:t>ile</w:t>
      </w:r>
      <w:proofErr w:type="spellEnd"/>
      <w:r w:rsidRPr="00885893">
        <w:rPr>
          <w:rFonts w:eastAsia="SimSun"/>
          <w:i w:val="0"/>
        </w:rPr>
        <w:t xml:space="preserve"> </w:t>
      </w:r>
      <w:proofErr w:type="spellStart"/>
      <w:r w:rsidRPr="00885893">
        <w:rPr>
          <w:rFonts w:eastAsia="SimSun"/>
          <w:i w:val="0"/>
        </w:rPr>
        <w:t>düzenlenmiştir</w:t>
      </w:r>
      <w:proofErr w:type="spellEnd"/>
      <w:r w:rsidRPr="00885893">
        <w:rPr>
          <w:rFonts w:eastAsia="SimSun"/>
          <w:i w:val="0"/>
        </w:rPr>
        <w:t xml:space="preserve">. </w:t>
      </w:r>
    </w:p>
    <w:p w14:paraId="7CFB3AAD" w14:textId="02549D4C" w:rsidR="00885893" w:rsidRPr="00885893" w:rsidRDefault="00885893" w:rsidP="000244B3">
      <w:pPr>
        <w:pStyle w:val="H4G"/>
        <w:jc w:val="both"/>
        <w:rPr>
          <w:rFonts w:eastAsia="SimSun"/>
          <w:i w:val="0"/>
        </w:rPr>
      </w:pPr>
      <w:r>
        <w:rPr>
          <w:rFonts w:eastAsia="SimSun"/>
          <w:i w:val="0"/>
        </w:rPr>
        <w:tab/>
      </w:r>
      <w:r>
        <w:rPr>
          <w:rFonts w:eastAsia="SimSun"/>
          <w:i w:val="0"/>
        </w:rPr>
        <w:tab/>
      </w:r>
      <w:r w:rsidRPr="00885893">
        <w:rPr>
          <w:rFonts w:eastAsia="SimSun"/>
          <w:i w:val="0"/>
        </w:rPr>
        <w:t>165.</w:t>
      </w:r>
      <w:r w:rsidRPr="00885893">
        <w:rPr>
          <w:rFonts w:eastAsia="SimSun"/>
          <w:i w:val="0"/>
        </w:rPr>
        <w:tab/>
        <w:t xml:space="preserve">2018 </w:t>
      </w:r>
      <w:proofErr w:type="spellStart"/>
      <w:r w:rsidRPr="00885893">
        <w:rPr>
          <w:rFonts w:eastAsia="SimSun"/>
          <w:i w:val="0"/>
        </w:rPr>
        <w:t>yılında</w:t>
      </w:r>
      <w:proofErr w:type="spellEnd"/>
      <w:r w:rsidRPr="00885893">
        <w:rPr>
          <w:rFonts w:eastAsia="SimSun"/>
          <w:i w:val="0"/>
        </w:rPr>
        <w:t xml:space="preserve"> 146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kurulu</w:t>
      </w:r>
      <w:proofErr w:type="spellEnd"/>
      <w:r w:rsidRPr="00885893">
        <w:rPr>
          <w:rFonts w:eastAsia="SimSun"/>
          <w:i w:val="0"/>
        </w:rPr>
        <w:t xml:space="preserve"> 396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kurumuna</w:t>
      </w:r>
      <w:proofErr w:type="spellEnd"/>
      <w:r w:rsidRPr="00885893">
        <w:rPr>
          <w:rFonts w:eastAsia="SimSun"/>
          <w:i w:val="0"/>
        </w:rPr>
        <w:t xml:space="preserve"> 2056 </w:t>
      </w:r>
      <w:proofErr w:type="spellStart"/>
      <w:r w:rsidRPr="00885893">
        <w:rPr>
          <w:rFonts w:eastAsia="SimSun"/>
          <w:i w:val="0"/>
        </w:rPr>
        <w:t>kez</w:t>
      </w:r>
      <w:proofErr w:type="spellEnd"/>
      <w:r w:rsidRPr="00885893">
        <w:rPr>
          <w:rFonts w:eastAsia="SimSun"/>
          <w:i w:val="0"/>
        </w:rPr>
        <w:t xml:space="preserve"> </w:t>
      </w:r>
      <w:proofErr w:type="spellStart"/>
      <w:r w:rsidRPr="00885893">
        <w:rPr>
          <w:rFonts w:eastAsia="SimSun"/>
          <w:i w:val="0"/>
        </w:rPr>
        <w:t>ziyaret</w:t>
      </w:r>
      <w:proofErr w:type="spellEnd"/>
      <w:r w:rsidRPr="00885893">
        <w:rPr>
          <w:rFonts w:eastAsia="SimSun"/>
          <w:i w:val="0"/>
        </w:rPr>
        <w:t xml:space="preserve"> </w:t>
      </w:r>
      <w:proofErr w:type="spellStart"/>
      <w:r w:rsidRPr="00885893">
        <w:rPr>
          <w:rFonts w:eastAsia="SimSun"/>
          <w:i w:val="0"/>
        </w:rPr>
        <w:t>gerçekleştirmiş</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toplamda</w:t>
      </w:r>
      <w:proofErr w:type="spellEnd"/>
      <w:r w:rsidRPr="00885893">
        <w:rPr>
          <w:rFonts w:eastAsia="SimSun"/>
          <w:i w:val="0"/>
        </w:rPr>
        <w:t xml:space="preserve"> 2001 </w:t>
      </w:r>
      <w:proofErr w:type="spellStart"/>
      <w:r w:rsidRPr="00885893">
        <w:rPr>
          <w:rFonts w:eastAsia="SimSun"/>
          <w:i w:val="0"/>
        </w:rPr>
        <w:t>öneri</w:t>
      </w:r>
      <w:proofErr w:type="spellEnd"/>
      <w:r w:rsidRPr="00885893">
        <w:rPr>
          <w:rFonts w:eastAsia="SimSun"/>
          <w:i w:val="0"/>
        </w:rPr>
        <w:t xml:space="preserve"> </w:t>
      </w:r>
      <w:proofErr w:type="spellStart"/>
      <w:r w:rsidRPr="00885893">
        <w:rPr>
          <w:rFonts w:eastAsia="SimSun"/>
          <w:i w:val="0"/>
        </w:rPr>
        <w:t>içeren</w:t>
      </w:r>
      <w:proofErr w:type="spellEnd"/>
      <w:r w:rsidRPr="00885893">
        <w:rPr>
          <w:rFonts w:eastAsia="SimSun"/>
          <w:i w:val="0"/>
        </w:rPr>
        <w:t xml:space="preserve"> 1330 </w:t>
      </w:r>
      <w:proofErr w:type="spellStart"/>
      <w:r w:rsidRPr="00885893">
        <w:rPr>
          <w:rFonts w:eastAsia="SimSun"/>
          <w:i w:val="0"/>
        </w:rPr>
        <w:t>rapor</w:t>
      </w:r>
      <w:proofErr w:type="spellEnd"/>
      <w:r w:rsidRPr="00885893">
        <w:rPr>
          <w:rFonts w:eastAsia="SimSun"/>
          <w:i w:val="0"/>
        </w:rPr>
        <w:t xml:space="preserve"> </w:t>
      </w:r>
      <w:proofErr w:type="spellStart"/>
      <w:r w:rsidRPr="00885893">
        <w:rPr>
          <w:rFonts w:eastAsia="SimSun"/>
          <w:i w:val="0"/>
        </w:rPr>
        <w:t>hazırlanmıştır</w:t>
      </w:r>
      <w:proofErr w:type="spellEnd"/>
      <w:r w:rsidRPr="00885893">
        <w:rPr>
          <w:rFonts w:eastAsia="SimSun"/>
          <w:i w:val="0"/>
        </w:rPr>
        <w:t>.</w:t>
      </w:r>
    </w:p>
    <w:p w14:paraId="4D070C29" w14:textId="03230B69" w:rsidR="00885893" w:rsidRPr="00885893" w:rsidRDefault="00885893" w:rsidP="000244B3">
      <w:pPr>
        <w:pStyle w:val="H4G"/>
        <w:jc w:val="both"/>
        <w:rPr>
          <w:rFonts w:eastAsia="SimSun"/>
          <w:i w:val="0"/>
        </w:rPr>
      </w:pPr>
      <w:r>
        <w:rPr>
          <w:rFonts w:eastAsia="SimSun"/>
          <w:i w:val="0"/>
        </w:rPr>
        <w:tab/>
      </w:r>
      <w:r>
        <w:rPr>
          <w:rFonts w:eastAsia="SimSun"/>
          <w:i w:val="0"/>
        </w:rPr>
        <w:tab/>
      </w:r>
      <w:r w:rsidRPr="00885893">
        <w:rPr>
          <w:rFonts w:eastAsia="SimSun"/>
          <w:i w:val="0"/>
        </w:rPr>
        <w:t>166.</w:t>
      </w:r>
      <w:r w:rsidRPr="00885893">
        <w:rPr>
          <w:rFonts w:eastAsia="SimSun"/>
          <w:i w:val="0"/>
        </w:rPr>
        <w:tab/>
        <w:t xml:space="preserve">İl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ilçe</w:t>
      </w:r>
      <w:proofErr w:type="spellEnd"/>
      <w:r w:rsidRPr="00885893">
        <w:rPr>
          <w:rFonts w:eastAsia="SimSun"/>
          <w:i w:val="0"/>
        </w:rPr>
        <w:t xml:space="preserve"> </w:t>
      </w:r>
      <w:proofErr w:type="spellStart"/>
      <w:r w:rsidRPr="00885893">
        <w:rPr>
          <w:rFonts w:eastAsia="SimSun"/>
          <w:i w:val="0"/>
        </w:rPr>
        <w:t>sivil</w:t>
      </w:r>
      <w:proofErr w:type="spellEnd"/>
      <w:r w:rsidRPr="00885893">
        <w:rPr>
          <w:rFonts w:eastAsia="SimSun"/>
          <w:i w:val="0"/>
        </w:rPr>
        <w:t xml:space="preserve"> </w:t>
      </w:r>
      <w:proofErr w:type="spellStart"/>
      <w:r w:rsidRPr="00885893">
        <w:rPr>
          <w:rFonts w:eastAsia="SimSun"/>
          <w:i w:val="0"/>
        </w:rPr>
        <w:t>toplum</w:t>
      </w:r>
      <w:proofErr w:type="spellEnd"/>
      <w:r w:rsidRPr="00885893">
        <w:rPr>
          <w:rFonts w:eastAsia="SimSun"/>
          <w:i w:val="0"/>
        </w:rPr>
        <w:t xml:space="preserve"> </w:t>
      </w:r>
      <w:proofErr w:type="spellStart"/>
      <w:r w:rsidRPr="00885893">
        <w:rPr>
          <w:rFonts w:eastAsia="SimSun"/>
          <w:i w:val="0"/>
        </w:rPr>
        <w:t>kuruluşlarının</w:t>
      </w:r>
      <w:proofErr w:type="spellEnd"/>
      <w:r w:rsidRPr="00885893">
        <w:rPr>
          <w:rFonts w:eastAsia="SimSun"/>
          <w:i w:val="0"/>
        </w:rPr>
        <w:t xml:space="preserve"> </w:t>
      </w:r>
      <w:proofErr w:type="spellStart"/>
      <w:r w:rsidRPr="00885893">
        <w:rPr>
          <w:rFonts w:eastAsia="SimSun"/>
          <w:i w:val="0"/>
        </w:rPr>
        <w:t>temsilcileri</w:t>
      </w:r>
      <w:proofErr w:type="spellEnd"/>
      <w:r w:rsidRPr="00885893">
        <w:rPr>
          <w:rFonts w:eastAsia="SimSun"/>
          <w:i w:val="0"/>
        </w:rPr>
        <w:t xml:space="preserve"> </w:t>
      </w:r>
      <w:proofErr w:type="spellStart"/>
      <w:r w:rsidRPr="00885893">
        <w:rPr>
          <w:rFonts w:eastAsia="SimSun"/>
          <w:i w:val="0"/>
        </w:rPr>
        <w:t>tarafından</w:t>
      </w:r>
      <w:proofErr w:type="spellEnd"/>
      <w:r w:rsidRPr="00885893">
        <w:rPr>
          <w:rFonts w:eastAsia="SimSun"/>
          <w:i w:val="0"/>
        </w:rPr>
        <w:t xml:space="preserve"> </w:t>
      </w:r>
      <w:proofErr w:type="spellStart"/>
      <w:r w:rsidRPr="00885893">
        <w:rPr>
          <w:rFonts w:eastAsia="SimSun"/>
          <w:i w:val="0"/>
        </w:rPr>
        <w:t>kurulan</w:t>
      </w:r>
      <w:proofErr w:type="spellEnd"/>
      <w:r w:rsidRPr="00885893">
        <w:rPr>
          <w:rFonts w:eastAsia="SimSun"/>
          <w:i w:val="0"/>
        </w:rPr>
        <w:t xml:space="preserve"> il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ilçe</w:t>
      </w:r>
      <w:proofErr w:type="spellEnd"/>
      <w:r w:rsidRPr="00885893">
        <w:rPr>
          <w:rFonts w:eastAsia="SimSun"/>
          <w:i w:val="0"/>
        </w:rPr>
        <w:t xml:space="preserve"> </w:t>
      </w:r>
      <w:proofErr w:type="spellStart"/>
      <w:r w:rsidRPr="00885893">
        <w:rPr>
          <w:rFonts w:eastAsia="SimSun"/>
          <w:i w:val="0"/>
        </w:rPr>
        <w:t>insan</w:t>
      </w:r>
      <w:proofErr w:type="spellEnd"/>
      <w:r w:rsidRPr="00885893">
        <w:rPr>
          <w:rFonts w:eastAsia="SimSun"/>
          <w:i w:val="0"/>
        </w:rPr>
        <w:t xml:space="preserve"> </w:t>
      </w:r>
      <w:proofErr w:type="spellStart"/>
      <w:r w:rsidRPr="00885893">
        <w:rPr>
          <w:rFonts w:eastAsia="SimSun"/>
          <w:i w:val="0"/>
        </w:rPr>
        <w:t>hakları</w:t>
      </w:r>
      <w:proofErr w:type="spellEnd"/>
      <w:r w:rsidRPr="00885893">
        <w:rPr>
          <w:rFonts w:eastAsia="SimSun"/>
          <w:i w:val="0"/>
        </w:rPr>
        <w:t xml:space="preserve"> </w:t>
      </w:r>
      <w:proofErr w:type="spellStart"/>
      <w:r w:rsidRPr="00885893">
        <w:rPr>
          <w:rFonts w:eastAsia="SimSun"/>
          <w:i w:val="0"/>
        </w:rPr>
        <w:t>organları</w:t>
      </w:r>
      <w:proofErr w:type="spellEnd"/>
      <w:r w:rsidRPr="00885893">
        <w:rPr>
          <w:rFonts w:eastAsia="SimSun"/>
          <w:i w:val="0"/>
        </w:rPr>
        <w:t xml:space="preserve"> da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kurumlarını</w:t>
      </w:r>
      <w:proofErr w:type="spellEnd"/>
      <w:r w:rsidRPr="00885893">
        <w:rPr>
          <w:rFonts w:eastAsia="SimSun"/>
          <w:i w:val="0"/>
        </w:rPr>
        <w:t xml:space="preserve"> </w:t>
      </w:r>
      <w:proofErr w:type="spellStart"/>
      <w:r w:rsidRPr="00885893">
        <w:rPr>
          <w:rFonts w:eastAsia="SimSun"/>
          <w:i w:val="0"/>
        </w:rPr>
        <w:t>ziyaret</w:t>
      </w:r>
      <w:proofErr w:type="spellEnd"/>
      <w:r w:rsidRPr="00885893">
        <w:rPr>
          <w:rFonts w:eastAsia="SimSun"/>
          <w:i w:val="0"/>
        </w:rPr>
        <w:t xml:space="preserve"> </w:t>
      </w:r>
      <w:proofErr w:type="spellStart"/>
      <w:r w:rsidRPr="00885893">
        <w:rPr>
          <w:rFonts w:eastAsia="SimSun"/>
          <w:i w:val="0"/>
        </w:rPr>
        <w:t>edebilmekte</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denetleyebilmektedir</w:t>
      </w:r>
      <w:proofErr w:type="spellEnd"/>
      <w:r w:rsidRPr="00885893">
        <w:rPr>
          <w:rFonts w:eastAsia="SimSun"/>
          <w:i w:val="0"/>
        </w:rPr>
        <w:t xml:space="preserve">. Ombudsman </w:t>
      </w:r>
      <w:proofErr w:type="spellStart"/>
      <w:r w:rsidRPr="00885893">
        <w:rPr>
          <w:rFonts w:eastAsia="SimSun"/>
          <w:i w:val="0"/>
        </w:rPr>
        <w:t>ve</w:t>
      </w:r>
      <w:proofErr w:type="spellEnd"/>
      <w:r w:rsidRPr="00885893">
        <w:rPr>
          <w:rFonts w:eastAsia="SimSun"/>
          <w:i w:val="0"/>
        </w:rPr>
        <w:t xml:space="preserve"> TİHEK,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kurumlarından</w:t>
      </w:r>
      <w:proofErr w:type="spellEnd"/>
      <w:r w:rsidRPr="00885893">
        <w:rPr>
          <w:rFonts w:eastAsia="SimSun"/>
          <w:i w:val="0"/>
        </w:rPr>
        <w:t xml:space="preserve"> </w:t>
      </w:r>
      <w:proofErr w:type="spellStart"/>
      <w:r w:rsidRPr="00885893">
        <w:rPr>
          <w:rFonts w:eastAsia="SimSun"/>
          <w:i w:val="0"/>
        </w:rPr>
        <w:t>gelen</w:t>
      </w:r>
      <w:proofErr w:type="spellEnd"/>
      <w:r w:rsidRPr="00885893">
        <w:rPr>
          <w:rFonts w:eastAsia="SimSun"/>
          <w:i w:val="0"/>
        </w:rPr>
        <w:t xml:space="preserve"> </w:t>
      </w:r>
      <w:proofErr w:type="spellStart"/>
      <w:r w:rsidRPr="00885893">
        <w:rPr>
          <w:rFonts w:eastAsia="SimSun"/>
          <w:i w:val="0"/>
        </w:rPr>
        <w:t>şikayetleri</w:t>
      </w:r>
      <w:proofErr w:type="spellEnd"/>
      <w:r w:rsidRPr="00885893">
        <w:rPr>
          <w:rFonts w:eastAsia="SimSun"/>
          <w:i w:val="0"/>
        </w:rPr>
        <w:t xml:space="preserve"> </w:t>
      </w:r>
      <w:proofErr w:type="spellStart"/>
      <w:r w:rsidRPr="00885893">
        <w:rPr>
          <w:rFonts w:eastAsia="SimSun"/>
          <w:i w:val="0"/>
        </w:rPr>
        <w:t>değerlendirmek</w:t>
      </w:r>
      <w:proofErr w:type="spellEnd"/>
      <w:r w:rsidRPr="00885893">
        <w:rPr>
          <w:rFonts w:eastAsia="SimSun"/>
          <w:i w:val="0"/>
        </w:rPr>
        <w:t xml:space="preserve"> </w:t>
      </w:r>
      <w:proofErr w:type="spellStart"/>
      <w:r w:rsidRPr="00885893">
        <w:rPr>
          <w:rFonts w:eastAsia="SimSun"/>
          <w:i w:val="0"/>
        </w:rPr>
        <w:t>üzere</w:t>
      </w:r>
      <w:proofErr w:type="spellEnd"/>
      <w:r w:rsidRPr="00885893">
        <w:rPr>
          <w:rFonts w:eastAsia="SimSun"/>
          <w:i w:val="0"/>
        </w:rPr>
        <w:t xml:space="preserve"> </w:t>
      </w:r>
      <w:proofErr w:type="spellStart"/>
      <w:r w:rsidRPr="00885893">
        <w:rPr>
          <w:rFonts w:eastAsia="SimSun"/>
          <w:i w:val="0"/>
        </w:rPr>
        <w:t>önceden</w:t>
      </w:r>
      <w:proofErr w:type="spellEnd"/>
      <w:r w:rsidRPr="00885893">
        <w:rPr>
          <w:rFonts w:eastAsia="SimSun"/>
          <w:i w:val="0"/>
        </w:rPr>
        <w:t xml:space="preserve"> </w:t>
      </w:r>
      <w:proofErr w:type="spellStart"/>
      <w:r w:rsidRPr="00885893">
        <w:rPr>
          <w:rFonts w:eastAsia="SimSun"/>
          <w:i w:val="0"/>
        </w:rPr>
        <w:t>izin</w:t>
      </w:r>
      <w:proofErr w:type="spellEnd"/>
      <w:r w:rsidRPr="00885893">
        <w:rPr>
          <w:rFonts w:eastAsia="SimSun"/>
          <w:i w:val="0"/>
        </w:rPr>
        <w:t xml:space="preserve"> </w:t>
      </w:r>
      <w:proofErr w:type="spellStart"/>
      <w:r w:rsidRPr="00885893">
        <w:rPr>
          <w:rFonts w:eastAsia="SimSun"/>
          <w:i w:val="0"/>
        </w:rPr>
        <w:t>almaksızın</w:t>
      </w:r>
      <w:proofErr w:type="spellEnd"/>
      <w:r w:rsidRPr="00885893">
        <w:rPr>
          <w:rFonts w:eastAsia="SimSun"/>
          <w:i w:val="0"/>
        </w:rPr>
        <w:t xml:space="preserve"> </w:t>
      </w:r>
      <w:proofErr w:type="spellStart"/>
      <w:r w:rsidRPr="00885893">
        <w:rPr>
          <w:rFonts w:eastAsia="SimSun"/>
          <w:i w:val="0"/>
        </w:rPr>
        <w:t>yerinde</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yapabilmektedir</w:t>
      </w:r>
      <w:proofErr w:type="spellEnd"/>
      <w:r w:rsidRPr="00885893">
        <w:rPr>
          <w:rFonts w:eastAsia="SimSun"/>
          <w:i w:val="0"/>
        </w:rPr>
        <w:t xml:space="preserve">. TBMM </w:t>
      </w:r>
      <w:proofErr w:type="spellStart"/>
      <w:r w:rsidRPr="00885893">
        <w:rPr>
          <w:rFonts w:eastAsia="SimSun"/>
          <w:i w:val="0"/>
        </w:rPr>
        <w:t>İnsan</w:t>
      </w:r>
      <w:proofErr w:type="spellEnd"/>
      <w:r w:rsidRPr="00885893">
        <w:rPr>
          <w:rFonts w:eastAsia="SimSun"/>
          <w:i w:val="0"/>
        </w:rPr>
        <w:t xml:space="preserve"> </w:t>
      </w:r>
      <w:proofErr w:type="spellStart"/>
      <w:r w:rsidRPr="00885893">
        <w:rPr>
          <w:rFonts w:eastAsia="SimSun"/>
          <w:i w:val="0"/>
        </w:rPr>
        <w:t>Haklarını</w:t>
      </w:r>
      <w:proofErr w:type="spellEnd"/>
      <w:r w:rsidRPr="00885893">
        <w:rPr>
          <w:rFonts w:eastAsia="SimSun"/>
          <w:i w:val="0"/>
        </w:rPr>
        <w:t xml:space="preserve"> </w:t>
      </w:r>
      <w:proofErr w:type="spellStart"/>
      <w:r w:rsidRPr="00885893">
        <w:rPr>
          <w:rFonts w:eastAsia="SimSun"/>
          <w:i w:val="0"/>
        </w:rPr>
        <w:t>İnceleme</w:t>
      </w:r>
      <w:proofErr w:type="spellEnd"/>
      <w:r w:rsidRPr="00885893">
        <w:rPr>
          <w:rFonts w:eastAsia="SimSun"/>
          <w:i w:val="0"/>
        </w:rPr>
        <w:t xml:space="preserve"> </w:t>
      </w:r>
      <w:proofErr w:type="spellStart"/>
      <w:r w:rsidRPr="00885893">
        <w:rPr>
          <w:rFonts w:eastAsia="SimSun"/>
          <w:i w:val="0"/>
        </w:rPr>
        <w:t>Komisyonu</w:t>
      </w:r>
      <w:proofErr w:type="spellEnd"/>
      <w:r w:rsidRPr="00885893">
        <w:rPr>
          <w:rFonts w:eastAsia="SimSun"/>
          <w:i w:val="0"/>
        </w:rPr>
        <w:t xml:space="preserve"> </w:t>
      </w:r>
      <w:proofErr w:type="spellStart"/>
      <w:r w:rsidRPr="00885893">
        <w:rPr>
          <w:rFonts w:eastAsia="SimSun"/>
          <w:i w:val="0"/>
        </w:rPr>
        <w:t>veya</w:t>
      </w:r>
      <w:proofErr w:type="spellEnd"/>
      <w:r w:rsidRPr="00885893">
        <w:rPr>
          <w:rFonts w:eastAsia="SimSun"/>
          <w:i w:val="0"/>
        </w:rPr>
        <w:t xml:space="preserve"> </w:t>
      </w:r>
      <w:proofErr w:type="spellStart"/>
      <w:r w:rsidRPr="00885893">
        <w:rPr>
          <w:rFonts w:eastAsia="SimSun"/>
          <w:i w:val="0"/>
        </w:rPr>
        <w:t>diğer</w:t>
      </w:r>
      <w:proofErr w:type="spellEnd"/>
      <w:r w:rsidRPr="00885893">
        <w:rPr>
          <w:rFonts w:eastAsia="SimSun"/>
          <w:i w:val="0"/>
        </w:rPr>
        <w:t xml:space="preserve"> </w:t>
      </w:r>
      <w:proofErr w:type="spellStart"/>
      <w:r w:rsidRPr="00885893">
        <w:rPr>
          <w:rFonts w:eastAsia="SimSun"/>
          <w:i w:val="0"/>
        </w:rPr>
        <w:t>meclis</w:t>
      </w:r>
      <w:proofErr w:type="spellEnd"/>
      <w:r w:rsidRPr="00885893">
        <w:rPr>
          <w:rFonts w:eastAsia="SimSun"/>
          <w:i w:val="0"/>
        </w:rPr>
        <w:t xml:space="preserve"> </w:t>
      </w:r>
      <w:proofErr w:type="spellStart"/>
      <w:r w:rsidRPr="00885893">
        <w:rPr>
          <w:rFonts w:eastAsia="SimSun"/>
          <w:i w:val="0"/>
        </w:rPr>
        <w:t>araştırma</w:t>
      </w:r>
      <w:proofErr w:type="spellEnd"/>
      <w:r w:rsidRPr="00885893">
        <w:rPr>
          <w:rFonts w:eastAsia="SimSun"/>
          <w:i w:val="0"/>
        </w:rPr>
        <w:t xml:space="preserve"> </w:t>
      </w:r>
      <w:proofErr w:type="spellStart"/>
      <w:r w:rsidRPr="00885893">
        <w:rPr>
          <w:rFonts w:eastAsia="SimSun"/>
          <w:i w:val="0"/>
        </w:rPr>
        <w:t>komisyonları</w:t>
      </w:r>
      <w:proofErr w:type="spellEnd"/>
      <w:r w:rsidRPr="00885893">
        <w:rPr>
          <w:rFonts w:eastAsia="SimSun"/>
          <w:i w:val="0"/>
        </w:rPr>
        <w:t xml:space="preserve">, </w:t>
      </w:r>
      <w:proofErr w:type="spellStart"/>
      <w:r w:rsidRPr="00885893">
        <w:rPr>
          <w:rFonts w:eastAsia="SimSun"/>
          <w:i w:val="0"/>
        </w:rPr>
        <w:t>inceleme</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denetleme</w:t>
      </w:r>
      <w:proofErr w:type="spellEnd"/>
      <w:r w:rsidRPr="00885893">
        <w:rPr>
          <w:rFonts w:eastAsia="SimSun"/>
          <w:i w:val="0"/>
        </w:rPr>
        <w:t xml:space="preserve"> </w:t>
      </w:r>
      <w:proofErr w:type="spellStart"/>
      <w:r w:rsidRPr="00885893">
        <w:rPr>
          <w:rFonts w:eastAsia="SimSun"/>
          <w:i w:val="0"/>
        </w:rPr>
        <w:t>faaliyetlerinde</w:t>
      </w:r>
      <w:proofErr w:type="spellEnd"/>
      <w:r w:rsidRPr="00885893">
        <w:rPr>
          <w:rFonts w:eastAsia="SimSun"/>
          <w:i w:val="0"/>
        </w:rPr>
        <w:t xml:space="preserve"> </w:t>
      </w:r>
      <w:proofErr w:type="spellStart"/>
      <w:r w:rsidRPr="00885893">
        <w:rPr>
          <w:rFonts w:eastAsia="SimSun"/>
          <w:i w:val="0"/>
        </w:rPr>
        <w:t>bulunmak</w:t>
      </w:r>
      <w:proofErr w:type="spellEnd"/>
      <w:r w:rsidRPr="00885893">
        <w:rPr>
          <w:rFonts w:eastAsia="SimSun"/>
          <w:i w:val="0"/>
        </w:rPr>
        <w:t xml:space="preserve"> </w:t>
      </w:r>
      <w:proofErr w:type="spellStart"/>
      <w:r w:rsidRPr="00885893">
        <w:rPr>
          <w:rFonts w:eastAsia="SimSun"/>
          <w:i w:val="0"/>
        </w:rPr>
        <w:t>üzere</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kurumlarını</w:t>
      </w:r>
      <w:proofErr w:type="spellEnd"/>
      <w:r w:rsidRPr="00885893">
        <w:rPr>
          <w:rFonts w:eastAsia="SimSun"/>
          <w:i w:val="0"/>
        </w:rPr>
        <w:t xml:space="preserve"> </w:t>
      </w:r>
      <w:proofErr w:type="spellStart"/>
      <w:r w:rsidRPr="00885893">
        <w:rPr>
          <w:rFonts w:eastAsia="SimSun"/>
          <w:i w:val="0"/>
        </w:rPr>
        <w:t>ziyaret</w:t>
      </w:r>
      <w:proofErr w:type="spellEnd"/>
      <w:r w:rsidRPr="00885893">
        <w:rPr>
          <w:rFonts w:eastAsia="SimSun"/>
          <w:i w:val="0"/>
        </w:rPr>
        <w:t xml:space="preserve"> </w:t>
      </w:r>
      <w:proofErr w:type="spellStart"/>
      <w:r w:rsidRPr="00885893">
        <w:rPr>
          <w:rFonts w:eastAsia="SimSun"/>
          <w:i w:val="0"/>
        </w:rPr>
        <w:t>edebilir</w:t>
      </w:r>
      <w:proofErr w:type="spellEnd"/>
      <w:r w:rsidRPr="00885893">
        <w:rPr>
          <w:rFonts w:eastAsia="SimSun"/>
          <w:i w:val="0"/>
        </w:rPr>
        <w:t xml:space="preserve">. </w:t>
      </w:r>
    </w:p>
    <w:p w14:paraId="05415E95" w14:textId="34A504D3" w:rsidR="00885893" w:rsidRDefault="00885893" w:rsidP="000244B3">
      <w:pPr>
        <w:pStyle w:val="H4G"/>
        <w:jc w:val="both"/>
      </w:pPr>
      <w:r>
        <w:rPr>
          <w:rFonts w:eastAsia="SimSun"/>
          <w:i w:val="0"/>
        </w:rPr>
        <w:tab/>
      </w:r>
      <w:r>
        <w:rPr>
          <w:rFonts w:eastAsia="SimSun"/>
          <w:i w:val="0"/>
        </w:rPr>
        <w:tab/>
      </w:r>
      <w:r w:rsidRPr="00885893">
        <w:rPr>
          <w:rFonts w:eastAsia="SimSun"/>
          <w:i w:val="0"/>
        </w:rPr>
        <w:t>167.</w:t>
      </w:r>
      <w:r w:rsidRPr="00885893">
        <w:rPr>
          <w:rFonts w:eastAsia="SimSun"/>
          <w:i w:val="0"/>
        </w:rPr>
        <w:tab/>
        <w:t xml:space="preserve">673 </w:t>
      </w:r>
      <w:proofErr w:type="spellStart"/>
      <w:r w:rsidRPr="00885893">
        <w:rPr>
          <w:rFonts w:eastAsia="SimSun"/>
          <w:i w:val="0"/>
        </w:rPr>
        <w:t>sayılı</w:t>
      </w:r>
      <w:proofErr w:type="spellEnd"/>
      <w:r w:rsidRPr="00885893">
        <w:rPr>
          <w:rFonts w:eastAsia="SimSun"/>
          <w:i w:val="0"/>
        </w:rPr>
        <w:t xml:space="preserve"> Kanun </w:t>
      </w:r>
      <w:proofErr w:type="spellStart"/>
      <w:r w:rsidRPr="00885893">
        <w:rPr>
          <w:rFonts w:eastAsia="SimSun"/>
          <w:i w:val="0"/>
        </w:rPr>
        <w:t>Hükmünde</w:t>
      </w:r>
      <w:proofErr w:type="spellEnd"/>
      <w:r w:rsidRPr="00885893">
        <w:rPr>
          <w:rFonts w:eastAsia="SimSun"/>
          <w:i w:val="0"/>
        </w:rPr>
        <w:t xml:space="preserve"> </w:t>
      </w:r>
      <w:proofErr w:type="spellStart"/>
      <w:r w:rsidRPr="00885893">
        <w:rPr>
          <w:rFonts w:eastAsia="SimSun"/>
          <w:i w:val="0"/>
        </w:rPr>
        <w:t>Kararname'nin</w:t>
      </w:r>
      <w:proofErr w:type="spellEnd"/>
      <w:r w:rsidRPr="00885893">
        <w:rPr>
          <w:rFonts w:eastAsia="SimSun"/>
          <w:i w:val="0"/>
        </w:rPr>
        <w:t xml:space="preserve"> 3. </w:t>
      </w:r>
      <w:proofErr w:type="spellStart"/>
      <w:r w:rsidRPr="00885893">
        <w:rPr>
          <w:rFonts w:eastAsia="SimSun"/>
          <w:i w:val="0"/>
        </w:rPr>
        <w:t>Maddesi</w:t>
      </w:r>
      <w:proofErr w:type="spellEnd"/>
      <w:r w:rsidRPr="00885893">
        <w:rPr>
          <w:rFonts w:eastAsia="SimSun"/>
          <w:i w:val="0"/>
        </w:rPr>
        <w:t xml:space="preserve"> </w:t>
      </w:r>
      <w:proofErr w:type="spellStart"/>
      <w:r>
        <w:rPr>
          <w:rFonts w:eastAsia="SimSun"/>
          <w:i w:val="0"/>
        </w:rPr>
        <w:t>şu</w:t>
      </w:r>
      <w:proofErr w:type="spellEnd"/>
      <w:r>
        <w:rPr>
          <w:rFonts w:eastAsia="SimSun"/>
          <w:i w:val="0"/>
        </w:rPr>
        <w:t xml:space="preserve"> </w:t>
      </w:r>
      <w:proofErr w:type="spellStart"/>
      <w:r>
        <w:rPr>
          <w:rFonts w:eastAsia="SimSun"/>
          <w:i w:val="0"/>
        </w:rPr>
        <w:t>şekildedir</w:t>
      </w:r>
      <w:proofErr w:type="spellEnd"/>
      <w:r w:rsidRPr="00885893">
        <w:rPr>
          <w:rFonts w:eastAsia="SimSun"/>
          <w:i w:val="0"/>
        </w:rPr>
        <w:t>: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kurullarının</w:t>
      </w:r>
      <w:proofErr w:type="spellEnd"/>
      <w:r w:rsidRPr="00885893">
        <w:rPr>
          <w:rFonts w:eastAsia="SimSun"/>
          <w:i w:val="0"/>
        </w:rPr>
        <w:t xml:space="preserve"> </w:t>
      </w:r>
      <w:proofErr w:type="spellStart"/>
      <w:r w:rsidRPr="00885893">
        <w:rPr>
          <w:rFonts w:eastAsia="SimSun"/>
          <w:i w:val="0"/>
        </w:rPr>
        <w:t>başkan</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üyelerinin</w:t>
      </w:r>
      <w:proofErr w:type="spellEnd"/>
      <w:r w:rsidRPr="00885893">
        <w:rPr>
          <w:rFonts w:eastAsia="SimSun"/>
          <w:i w:val="0"/>
        </w:rPr>
        <w:t xml:space="preserve"> </w:t>
      </w:r>
      <w:proofErr w:type="spellStart"/>
      <w:r w:rsidRPr="00885893">
        <w:rPr>
          <w:rFonts w:eastAsia="SimSun"/>
          <w:i w:val="0"/>
        </w:rPr>
        <w:t>üyelikleri</w:t>
      </w:r>
      <w:proofErr w:type="spellEnd"/>
      <w:r w:rsidRPr="00885893">
        <w:rPr>
          <w:rFonts w:eastAsia="SimSun"/>
          <w:i w:val="0"/>
        </w:rPr>
        <w:t xml:space="preserve"> </w:t>
      </w:r>
      <w:proofErr w:type="spellStart"/>
      <w:r w:rsidRPr="00885893">
        <w:rPr>
          <w:rFonts w:eastAsia="SimSun"/>
          <w:i w:val="0"/>
        </w:rPr>
        <w:t>bu</w:t>
      </w:r>
      <w:proofErr w:type="spellEnd"/>
      <w:r w:rsidRPr="00885893">
        <w:rPr>
          <w:rFonts w:eastAsia="SimSun"/>
          <w:i w:val="0"/>
        </w:rPr>
        <w:t xml:space="preserve"> </w:t>
      </w:r>
      <w:proofErr w:type="spellStart"/>
      <w:r w:rsidRPr="00885893">
        <w:rPr>
          <w:rFonts w:eastAsia="SimSun"/>
          <w:i w:val="0"/>
        </w:rPr>
        <w:t>maddenin</w:t>
      </w:r>
      <w:proofErr w:type="spellEnd"/>
      <w:r w:rsidRPr="00885893">
        <w:rPr>
          <w:rFonts w:eastAsia="SimSun"/>
          <w:i w:val="0"/>
        </w:rPr>
        <w:t xml:space="preserve"> </w:t>
      </w:r>
      <w:proofErr w:type="spellStart"/>
      <w:r w:rsidRPr="00885893">
        <w:rPr>
          <w:rFonts w:eastAsia="SimSun"/>
          <w:i w:val="0"/>
        </w:rPr>
        <w:t>yürürlüğe</w:t>
      </w:r>
      <w:proofErr w:type="spellEnd"/>
      <w:r w:rsidRPr="00885893">
        <w:rPr>
          <w:rFonts w:eastAsia="SimSun"/>
          <w:i w:val="0"/>
        </w:rPr>
        <w:t xml:space="preserve"> </w:t>
      </w:r>
      <w:proofErr w:type="spellStart"/>
      <w:r w:rsidRPr="00885893">
        <w:rPr>
          <w:rFonts w:eastAsia="SimSun"/>
          <w:i w:val="0"/>
        </w:rPr>
        <w:t>girdiği</w:t>
      </w:r>
      <w:proofErr w:type="spellEnd"/>
      <w:r w:rsidRPr="00885893">
        <w:rPr>
          <w:rFonts w:eastAsia="SimSun"/>
          <w:i w:val="0"/>
        </w:rPr>
        <w:t xml:space="preserve"> </w:t>
      </w:r>
      <w:proofErr w:type="spellStart"/>
      <w:r w:rsidRPr="00885893">
        <w:rPr>
          <w:rFonts w:eastAsia="SimSun"/>
          <w:i w:val="0"/>
        </w:rPr>
        <w:t>tarihte</w:t>
      </w:r>
      <w:proofErr w:type="spellEnd"/>
      <w:r w:rsidRPr="00885893">
        <w:rPr>
          <w:rFonts w:eastAsia="SimSun"/>
          <w:i w:val="0"/>
        </w:rPr>
        <w:t xml:space="preserve"> </w:t>
      </w:r>
      <w:proofErr w:type="spellStart"/>
      <w:r w:rsidRPr="00885893">
        <w:rPr>
          <w:rFonts w:eastAsia="SimSun"/>
          <w:i w:val="0"/>
        </w:rPr>
        <w:t>sona</w:t>
      </w:r>
      <w:proofErr w:type="spellEnd"/>
      <w:r w:rsidRPr="00885893">
        <w:rPr>
          <w:rFonts w:eastAsia="SimSun"/>
          <w:i w:val="0"/>
        </w:rPr>
        <w:t xml:space="preserve"> </w:t>
      </w:r>
      <w:proofErr w:type="spellStart"/>
      <w:r w:rsidRPr="00885893">
        <w:rPr>
          <w:rFonts w:eastAsia="SimSun"/>
          <w:i w:val="0"/>
        </w:rPr>
        <w:t>erer</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on </w:t>
      </w:r>
      <w:proofErr w:type="spellStart"/>
      <w:r w:rsidRPr="00885893">
        <w:rPr>
          <w:rFonts w:eastAsia="SimSun"/>
          <w:i w:val="0"/>
        </w:rPr>
        <w:t>gün</w:t>
      </w:r>
      <w:proofErr w:type="spellEnd"/>
      <w:r w:rsidRPr="00885893">
        <w:rPr>
          <w:rFonts w:eastAsia="SimSun"/>
          <w:i w:val="0"/>
        </w:rPr>
        <w:t xml:space="preserve"> </w:t>
      </w:r>
      <w:proofErr w:type="spellStart"/>
      <w:r w:rsidRPr="00885893">
        <w:rPr>
          <w:rFonts w:eastAsia="SimSun"/>
          <w:i w:val="0"/>
        </w:rPr>
        <w:t>içinde</w:t>
      </w:r>
      <w:proofErr w:type="spellEnd"/>
      <w:r w:rsidRPr="00885893">
        <w:rPr>
          <w:rFonts w:eastAsia="SimSun"/>
          <w:i w:val="0"/>
        </w:rPr>
        <w:t xml:space="preserve"> 14/6/2001 </w:t>
      </w:r>
      <w:proofErr w:type="spellStart"/>
      <w:r w:rsidRPr="00885893">
        <w:rPr>
          <w:rFonts w:eastAsia="SimSun"/>
          <w:i w:val="0"/>
        </w:rPr>
        <w:t>tarihli</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4681 </w:t>
      </w:r>
      <w:proofErr w:type="spellStart"/>
      <w:r w:rsidRPr="00885893">
        <w:rPr>
          <w:rFonts w:eastAsia="SimSun"/>
          <w:i w:val="0"/>
        </w:rPr>
        <w:t>sayılı</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Kurumları</w:t>
      </w:r>
      <w:proofErr w:type="spellEnd"/>
      <w:r w:rsidRPr="00885893">
        <w:rPr>
          <w:rFonts w:eastAsia="SimSun"/>
          <w:i w:val="0"/>
        </w:rPr>
        <w:t xml:space="preserve"> </w:t>
      </w:r>
      <w:proofErr w:type="spellStart"/>
      <w:r w:rsidRPr="00885893">
        <w:rPr>
          <w:rFonts w:eastAsia="SimSun"/>
          <w:i w:val="0"/>
        </w:rPr>
        <w:t>ve</w:t>
      </w:r>
      <w:proofErr w:type="spellEnd"/>
      <w:r w:rsidRPr="00885893">
        <w:rPr>
          <w:rFonts w:eastAsia="SimSun"/>
          <w:i w:val="0"/>
        </w:rPr>
        <w:t xml:space="preserve"> </w:t>
      </w:r>
      <w:proofErr w:type="spellStart"/>
      <w:r w:rsidRPr="00885893">
        <w:rPr>
          <w:rFonts w:eastAsia="SimSun"/>
          <w:i w:val="0"/>
        </w:rPr>
        <w:t>Tutukevleri</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w:t>
      </w:r>
      <w:proofErr w:type="spellEnd"/>
      <w:r w:rsidRPr="00885893">
        <w:rPr>
          <w:rFonts w:eastAsia="SimSun"/>
          <w:i w:val="0"/>
        </w:rPr>
        <w:t xml:space="preserve"> </w:t>
      </w:r>
      <w:proofErr w:type="spellStart"/>
      <w:r w:rsidRPr="00885893">
        <w:rPr>
          <w:rFonts w:eastAsia="SimSun"/>
          <w:i w:val="0"/>
        </w:rPr>
        <w:t>Kanununda</w:t>
      </w:r>
      <w:proofErr w:type="spellEnd"/>
      <w:r w:rsidRPr="00885893">
        <w:rPr>
          <w:rFonts w:eastAsia="SimSun"/>
          <w:i w:val="0"/>
        </w:rPr>
        <w:t xml:space="preserve"> </w:t>
      </w:r>
      <w:proofErr w:type="spellStart"/>
      <w:r w:rsidRPr="00885893">
        <w:rPr>
          <w:rFonts w:eastAsia="SimSun"/>
          <w:i w:val="0"/>
        </w:rPr>
        <w:t>belirlenen</w:t>
      </w:r>
      <w:proofErr w:type="spellEnd"/>
      <w:r w:rsidRPr="00885893">
        <w:rPr>
          <w:rFonts w:eastAsia="SimSun"/>
          <w:i w:val="0"/>
        </w:rPr>
        <w:t xml:space="preserve"> </w:t>
      </w:r>
      <w:proofErr w:type="spellStart"/>
      <w:r w:rsidRPr="00885893">
        <w:rPr>
          <w:rFonts w:eastAsia="SimSun"/>
          <w:i w:val="0"/>
        </w:rPr>
        <w:t>usule</w:t>
      </w:r>
      <w:proofErr w:type="spellEnd"/>
      <w:r w:rsidRPr="00885893">
        <w:rPr>
          <w:rFonts w:eastAsia="SimSun"/>
          <w:i w:val="0"/>
        </w:rPr>
        <w:t xml:space="preserve"> </w:t>
      </w:r>
      <w:proofErr w:type="spellStart"/>
      <w:r w:rsidRPr="00885893">
        <w:rPr>
          <w:rFonts w:eastAsia="SimSun"/>
          <w:i w:val="0"/>
        </w:rPr>
        <w:t>göre</w:t>
      </w:r>
      <w:proofErr w:type="spellEnd"/>
      <w:r w:rsidRPr="00885893">
        <w:rPr>
          <w:rFonts w:eastAsia="SimSun"/>
          <w:i w:val="0"/>
        </w:rPr>
        <w:t xml:space="preserve"> </w:t>
      </w:r>
      <w:proofErr w:type="spellStart"/>
      <w:r w:rsidRPr="00885893">
        <w:rPr>
          <w:rFonts w:eastAsia="SimSun"/>
          <w:i w:val="0"/>
        </w:rPr>
        <w:t>yeniden</w:t>
      </w:r>
      <w:proofErr w:type="spellEnd"/>
      <w:r w:rsidRPr="00885893">
        <w:rPr>
          <w:rFonts w:eastAsia="SimSun"/>
          <w:i w:val="0"/>
        </w:rPr>
        <w:t xml:space="preserve"> </w:t>
      </w:r>
      <w:proofErr w:type="spellStart"/>
      <w:r w:rsidRPr="00885893">
        <w:rPr>
          <w:rFonts w:eastAsia="SimSun"/>
          <w:i w:val="0"/>
        </w:rPr>
        <w:t>seçim</w:t>
      </w:r>
      <w:proofErr w:type="spellEnd"/>
      <w:r w:rsidRPr="00885893">
        <w:rPr>
          <w:rFonts w:eastAsia="SimSun"/>
          <w:i w:val="0"/>
        </w:rPr>
        <w:t xml:space="preserve"> </w:t>
      </w:r>
      <w:proofErr w:type="spellStart"/>
      <w:r w:rsidRPr="00885893">
        <w:rPr>
          <w:rFonts w:eastAsia="SimSun"/>
          <w:i w:val="0"/>
        </w:rPr>
        <w:t>yapılır</w:t>
      </w:r>
      <w:proofErr w:type="spellEnd"/>
      <w:r w:rsidRPr="00885893">
        <w:rPr>
          <w:rFonts w:eastAsia="SimSun"/>
          <w:i w:val="0"/>
        </w:rPr>
        <w:t xml:space="preserve">. Bu </w:t>
      </w:r>
      <w:proofErr w:type="spellStart"/>
      <w:r w:rsidRPr="00885893">
        <w:rPr>
          <w:rFonts w:eastAsia="SimSun"/>
          <w:i w:val="0"/>
        </w:rPr>
        <w:t>düzenleme</w:t>
      </w:r>
      <w:proofErr w:type="spellEnd"/>
      <w:r w:rsidRPr="00885893">
        <w:rPr>
          <w:rFonts w:eastAsia="SimSun"/>
          <w:i w:val="0"/>
        </w:rPr>
        <w:t xml:space="preserve"> </w:t>
      </w:r>
      <w:proofErr w:type="spellStart"/>
      <w:r w:rsidRPr="00885893">
        <w:rPr>
          <w:rFonts w:eastAsia="SimSun"/>
          <w:i w:val="0"/>
        </w:rPr>
        <w:t>ile</w:t>
      </w:r>
      <w:proofErr w:type="spellEnd"/>
      <w:r w:rsidRPr="00885893">
        <w:rPr>
          <w:rFonts w:eastAsia="SimSun"/>
          <w:i w:val="0"/>
        </w:rPr>
        <w:t xml:space="preserve"> </w:t>
      </w:r>
      <w:proofErr w:type="spellStart"/>
      <w:r w:rsidRPr="00885893">
        <w:rPr>
          <w:rFonts w:eastAsia="SimSun"/>
          <w:i w:val="0"/>
        </w:rPr>
        <w:t>ceza</w:t>
      </w:r>
      <w:proofErr w:type="spellEnd"/>
      <w:r w:rsidRPr="00885893">
        <w:rPr>
          <w:rFonts w:eastAsia="SimSun"/>
          <w:i w:val="0"/>
        </w:rPr>
        <w:t xml:space="preserve"> </w:t>
      </w:r>
      <w:proofErr w:type="spellStart"/>
      <w:r w:rsidRPr="00885893">
        <w:rPr>
          <w:rFonts w:eastAsia="SimSun"/>
          <w:i w:val="0"/>
        </w:rPr>
        <w:t>infaz</w:t>
      </w:r>
      <w:proofErr w:type="spellEnd"/>
      <w:r w:rsidRPr="00885893">
        <w:rPr>
          <w:rFonts w:eastAsia="SimSun"/>
          <w:i w:val="0"/>
        </w:rPr>
        <w:t xml:space="preserve"> </w:t>
      </w:r>
      <w:proofErr w:type="spellStart"/>
      <w:r w:rsidRPr="00885893">
        <w:rPr>
          <w:rFonts w:eastAsia="SimSun"/>
          <w:i w:val="0"/>
        </w:rPr>
        <w:t>kurumu</w:t>
      </w:r>
      <w:proofErr w:type="spellEnd"/>
      <w:r w:rsidRPr="00885893">
        <w:rPr>
          <w:rFonts w:eastAsia="SimSun"/>
          <w:i w:val="0"/>
        </w:rPr>
        <w:t xml:space="preserve"> </w:t>
      </w:r>
      <w:proofErr w:type="spellStart"/>
      <w:r w:rsidRPr="00885893">
        <w:rPr>
          <w:rFonts w:eastAsia="SimSun"/>
          <w:i w:val="0"/>
        </w:rPr>
        <w:t>izleme</w:t>
      </w:r>
      <w:proofErr w:type="spellEnd"/>
      <w:r w:rsidRPr="00885893">
        <w:rPr>
          <w:rFonts w:eastAsia="SimSun"/>
          <w:i w:val="0"/>
        </w:rPr>
        <w:t xml:space="preserve"> </w:t>
      </w:r>
      <w:proofErr w:type="spellStart"/>
      <w:r w:rsidRPr="00885893">
        <w:rPr>
          <w:rFonts w:eastAsia="SimSun"/>
          <w:i w:val="0"/>
        </w:rPr>
        <w:t>kurullarının</w:t>
      </w:r>
      <w:proofErr w:type="spellEnd"/>
      <w:r w:rsidRPr="00885893">
        <w:rPr>
          <w:rFonts w:eastAsia="SimSun"/>
          <w:i w:val="0"/>
        </w:rPr>
        <w:t xml:space="preserve"> </w:t>
      </w:r>
      <w:proofErr w:type="spellStart"/>
      <w:r w:rsidRPr="00885893">
        <w:rPr>
          <w:rFonts w:eastAsia="SimSun"/>
          <w:i w:val="0"/>
        </w:rPr>
        <w:t>faaliyetlerine</w:t>
      </w:r>
      <w:proofErr w:type="spellEnd"/>
      <w:r w:rsidRPr="00885893">
        <w:rPr>
          <w:rFonts w:eastAsia="SimSun"/>
          <w:i w:val="0"/>
        </w:rPr>
        <w:t xml:space="preserve"> son </w:t>
      </w:r>
      <w:proofErr w:type="spellStart"/>
      <w:r w:rsidRPr="00885893">
        <w:rPr>
          <w:rFonts w:eastAsia="SimSun"/>
          <w:i w:val="0"/>
        </w:rPr>
        <w:t>verilmemiştir</w:t>
      </w:r>
      <w:proofErr w:type="spellEnd"/>
      <w:r w:rsidRPr="00885893">
        <w:rPr>
          <w:rFonts w:eastAsia="SimSun"/>
          <w:i w:val="0"/>
        </w:rPr>
        <w:t>.</w:t>
      </w:r>
      <w:r w:rsidR="00400D63">
        <w:tab/>
      </w:r>
      <w:r w:rsidR="00400D63">
        <w:tab/>
      </w:r>
    </w:p>
    <w:p w14:paraId="1B907E34" w14:textId="4773A04E" w:rsidR="00400D63" w:rsidRPr="005D06F7" w:rsidRDefault="00885893" w:rsidP="000244B3">
      <w:pPr>
        <w:pStyle w:val="H4G"/>
        <w:jc w:val="both"/>
      </w:pPr>
      <w:r>
        <w:tab/>
      </w:r>
      <w:r>
        <w:tab/>
      </w:r>
      <w:r w:rsidR="001233F0" w:rsidRPr="001233F0">
        <w:t xml:space="preserve">Geri </w:t>
      </w:r>
      <w:proofErr w:type="spellStart"/>
      <w:r w:rsidR="001233F0" w:rsidRPr="001233F0">
        <w:t>Gönderme</w:t>
      </w:r>
      <w:proofErr w:type="spellEnd"/>
      <w:r w:rsidR="001233F0" w:rsidRPr="001233F0">
        <w:t xml:space="preserve"> </w:t>
      </w:r>
      <w:proofErr w:type="spellStart"/>
      <w:r w:rsidR="001233F0" w:rsidRPr="001233F0">
        <w:t>Merkezleri</w:t>
      </w:r>
      <w:proofErr w:type="spellEnd"/>
    </w:p>
    <w:p w14:paraId="114651DB" w14:textId="7A46A46F" w:rsidR="00400D63" w:rsidRPr="005D06F7" w:rsidRDefault="005D2855" w:rsidP="000244B3">
      <w:pPr>
        <w:pStyle w:val="ParaNoG"/>
        <w:numPr>
          <w:ilvl w:val="0"/>
          <w:numId w:val="0"/>
        </w:numPr>
        <w:tabs>
          <w:tab w:val="left" w:pos="0"/>
        </w:tabs>
        <w:ind w:left="1134"/>
      </w:pPr>
      <w:r w:rsidRPr="005D06F7">
        <w:t>168.</w:t>
      </w:r>
      <w:r w:rsidRPr="005D06F7">
        <w:tab/>
      </w:r>
      <w:r w:rsidR="00B87930" w:rsidRPr="00B87930">
        <w:t xml:space="preserve">Geri </w:t>
      </w:r>
      <w:proofErr w:type="spellStart"/>
      <w:r w:rsidR="00B87930" w:rsidRPr="00B87930">
        <w:t>gönderme</w:t>
      </w:r>
      <w:proofErr w:type="spellEnd"/>
      <w:r w:rsidR="00B87930" w:rsidRPr="00B87930">
        <w:t xml:space="preserve"> </w:t>
      </w:r>
      <w:proofErr w:type="spellStart"/>
      <w:r w:rsidR="00B87930" w:rsidRPr="00B87930">
        <w:t>merkezleri</w:t>
      </w:r>
      <w:proofErr w:type="spellEnd"/>
      <w:r w:rsidR="00B87930" w:rsidRPr="00B87930">
        <w:t xml:space="preserve"> </w:t>
      </w:r>
      <w:proofErr w:type="spellStart"/>
      <w:r w:rsidR="00B87930" w:rsidRPr="00B87930">
        <w:t>İçişleri</w:t>
      </w:r>
      <w:proofErr w:type="spellEnd"/>
      <w:r w:rsidR="00B87930" w:rsidRPr="00B87930">
        <w:t xml:space="preserve"> </w:t>
      </w:r>
      <w:proofErr w:type="spellStart"/>
      <w:r w:rsidR="00B87930" w:rsidRPr="00B87930">
        <w:t>Bakanlığı</w:t>
      </w:r>
      <w:proofErr w:type="spellEnd"/>
      <w:r w:rsidR="00B87930" w:rsidRPr="00B87930">
        <w:t xml:space="preserve"> </w:t>
      </w:r>
      <w:proofErr w:type="spellStart"/>
      <w:r w:rsidR="00B87930" w:rsidRPr="00B87930">
        <w:t>tarafından</w:t>
      </w:r>
      <w:proofErr w:type="spellEnd"/>
      <w:r w:rsidR="00B87930" w:rsidRPr="00B87930">
        <w:t xml:space="preserve"> </w:t>
      </w:r>
      <w:proofErr w:type="spellStart"/>
      <w:r w:rsidR="00B87930" w:rsidRPr="00B87930">
        <w:t>üç</w:t>
      </w:r>
      <w:proofErr w:type="spellEnd"/>
      <w:r w:rsidR="00B87930" w:rsidRPr="00B87930">
        <w:t xml:space="preserve"> </w:t>
      </w:r>
      <w:proofErr w:type="spellStart"/>
      <w:r w:rsidR="00B87930" w:rsidRPr="00B87930">
        <w:t>yılda</w:t>
      </w:r>
      <w:proofErr w:type="spellEnd"/>
      <w:r w:rsidR="00B87930" w:rsidRPr="00B87930">
        <w:t xml:space="preserve"> </w:t>
      </w:r>
      <w:proofErr w:type="spellStart"/>
      <w:r w:rsidR="00B87930" w:rsidRPr="00B87930">
        <w:t>bir</w:t>
      </w:r>
      <w:proofErr w:type="spellEnd"/>
      <w:r w:rsidR="00B87930" w:rsidRPr="00B87930">
        <w:t xml:space="preserve">, </w:t>
      </w:r>
      <w:proofErr w:type="spellStart"/>
      <w:r w:rsidR="00B87930" w:rsidRPr="00B87930">
        <w:t>Göç</w:t>
      </w:r>
      <w:proofErr w:type="spellEnd"/>
      <w:r w:rsidR="00B87930" w:rsidRPr="00B87930">
        <w:t xml:space="preserve"> </w:t>
      </w:r>
      <w:proofErr w:type="spellStart"/>
      <w:r w:rsidR="00B87930" w:rsidRPr="00B87930">
        <w:t>İdaresi</w:t>
      </w:r>
      <w:proofErr w:type="spellEnd"/>
      <w:r w:rsidR="00B87930" w:rsidRPr="00B87930">
        <w:t xml:space="preserve"> </w:t>
      </w:r>
      <w:proofErr w:type="spellStart"/>
      <w:r w:rsidR="00B87930" w:rsidRPr="00B87930">
        <w:t>Genel</w:t>
      </w:r>
      <w:proofErr w:type="spellEnd"/>
      <w:r w:rsidR="00B87930" w:rsidRPr="00B87930">
        <w:t xml:space="preserve"> </w:t>
      </w:r>
      <w:proofErr w:type="spellStart"/>
      <w:r w:rsidR="00B87930" w:rsidRPr="00B87930">
        <w:t>Müdürlüğü</w:t>
      </w:r>
      <w:proofErr w:type="spellEnd"/>
      <w:r w:rsidR="00B87930" w:rsidRPr="00B87930">
        <w:t xml:space="preserve"> </w:t>
      </w:r>
      <w:proofErr w:type="spellStart"/>
      <w:r w:rsidR="00B87930" w:rsidRPr="00B87930">
        <w:t>tarafından</w:t>
      </w:r>
      <w:proofErr w:type="spellEnd"/>
      <w:r w:rsidR="00B87930" w:rsidRPr="00B87930">
        <w:t xml:space="preserve"> her </w:t>
      </w:r>
      <w:proofErr w:type="spellStart"/>
      <w:r w:rsidR="00B87930" w:rsidRPr="00B87930">
        <w:t>yıl</w:t>
      </w:r>
      <w:proofErr w:type="spellEnd"/>
      <w:r w:rsidR="00B87930" w:rsidRPr="00B87930">
        <w:t xml:space="preserve"> </w:t>
      </w:r>
      <w:proofErr w:type="spellStart"/>
      <w:r w:rsidR="00B87930" w:rsidRPr="00B87930">
        <w:t>ve</w:t>
      </w:r>
      <w:proofErr w:type="spellEnd"/>
      <w:r w:rsidR="00B87930" w:rsidRPr="00B87930">
        <w:t xml:space="preserve"> </w:t>
      </w:r>
      <w:proofErr w:type="spellStart"/>
      <w:r w:rsidR="00B87930" w:rsidRPr="00B87930">
        <w:t>ilgili</w:t>
      </w:r>
      <w:proofErr w:type="spellEnd"/>
      <w:r w:rsidR="00B87930" w:rsidRPr="00B87930">
        <w:t xml:space="preserve"> </w:t>
      </w:r>
      <w:proofErr w:type="spellStart"/>
      <w:r w:rsidR="00B87930" w:rsidRPr="00B87930">
        <w:t>valilikler</w:t>
      </w:r>
      <w:proofErr w:type="spellEnd"/>
      <w:r w:rsidR="00B87930" w:rsidRPr="00B87930">
        <w:t xml:space="preserve"> </w:t>
      </w:r>
      <w:proofErr w:type="spellStart"/>
      <w:r w:rsidR="00B87930" w:rsidRPr="00B87930">
        <w:t>tarafından</w:t>
      </w:r>
      <w:proofErr w:type="spellEnd"/>
      <w:r w:rsidR="00B87930" w:rsidRPr="00B87930">
        <w:t xml:space="preserve"> </w:t>
      </w:r>
      <w:proofErr w:type="spellStart"/>
      <w:r w:rsidR="00B87930" w:rsidRPr="00B87930">
        <w:t>gerekli</w:t>
      </w:r>
      <w:proofErr w:type="spellEnd"/>
      <w:r w:rsidR="00B87930" w:rsidRPr="00B87930">
        <w:t xml:space="preserve"> </w:t>
      </w:r>
      <w:proofErr w:type="spellStart"/>
      <w:r w:rsidR="00B87930" w:rsidRPr="00B87930">
        <w:t>görüldüğü</w:t>
      </w:r>
      <w:proofErr w:type="spellEnd"/>
      <w:r w:rsidR="00B87930" w:rsidRPr="00B87930">
        <w:t xml:space="preserve"> her zaman </w:t>
      </w:r>
      <w:proofErr w:type="spellStart"/>
      <w:r w:rsidR="00B87930" w:rsidRPr="00B87930">
        <w:t>denetlenmektedir</w:t>
      </w:r>
      <w:proofErr w:type="spellEnd"/>
      <w:r w:rsidR="00B87930" w:rsidRPr="00B87930">
        <w:t xml:space="preserve">. Bu </w:t>
      </w:r>
      <w:proofErr w:type="spellStart"/>
      <w:r w:rsidR="00B87930" w:rsidRPr="00B87930">
        <w:t>kapsamda</w:t>
      </w:r>
      <w:proofErr w:type="spellEnd"/>
      <w:r w:rsidR="00B87930" w:rsidRPr="00B87930">
        <w:t xml:space="preserve"> 2019 </w:t>
      </w:r>
      <w:proofErr w:type="spellStart"/>
      <w:r w:rsidR="00B87930" w:rsidRPr="00B87930">
        <w:t>yılında</w:t>
      </w:r>
      <w:proofErr w:type="spellEnd"/>
      <w:r w:rsidR="00B87930" w:rsidRPr="00B87930">
        <w:t xml:space="preserve"> </w:t>
      </w:r>
      <w:proofErr w:type="spellStart"/>
      <w:r w:rsidR="00B87930" w:rsidRPr="00B87930">
        <w:t>Bakanlık</w:t>
      </w:r>
      <w:proofErr w:type="spellEnd"/>
      <w:r w:rsidR="00B87930" w:rsidRPr="00B87930">
        <w:t xml:space="preserve"> </w:t>
      </w:r>
      <w:proofErr w:type="spellStart"/>
      <w:r w:rsidR="00B87930" w:rsidRPr="00B87930">
        <w:t>ve</w:t>
      </w:r>
      <w:proofErr w:type="spellEnd"/>
      <w:r w:rsidR="00B87930" w:rsidRPr="00B87930">
        <w:t xml:space="preserve"> </w:t>
      </w:r>
      <w:proofErr w:type="spellStart"/>
      <w:r w:rsidR="00B87930" w:rsidRPr="00B87930">
        <w:t>Genel</w:t>
      </w:r>
      <w:proofErr w:type="spellEnd"/>
      <w:r w:rsidR="00B87930" w:rsidRPr="00B87930">
        <w:t xml:space="preserve"> </w:t>
      </w:r>
      <w:proofErr w:type="spellStart"/>
      <w:r w:rsidR="00B87930" w:rsidRPr="00B87930">
        <w:t>Müdürlük</w:t>
      </w:r>
      <w:proofErr w:type="spellEnd"/>
      <w:r w:rsidR="00B87930" w:rsidRPr="00B87930">
        <w:t xml:space="preserve"> </w:t>
      </w:r>
      <w:proofErr w:type="spellStart"/>
      <w:r w:rsidR="00B87930" w:rsidRPr="00B87930">
        <w:t>tarafından</w:t>
      </w:r>
      <w:proofErr w:type="spellEnd"/>
      <w:r w:rsidR="00B87930" w:rsidRPr="00B87930">
        <w:t xml:space="preserve"> 46 </w:t>
      </w:r>
      <w:proofErr w:type="spellStart"/>
      <w:r w:rsidR="00B87930" w:rsidRPr="00B87930">
        <w:t>ziyaret</w:t>
      </w:r>
      <w:proofErr w:type="spellEnd"/>
      <w:r w:rsidR="00B87930" w:rsidRPr="00B87930">
        <w:t xml:space="preserve"> </w:t>
      </w:r>
      <w:proofErr w:type="spellStart"/>
      <w:r w:rsidR="00B87930" w:rsidRPr="00B87930">
        <w:t>gerçekleştirilmiştir</w:t>
      </w:r>
      <w:proofErr w:type="spellEnd"/>
      <w:r w:rsidR="00B87930" w:rsidRPr="00B87930">
        <w:t xml:space="preserve">. </w:t>
      </w:r>
      <w:proofErr w:type="spellStart"/>
      <w:r w:rsidR="00B87930" w:rsidRPr="00B87930">
        <w:t>İlgili</w:t>
      </w:r>
      <w:proofErr w:type="spellEnd"/>
      <w:r w:rsidR="00B87930" w:rsidRPr="00B87930">
        <w:t xml:space="preserve"> il </w:t>
      </w:r>
      <w:proofErr w:type="spellStart"/>
      <w:r w:rsidR="00B87930" w:rsidRPr="00B87930">
        <w:t>valiliği</w:t>
      </w:r>
      <w:proofErr w:type="spellEnd"/>
      <w:r w:rsidR="00B87930" w:rsidRPr="00B87930">
        <w:t xml:space="preserve"> </w:t>
      </w:r>
      <w:proofErr w:type="spellStart"/>
      <w:r w:rsidR="00B87930" w:rsidRPr="00B87930">
        <w:t>tarafından</w:t>
      </w:r>
      <w:proofErr w:type="spellEnd"/>
      <w:r w:rsidR="00B87930" w:rsidRPr="00B87930">
        <w:t xml:space="preserve"> </w:t>
      </w:r>
      <w:proofErr w:type="spellStart"/>
      <w:r w:rsidR="00B87930" w:rsidRPr="00B87930">
        <w:t>oluşturulan</w:t>
      </w:r>
      <w:proofErr w:type="spellEnd"/>
      <w:r w:rsidR="00B87930" w:rsidRPr="00B87930">
        <w:t xml:space="preserve"> </w:t>
      </w:r>
      <w:proofErr w:type="spellStart"/>
      <w:r w:rsidR="00B87930" w:rsidRPr="00B87930">
        <w:t>denetim</w:t>
      </w:r>
      <w:proofErr w:type="spellEnd"/>
      <w:r w:rsidR="00B87930" w:rsidRPr="00B87930">
        <w:t xml:space="preserve"> </w:t>
      </w:r>
      <w:proofErr w:type="spellStart"/>
      <w:r w:rsidR="00B87930" w:rsidRPr="00B87930">
        <w:t>heyeti</w:t>
      </w:r>
      <w:proofErr w:type="spellEnd"/>
      <w:r w:rsidR="00B87930" w:rsidRPr="00B87930">
        <w:t xml:space="preserve"> de </w:t>
      </w:r>
      <w:proofErr w:type="spellStart"/>
      <w:r w:rsidR="00B87930" w:rsidRPr="00B87930">
        <w:t>aylık</w:t>
      </w:r>
      <w:proofErr w:type="spellEnd"/>
      <w:r w:rsidR="00B87930" w:rsidRPr="00B87930">
        <w:t xml:space="preserve"> </w:t>
      </w:r>
      <w:proofErr w:type="spellStart"/>
      <w:r w:rsidR="00B87930" w:rsidRPr="00B87930">
        <w:t>veya</w:t>
      </w:r>
      <w:proofErr w:type="spellEnd"/>
      <w:r w:rsidR="00B87930" w:rsidRPr="00B87930">
        <w:t xml:space="preserve"> </w:t>
      </w:r>
      <w:proofErr w:type="spellStart"/>
      <w:r w:rsidR="00B87930" w:rsidRPr="00B87930">
        <w:t>iki</w:t>
      </w:r>
      <w:proofErr w:type="spellEnd"/>
      <w:r w:rsidR="00B87930" w:rsidRPr="00B87930">
        <w:t xml:space="preserve"> </w:t>
      </w:r>
      <w:proofErr w:type="spellStart"/>
      <w:r w:rsidR="00B87930" w:rsidRPr="00B87930">
        <w:t>aylık</w:t>
      </w:r>
      <w:proofErr w:type="spellEnd"/>
      <w:r w:rsidR="00B87930" w:rsidRPr="00B87930">
        <w:t xml:space="preserve"> </w:t>
      </w:r>
      <w:proofErr w:type="spellStart"/>
      <w:r w:rsidR="00B87930" w:rsidRPr="00B87930">
        <w:t>periyotlarla</w:t>
      </w:r>
      <w:proofErr w:type="spellEnd"/>
      <w:r w:rsidR="00B87930" w:rsidRPr="00B87930">
        <w:t xml:space="preserve"> </w:t>
      </w:r>
      <w:proofErr w:type="spellStart"/>
      <w:r w:rsidR="00B87930" w:rsidRPr="00B87930">
        <w:t>denetimler</w:t>
      </w:r>
      <w:proofErr w:type="spellEnd"/>
      <w:r w:rsidR="00B87930" w:rsidRPr="00B87930">
        <w:t xml:space="preserve"> </w:t>
      </w:r>
      <w:proofErr w:type="spellStart"/>
      <w:r w:rsidR="00B87930" w:rsidRPr="00B87930">
        <w:t>gerçekleştirmektedir</w:t>
      </w:r>
      <w:proofErr w:type="spellEnd"/>
      <w:r w:rsidR="00B87930" w:rsidRPr="00B87930">
        <w:t xml:space="preserve">. Vali </w:t>
      </w:r>
      <w:proofErr w:type="spellStart"/>
      <w:r w:rsidR="00B87930" w:rsidRPr="00B87930">
        <w:t>veya</w:t>
      </w:r>
      <w:proofErr w:type="spellEnd"/>
      <w:r w:rsidR="00B87930" w:rsidRPr="00B87930">
        <w:t xml:space="preserve"> vali </w:t>
      </w:r>
      <w:proofErr w:type="spellStart"/>
      <w:r w:rsidR="00B87930" w:rsidRPr="00B87930">
        <w:t>yardımcısının</w:t>
      </w:r>
      <w:proofErr w:type="spellEnd"/>
      <w:r w:rsidR="00B87930" w:rsidRPr="00B87930">
        <w:t xml:space="preserve"> </w:t>
      </w:r>
      <w:proofErr w:type="spellStart"/>
      <w:r w:rsidR="00B87930" w:rsidRPr="00B87930">
        <w:t>başkanlığında</w:t>
      </w:r>
      <w:proofErr w:type="spellEnd"/>
      <w:r w:rsidR="00B87930" w:rsidRPr="00B87930">
        <w:t xml:space="preserve"> il </w:t>
      </w:r>
      <w:proofErr w:type="spellStart"/>
      <w:r w:rsidR="00B87930" w:rsidRPr="00B87930">
        <w:t>sağlık</w:t>
      </w:r>
      <w:proofErr w:type="spellEnd"/>
      <w:r w:rsidR="00B87930" w:rsidRPr="00B87930">
        <w:t xml:space="preserve"> </w:t>
      </w:r>
      <w:proofErr w:type="spellStart"/>
      <w:r w:rsidR="00B87930" w:rsidRPr="00B87930">
        <w:t>müdürlüğü</w:t>
      </w:r>
      <w:proofErr w:type="spellEnd"/>
      <w:r w:rsidR="00B87930" w:rsidRPr="00B87930">
        <w:t xml:space="preserve">, </w:t>
      </w:r>
      <w:proofErr w:type="spellStart"/>
      <w:r w:rsidR="00B87930" w:rsidRPr="00B87930">
        <w:t>aile</w:t>
      </w:r>
      <w:proofErr w:type="spellEnd"/>
      <w:r w:rsidR="00B87930" w:rsidRPr="00B87930">
        <w:t xml:space="preserve">, </w:t>
      </w:r>
      <w:proofErr w:type="spellStart"/>
      <w:r w:rsidR="00B87930" w:rsidRPr="00B87930">
        <w:t>çalışma</w:t>
      </w:r>
      <w:proofErr w:type="spellEnd"/>
      <w:r w:rsidR="00B87930" w:rsidRPr="00B87930">
        <w:t xml:space="preserve"> </w:t>
      </w:r>
      <w:proofErr w:type="spellStart"/>
      <w:r w:rsidR="00B87930" w:rsidRPr="00B87930">
        <w:t>ve</w:t>
      </w:r>
      <w:proofErr w:type="spellEnd"/>
      <w:r w:rsidR="00B87930" w:rsidRPr="00B87930">
        <w:t xml:space="preserve"> </w:t>
      </w:r>
      <w:proofErr w:type="spellStart"/>
      <w:r w:rsidR="00B87930" w:rsidRPr="00B87930">
        <w:t>sosyal</w:t>
      </w:r>
      <w:proofErr w:type="spellEnd"/>
      <w:r w:rsidR="00B87930" w:rsidRPr="00B87930">
        <w:t xml:space="preserve"> </w:t>
      </w:r>
      <w:proofErr w:type="spellStart"/>
      <w:r w:rsidR="00B87930" w:rsidRPr="00B87930">
        <w:t>hizmetler</w:t>
      </w:r>
      <w:proofErr w:type="spellEnd"/>
      <w:r w:rsidR="00B87930" w:rsidRPr="00B87930">
        <w:t xml:space="preserve"> il </w:t>
      </w:r>
      <w:proofErr w:type="spellStart"/>
      <w:r w:rsidR="00B87930" w:rsidRPr="00B87930">
        <w:t>müdürlüğü</w:t>
      </w:r>
      <w:proofErr w:type="spellEnd"/>
      <w:r w:rsidR="00B87930" w:rsidRPr="00B87930">
        <w:t xml:space="preserve">, il milli </w:t>
      </w:r>
      <w:proofErr w:type="spellStart"/>
      <w:r w:rsidR="00B87930" w:rsidRPr="00B87930">
        <w:t>eğitim</w:t>
      </w:r>
      <w:proofErr w:type="spellEnd"/>
      <w:r w:rsidR="00B87930" w:rsidRPr="00B87930">
        <w:t xml:space="preserve"> </w:t>
      </w:r>
      <w:proofErr w:type="spellStart"/>
      <w:r w:rsidR="00B87930" w:rsidRPr="00B87930">
        <w:t>müdürlüğü</w:t>
      </w:r>
      <w:proofErr w:type="spellEnd"/>
      <w:r w:rsidR="00B87930" w:rsidRPr="00B87930">
        <w:t xml:space="preserve">, </w:t>
      </w:r>
      <w:proofErr w:type="spellStart"/>
      <w:r w:rsidR="00B87930" w:rsidRPr="00B87930">
        <w:t>belediye</w:t>
      </w:r>
      <w:proofErr w:type="spellEnd"/>
      <w:r w:rsidR="00B87930" w:rsidRPr="00B87930">
        <w:t xml:space="preserve"> fen, </w:t>
      </w:r>
      <w:proofErr w:type="spellStart"/>
      <w:r w:rsidR="00B87930" w:rsidRPr="00B87930">
        <w:t>sağlık</w:t>
      </w:r>
      <w:proofErr w:type="spellEnd"/>
      <w:r w:rsidR="00B87930" w:rsidRPr="00B87930">
        <w:t xml:space="preserve">, </w:t>
      </w:r>
      <w:proofErr w:type="spellStart"/>
      <w:r w:rsidR="00B87930" w:rsidRPr="00B87930">
        <w:t>sosyal</w:t>
      </w:r>
      <w:proofErr w:type="spellEnd"/>
      <w:r w:rsidR="00B87930" w:rsidRPr="00B87930">
        <w:t xml:space="preserve"> </w:t>
      </w:r>
      <w:proofErr w:type="spellStart"/>
      <w:r w:rsidR="00B87930" w:rsidRPr="00B87930">
        <w:t>işler</w:t>
      </w:r>
      <w:proofErr w:type="spellEnd"/>
      <w:r w:rsidR="00B87930" w:rsidRPr="00B87930">
        <w:t xml:space="preserve"> </w:t>
      </w:r>
      <w:proofErr w:type="spellStart"/>
      <w:r w:rsidR="00B87930" w:rsidRPr="00B87930">
        <w:t>müdürlükleri</w:t>
      </w:r>
      <w:proofErr w:type="spellEnd"/>
      <w:r w:rsidR="00B87930" w:rsidRPr="00B87930">
        <w:t xml:space="preserve">, </w:t>
      </w:r>
      <w:proofErr w:type="spellStart"/>
      <w:r w:rsidR="00B87930" w:rsidRPr="00B87930">
        <w:t>Türk</w:t>
      </w:r>
      <w:proofErr w:type="spellEnd"/>
      <w:r w:rsidR="00B87930" w:rsidRPr="00B87930">
        <w:t xml:space="preserve"> </w:t>
      </w:r>
      <w:proofErr w:type="spellStart"/>
      <w:r w:rsidR="00B87930" w:rsidRPr="00B87930">
        <w:t>Kızılayı</w:t>
      </w:r>
      <w:proofErr w:type="spellEnd"/>
      <w:r w:rsidR="00B87930" w:rsidRPr="00B87930">
        <w:t xml:space="preserve">, </w:t>
      </w:r>
      <w:proofErr w:type="spellStart"/>
      <w:r w:rsidR="00B87930" w:rsidRPr="00B87930">
        <w:t>akademisyenler</w:t>
      </w:r>
      <w:proofErr w:type="spellEnd"/>
      <w:r w:rsidR="00B87930" w:rsidRPr="00B87930">
        <w:t xml:space="preserve"> </w:t>
      </w:r>
      <w:proofErr w:type="spellStart"/>
      <w:r w:rsidR="00B87930" w:rsidRPr="00B87930">
        <w:t>ve</w:t>
      </w:r>
      <w:proofErr w:type="spellEnd"/>
      <w:r w:rsidR="00B87930" w:rsidRPr="00B87930">
        <w:t xml:space="preserve"> STK </w:t>
      </w:r>
      <w:proofErr w:type="spellStart"/>
      <w:r w:rsidR="00B87930" w:rsidRPr="00B87930">
        <w:t>temsilcilerinden</w:t>
      </w:r>
      <w:proofErr w:type="spellEnd"/>
      <w:r w:rsidR="00B87930" w:rsidRPr="00B87930">
        <w:t xml:space="preserve"> </w:t>
      </w:r>
      <w:proofErr w:type="spellStart"/>
      <w:r w:rsidR="00B87930" w:rsidRPr="00B87930">
        <w:t>oluşan</w:t>
      </w:r>
      <w:proofErr w:type="spellEnd"/>
      <w:r w:rsidR="00B87930" w:rsidRPr="00B87930">
        <w:t xml:space="preserve"> </w:t>
      </w:r>
      <w:proofErr w:type="spellStart"/>
      <w:r w:rsidR="00B87930" w:rsidRPr="00B87930">
        <w:t>teftiş</w:t>
      </w:r>
      <w:proofErr w:type="spellEnd"/>
      <w:r w:rsidR="00B87930" w:rsidRPr="00B87930">
        <w:t xml:space="preserve"> </w:t>
      </w:r>
      <w:proofErr w:type="spellStart"/>
      <w:r w:rsidR="00B87930" w:rsidRPr="00B87930">
        <w:t>heyeti</w:t>
      </w:r>
      <w:proofErr w:type="spellEnd"/>
      <w:r w:rsidR="00B87930" w:rsidRPr="00B87930">
        <w:t xml:space="preserve"> de </w:t>
      </w:r>
      <w:proofErr w:type="spellStart"/>
      <w:r w:rsidR="000F409A">
        <w:t>aylik</w:t>
      </w:r>
      <w:proofErr w:type="spellEnd"/>
      <w:r w:rsidR="000F409A">
        <w:t xml:space="preserve"> </w:t>
      </w:r>
      <w:proofErr w:type="spellStart"/>
      <w:r w:rsidR="000F409A">
        <w:t>veya</w:t>
      </w:r>
      <w:proofErr w:type="spellEnd"/>
      <w:r w:rsidR="000F409A">
        <w:t xml:space="preserve"> </w:t>
      </w:r>
      <w:proofErr w:type="spellStart"/>
      <w:r w:rsidR="000F409A">
        <w:t>iki</w:t>
      </w:r>
      <w:proofErr w:type="spellEnd"/>
      <w:r w:rsidR="000F409A">
        <w:t xml:space="preserve"> </w:t>
      </w:r>
      <w:proofErr w:type="spellStart"/>
      <w:r w:rsidR="000F409A">
        <w:t>aylik</w:t>
      </w:r>
      <w:proofErr w:type="spellEnd"/>
      <w:r w:rsidR="000F409A">
        <w:t xml:space="preserve"> </w:t>
      </w:r>
      <w:proofErr w:type="spellStart"/>
      <w:r w:rsidR="000F409A">
        <w:t>dӧnemlerde</w:t>
      </w:r>
      <w:proofErr w:type="spellEnd"/>
      <w:r w:rsidR="000F409A">
        <w:t xml:space="preserve"> </w:t>
      </w:r>
      <w:proofErr w:type="spellStart"/>
      <w:r w:rsidR="00B87930" w:rsidRPr="00B87930">
        <w:t>denetimler</w:t>
      </w:r>
      <w:proofErr w:type="spellEnd"/>
      <w:r w:rsidR="00B87930" w:rsidRPr="00B87930">
        <w:t xml:space="preserve"> </w:t>
      </w:r>
      <w:proofErr w:type="spellStart"/>
      <w:r w:rsidR="00B87930" w:rsidRPr="00B87930">
        <w:t>gerçekleştirmektedir</w:t>
      </w:r>
      <w:proofErr w:type="spellEnd"/>
      <w:r w:rsidR="00B87930" w:rsidRPr="00B87930">
        <w:t xml:space="preserve">. Bu </w:t>
      </w:r>
      <w:proofErr w:type="spellStart"/>
      <w:r w:rsidR="00B87930" w:rsidRPr="00B87930">
        <w:t>kapsamda</w:t>
      </w:r>
      <w:proofErr w:type="spellEnd"/>
      <w:r w:rsidR="00B87930" w:rsidRPr="00B87930">
        <w:t xml:space="preserve"> 2019 </w:t>
      </w:r>
      <w:proofErr w:type="spellStart"/>
      <w:r w:rsidR="00B87930" w:rsidRPr="00B87930">
        <w:t>yılında</w:t>
      </w:r>
      <w:proofErr w:type="spellEnd"/>
      <w:r w:rsidR="00B87930" w:rsidRPr="00B87930">
        <w:t xml:space="preserve"> </w:t>
      </w:r>
      <w:proofErr w:type="spellStart"/>
      <w:r w:rsidR="00B87930" w:rsidRPr="00B87930">
        <w:t>geri</w:t>
      </w:r>
      <w:proofErr w:type="spellEnd"/>
      <w:r w:rsidR="00B87930" w:rsidRPr="00B87930">
        <w:t xml:space="preserve"> </w:t>
      </w:r>
      <w:proofErr w:type="spellStart"/>
      <w:r w:rsidR="00B87930" w:rsidRPr="00B87930">
        <w:t>gönderme</w:t>
      </w:r>
      <w:proofErr w:type="spellEnd"/>
      <w:r w:rsidR="00B87930" w:rsidRPr="00B87930">
        <w:t xml:space="preserve"> </w:t>
      </w:r>
      <w:proofErr w:type="spellStart"/>
      <w:r w:rsidR="00B87930" w:rsidRPr="00B87930">
        <w:t>merkezlerine</w:t>
      </w:r>
      <w:proofErr w:type="spellEnd"/>
      <w:r w:rsidR="00B87930" w:rsidRPr="00B87930">
        <w:t xml:space="preserve"> </w:t>
      </w:r>
      <w:proofErr w:type="spellStart"/>
      <w:r w:rsidR="00B87930" w:rsidRPr="00B87930">
        <w:t>valilik</w:t>
      </w:r>
      <w:proofErr w:type="spellEnd"/>
      <w:r w:rsidR="00B87930" w:rsidRPr="00B87930">
        <w:t xml:space="preserve"> </w:t>
      </w:r>
      <w:proofErr w:type="spellStart"/>
      <w:r w:rsidR="00B87930" w:rsidRPr="00B87930">
        <w:t>teftiş</w:t>
      </w:r>
      <w:proofErr w:type="spellEnd"/>
      <w:r w:rsidR="00B87930" w:rsidRPr="00B87930">
        <w:t xml:space="preserve"> </w:t>
      </w:r>
      <w:proofErr w:type="spellStart"/>
      <w:r w:rsidR="00B87930" w:rsidRPr="00B87930">
        <w:t>heyeti</w:t>
      </w:r>
      <w:proofErr w:type="spellEnd"/>
      <w:r w:rsidR="00B87930" w:rsidRPr="00B87930">
        <w:t xml:space="preserve"> </w:t>
      </w:r>
      <w:proofErr w:type="spellStart"/>
      <w:r w:rsidR="00B87930" w:rsidRPr="00B87930">
        <w:t>tarafından</w:t>
      </w:r>
      <w:proofErr w:type="spellEnd"/>
      <w:r w:rsidR="00B87930" w:rsidRPr="00B87930">
        <w:t xml:space="preserve"> 73, </w:t>
      </w:r>
      <w:proofErr w:type="spellStart"/>
      <w:r w:rsidR="00B87930" w:rsidRPr="00B87930">
        <w:t>Valilik</w:t>
      </w:r>
      <w:proofErr w:type="spellEnd"/>
      <w:r w:rsidR="00B87930" w:rsidRPr="00B87930">
        <w:t xml:space="preserve"> İl </w:t>
      </w:r>
      <w:proofErr w:type="spellStart"/>
      <w:r w:rsidR="00B87930" w:rsidRPr="00B87930">
        <w:t>ve</w:t>
      </w:r>
      <w:proofErr w:type="spellEnd"/>
      <w:r w:rsidR="00B87930" w:rsidRPr="00B87930">
        <w:t xml:space="preserve"> </w:t>
      </w:r>
      <w:proofErr w:type="spellStart"/>
      <w:r w:rsidR="00B87930" w:rsidRPr="00B87930">
        <w:t>İlçe</w:t>
      </w:r>
      <w:proofErr w:type="spellEnd"/>
      <w:r w:rsidR="00B87930" w:rsidRPr="00B87930">
        <w:t xml:space="preserve"> </w:t>
      </w:r>
      <w:proofErr w:type="spellStart"/>
      <w:r w:rsidR="00B87930" w:rsidRPr="00B87930">
        <w:t>İnsan</w:t>
      </w:r>
      <w:proofErr w:type="spellEnd"/>
      <w:r w:rsidR="00B87930" w:rsidRPr="00B87930">
        <w:t xml:space="preserve"> </w:t>
      </w:r>
      <w:proofErr w:type="spellStart"/>
      <w:r w:rsidR="00B87930" w:rsidRPr="00B87930">
        <w:t>Hakları</w:t>
      </w:r>
      <w:proofErr w:type="spellEnd"/>
      <w:r w:rsidR="00B87930" w:rsidRPr="00B87930">
        <w:t xml:space="preserve"> </w:t>
      </w:r>
      <w:proofErr w:type="spellStart"/>
      <w:r w:rsidR="00B87930" w:rsidRPr="00B87930">
        <w:t>Kurulu</w:t>
      </w:r>
      <w:proofErr w:type="spellEnd"/>
      <w:r w:rsidR="00B87930" w:rsidRPr="00B87930">
        <w:t xml:space="preserve"> </w:t>
      </w:r>
      <w:proofErr w:type="spellStart"/>
      <w:r w:rsidR="00B87930" w:rsidRPr="00B87930">
        <w:t>tarafından</w:t>
      </w:r>
      <w:proofErr w:type="spellEnd"/>
      <w:r w:rsidR="00B87930" w:rsidRPr="00B87930">
        <w:t xml:space="preserve"> 5 </w:t>
      </w:r>
      <w:proofErr w:type="spellStart"/>
      <w:r w:rsidR="00B87930" w:rsidRPr="00B87930">
        <w:t>inceleme</w:t>
      </w:r>
      <w:proofErr w:type="spellEnd"/>
      <w:r w:rsidR="00B87930" w:rsidRPr="00B87930">
        <w:t xml:space="preserve"> </w:t>
      </w:r>
      <w:proofErr w:type="spellStart"/>
      <w:r w:rsidR="00B87930" w:rsidRPr="00B87930">
        <w:t>ziyareti</w:t>
      </w:r>
      <w:proofErr w:type="spellEnd"/>
      <w:r w:rsidR="00B87930" w:rsidRPr="00B87930">
        <w:t xml:space="preserve"> </w:t>
      </w:r>
      <w:proofErr w:type="spellStart"/>
      <w:r w:rsidR="00B87930" w:rsidRPr="00B87930">
        <w:t>gerçekleştirilmiştir</w:t>
      </w:r>
      <w:proofErr w:type="spellEnd"/>
      <w:r w:rsidR="00B87930" w:rsidRPr="00B87930">
        <w:t xml:space="preserve">. Bunun </w:t>
      </w:r>
      <w:proofErr w:type="spellStart"/>
      <w:r w:rsidR="00B87930" w:rsidRPr="00B87930">
        <w:t>yanı</w:t>
      </w:r>
      <w:proofErr w:type="spellEnd"/>
      <w:r w:rsidR="00B87930" w:rsidRPr="00B87930">
        <w:t xml:space="preserve"> </w:t>
      </w:r>
      <w:proofErr w:type="spellStart"/>
      <w:r w:rsidR="00B87930" w:rsidRPr="00B87930">
        <w:t>sıra</w:t>
      </w:r>
      <w:proofErr w:type="spellEnd"/>
      <w:r w:rsidR="00B87930" w:rsidRPr="00B87930">
        <w:t xml:space="preserve"> </w:t>
      </w:r>
      <w:proofErr w:type="spellStart"/>
      <w:r w:rsidR="00B87930" w:rsidRPr="00B87930">
        <w:t>ulusal</w:t>
      </w:r>
      <w:proofErr w:type="spellEnd"/>
      <w:r w:rsidR="00B87930" w:rsidRPr="00B87930">
        <w:t xml:space="preserve"> </w:t>
      </w:r>
      <w:proofErr w:type="spellStart"/>
      <w:r w:rsidR="00B87930" w:rsidRPr="00B87930">
        <w:t>ve</w:t>
      </w:r>
      <w:proofErr w:type="spellEnd"/>
      <w:r w:rsidR="00B87930" w:rsidRPr="00B87930">
        <w:t xml:space="preserve"> </w:t>
      </w:r>
      <w:proofErr w:type="spellStart"/>
      <w:r w:rsidR="00B87930" w:rsidRPr="00B87930">
        <w:t>uluslararası</w:t>
      </w:r>
      <w:proofErr w:type="spellEnd"/>
      <w:r w:rsidR="00B87930" w:rsidRPr="00B87930">
        <w:t xml:space="preserve"> </w:t>
      </w:r>
      <w:proofErr w:type="spellStart"/>
      <w:r w:rsidR="00B87930" w:rsidRPr="00B87930">
        <w:t>kurum</w:t>
      </w:r>
      <w:proofErr w:type="spellEnd"/>
      <w:r w:rsidR="00B87930" w:rsidRPr="00B87930">
        <w:t xml:space="preserve"> </w:t>
      </w:r>
      <w:proofErr w:type="spellStart"/>
      <w:r w:rsidR="00B87930" w:rsidRPr="00B87930">
        <w:t>ve</w:t>
      </w:r>
      <w:proofErr w:type="spellEnd"/>
      <w:r w:rsidR="00B87930" w:rsidRPr="00B87930">
        <w:t xml:space="preserve"> </w:t>
      </w:r>
      <w:proofErr w:type="spellStart"/>
      <w:r w:rsidR="00B87930" w:rsidRPr="00B87930">
        <w:t>kuruluşlar</w:t>
      </w:r>
      <w:proofErr w:type="spellEnd"/>
      <w:r w:rsidR="00B87930" w:rsidRPr="00B87930">
        <w:t xml:space="preserve"> da </w:t>
      </w:r>
      <w:proofErr w:type="spellStart"/>
      <w:r w:rsidR="00B87930" w:rsidRPr="00B87930">
        <w:t>geri</w:t>
      </w:r>
      <w:proofErr w:type="spellEnd"/>
      <w:r w:rsidR="00B87930" w:rsidRPr="00B87930">
        <w:t xml:space="preserve"> </w:t>
      </w:r>
      <w:proofErr w:type="spellStart"/>
      <w:r w:rsidR="00B87930" w:rsidRPr="00B87930">
        <w:t>gönderme</w:t>
      </w:r>
      <w:proofErr w:type="spellEnd"/>
      <w:r w:rsidR="00B87930" w:rsidRPr="00B87930">
        <w:t xml:space="preserve"> </w:t>
      </w:r>
      <w:proofErr w:type="spellStart"/>
      <w:r w:rsidR="00B87930" w:rsidRPr="00B87930">
        <w:t>merkezlerini</w:t>
      </w:r>
      <w:proofErr w:type="spellEnd"/>
      <w:r w:rsidR="00B87930" w:rsidRPr="00B87930">
        <w:t xml:space="preserve"> </w:t>
      </w:r>
      <w:proofErr w:type="spellStart"/>
      <w:r w:rsidR="00B87930" w:rsidRPr="00B87930">
        <w:t>ziyaret</w:t>
      </w:r>
      <w:proofErr w:type="spellEnd"/>
      <w:r w:rsidR="00B87930" w:rsidRPr="00B87930">
        <w:t xml:space="preserve"> </w:t>
      </w:r>
      <w:proofErr w:type="spellStart"/>
      <w:r w:rsidR="00B87930" w:rsidRPr="00B87930">
        <w:t>ederek</w:t>
      </w:r>
      <w:proofErr w:type="spellEnd"/>
      <w:r w:rsidR="00B87930" w:rsidRPr="00B87930">
        <w:t xml:space="preserve"> </w:t>
      </w:r>
      <w:proofErr w:type="spellStart"/>
      <w:r w:rsidR="00B87930" w:rsidRPr="00B87930">
        <w:t>incelemelerde</w:t>
      </w:r>
      <w:proofErr w:type="spellEnd"/>
      <w:r w:rsidR="00B87930" w:rsidRPr="00B87930">
        <w:t xml:space="preserve"> </w:t>
      </w:r>
      <w:proofErr w:type="spellStart"/>
      <w:r w:rsidR="00B87930" w:rsidRPr="00B87930">
        <w:t>bulunabilmektedir</w:t>
      </w:r>
      <w:proofErr w:type="spellEnd"/>
      <w:r w:rsidR="00B87930" w:rsidRPr="00B87930">
        <w:t xml:space="preserve">. Bu </w:t>
      </w:r>
      <w:proofErr w:type="spellStart"/>
      <w:r w:rsidR="00B87930" w:rsidRPr="00B87930">
        <w:t>kapsamda</w:t>
      </w:r>
      <w:proofErr w:type="spellEnd"/>
      <w:r w:rsidR="00B87930" w:rsidRPr="00B87930">
        <w:t xml:space="preserve"> TİHEK </w:t>
      </w:r>
      <w:proofErr w:type="spellStart"/>
      <w:r w:rsidR="00B87930" w:rsidRPr="00B87930">
        <w:t>tarafından</w:t>
      </w:r>
      <w:proofErr w:type="spellEnd"/>
      <w:r w:rsidR="00B87930" w:rsidRPr="00B87930">
        <w:t xml:space="preserve"> 3 </w:t>
      </w:r>
      <w:proofErr w:type="spellStart"/>
      <w:r w:rsidR="00B87930" w:rsidRPr="00B87930">
        <w:t>inceleme</w:t>
      </w:r>
      <w:proofErr w:type="spellEnd"/>
      <w:r w:rsidR="00B87930" w:rsidRPr="00B87930">
        <w:t xml:space="preserve"> </w:t>
      </w:r>
      <w:proofErr w:type="spellStart"/>
      <w:r w:rsidR="00B87930" w:rsidRPr="00B87930">
        <w:t>ziyareti</w:t>
      </w:r>
      <w:proofErr w:type="spellEnd"/>
      <w:r w:rsidR="00B87930" w:rsidRPr="00B87930">
        <w:t xml:space="preserve"> </w:t>
      </w:r>
      <w:proofErr w:type="spellStart"/>
      <w:r w:rsidR="00B87930" w:rsidRPr="00B87930">
        <w:t>gerçekleştirilmiştir</w:t>
      </w:r>
      <w:proofErr w:type="spellEnd"/>
      <w:r w:rsidR="00B87930" w:rsidRPr="00B87930">
        <w:t>.</w:t>
      </w:r>
    </w:p>
    <w:p w14:paraId="51BF048A" w14:textId="700E9EBF" w:rsidR="00400D63" w:rsidRPr="005D06F7" w:rsidRDefault="00400D63" w:rsidP="000244B3">
      <w:pPr>
        <w:pStyle w:val="H1G"/>
        <w:jc w:val="both"/>
      </w:pPr>
      <w:bookmarkStart w:id="33" w:name="_Toc54175094"/>
      <w:r>
        <w:lastRenderedPageBreak/>
        <w:tab/>
      </w:r>
      <w:r>
        <w:tab/>
      </w:r>
      <w:bookmarkEnd w:id="33"/>
      <w:proofErr w:type="spellStart"/>
      <w:r w:rsidR="00B87930">
        <w:t>Madde</w:t>
      </w:r>
      <w:proofErr w:type="spellEnd"/>
      <w:r w:rsidR="00B87930">
        <w:t xml:space="preserve"> 12 </w:t>
      </w:r>
      <w:proofErr w:type="spellStart"/>
      <w:r w:rsidR="00B87930">
        <w:t>ve</w:t>
      </w:r>
      <w:proofErr w:type="spellEnd"/>
      <w:r w:rsidR="00B87930">
        <w:t xml:space="preserve"> 13</w:t>
      </w:r>
    </w:p>
    <w:p w14:paraId="281E1500" w14:textId="25EFD4C9" w:rsidR="00400D63" w:rsidRDefault="00400D63" w:rsidP="000244B3">
      <w:pPr>
        <w:pStyle w:val="H23G"/>
        <w:jc w:val="both"/>
        <w:rPr>
          <w:lang w:val="en-US"/>
        </w:rPr>
      </w:pPr>
      <w:r>
        <w:rPr>
          <w:lang w:val="en-US"/>
        </w:rPr>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00B87930" w:rsidRPr="00B87930">
        <w:t xml:space="preserve"> </w:t>
      </w:r>
      <w:r w:rsidR="00B87930">
        <w:t>34</w:t>
      </w:r>
      <w:r w:rsidR="00B87930" w:rsidRPr="00B87930">
        <w:t xml:space="preserve">. </w:t>
      </w:r>
      <w:proofErr w:type="spellStart"/>
      <w:r w:rsidR="00B87930" w:rsidRPr="00B87930">
        <w:t>paragrafına</w:t>
      </w:r>
      <w:proofErr w:type="spellEnd"/>
      <w:r w:rsidR="00B87930" w:rsidRPr="00B87930">
        <w:t xml:space="preserve"> </w:t>
      </w:r>
      <w:proofErr w:type="spellStart"/>
      <w:r w:rsidR="00B87930" w:rsidRPr="00B87930">
        <w:t>yanıt</w:t>
      </w:r>
      <w:proofErr w:type="spellEnd"/>
    </w:p>
    <w:p w14:paraId="16E08BE2" w14:textId="77777777" w:rsidR="00B87930" w:rsidRDefault="00B87930" w:rsidP="000244B3">
      <w:pPr>
        <w:pStyle w:val="H23G"/>
        <w:jc w:val="both"/>
        <w:rPr>
          <w:lang w:val="en-US"/>
        </w:rPr>
      </w:pPr>
      <w:r>
        <w:rPr>
          <w:rFonts w:eastAsia="SimSun"/>
          <w:b w:val="0"/>
        </w:rPr>
        <w:tab/>
      </w:r>
      <w:r>
        <w:rPr>
          <w:rFonts w:eastAsia="SimSun"/>
          <w:b w:val="0"/>
        </w:rPr>
        <w:tab/>
      </w:r>
      <w:r w:rsidRPr="00B87930">
        <w:rPr>
          <w:rFonts w:eastAsia="SimSun"/>
          <w:b w:val="0"/>
        </w:rPr>
        <w:t>169.</w:t>
      </w:r>
      <w:r w:rsidRPr="00B87930">
        <w:rPr>
          <w:rFonts w:eastAsia="SimSun"/>
          <w:b w:val="0"/>
        </w:rPr>
        <w:tab/>
      </w:r>
      <w:proofErr w:type="spellStart"/>
      <w:r w:rsidRPr="00B87930">
        <w:rPr>
          <w:rFonts w:eastAsia="SimSun"/>
          <w:b w:val="0"/>
        </w:rPr>
        <w:t>İşkence</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kötü</w:t>
      </w:r>
      <w:proofErr w:type="spellEnd"/>
      <w:r w:rsidRPr="00B87930">
        <w:rPr>
          <w:rFonts w:eastAsia="SimSun"/>
          <w:b w:val="0"/>
        </w:rPr>
        <w:t xml:space="preserve"> </w:t>
      </w:r>
      <w:proofErr w:type="spellStart"/>
      <w:r w:rsidRPr="00B87930">
        <w:rPr>
          <w:rFonts w:eastAsia="SimSun"/>
          <w:b w:val="0"/>
        </w:rPr>
        <w:t>muameleye</w:t>
      </w:r>
      <w:proofErr w:type="spellEnd"/>
      <w:r w:rsidRPr="00B87930">
        <w:rPr>
          <w:rFonts w:eastAsia="SimSun"/>
          <w:b w:val="0"/>
        </w:rPr>
        <w:t xml:space="preserve"> </w:t>
      </w:r>
      <w:proofErr w:type="spellStart"/>
      <w:r w:rsidRPr="00B87930">
        <w:rPr>
          <w:rFonts w:eastAsia="SimSun"/>
          <w:b w:val="0"/>
        </w:rPr>
        <w:t>karşı</w:t>
      </w:r>
      <w:proofErr w:type="spellEnd"/>
      <w:r w:rsidRPr="00B87930">
        <w:rPr>
          <w:rFonts w:eastAsia="SimSun"/>
          <w:b w:val="0"/>
        </w:rPr>
        <w:t xml:space="preserve"> hem </w:t>
      </w:r>
      <w:proofErr w:type="spellStart"/>
      <w:r w:rsidRPr="00B87930">
        <w:rPr>
          <w:rFonts w:eastAsia="SimSun"/>
          <w:b w:val="0"/>
        </w:rPr>
        <w:t>mevzuat</w:t>
      </w:r>
      <w:proofErr w:type="spellEnd"/>
      <w:r w:rsidRPr="00B87930">
        <w:rPr>
          <w:rFonts w:eastAsia="SimSun"/>
          <w:b w:val="0"/>
        </w:rPr>
        <w:t xml:space="preserve"> hem de </w:t>
      </w:r>
      <w:proofErr w:type="spellStart"/>
      <w:r w:rsidRPr="00B87930">
        <w:rPr>
          <w:rFonts w:eastAsia="SimSun"/>
          <w:b w:val="0"/>
        </w:rPr>
        <w:t>uygulama</w:t>
      </w:r>
      <w:proofErr w:type="spellEnd"/>
      <w:r w:rsidRPr="00B87930">
        <w:rPr>
          <w:rFonts w:eastAsia="SimSun"/>
          <w:b w:val="0"/>
        </w:rPr>
        <w:t xml:space="preserve"> </w:t>
      </w:r>
      <w:proofErr w:type="spellStart"/>
      <w:r w:rsidRPr="00B87930">
        <w:rPr>
          <w:rFonts w:eastAsia="SimSun"/>
          <w:b w:val="0"/>
        </w:rPr>
        <w:t>kapsamında</w:t>
      </w:r>
      <w:proofErr w:type="spellEnd"/>
      <w:r w:rsidRPr="00B87930">
        <w:rPr>
          <w:rFonts w:eastAsia="SimSun"/>
          <w:b w:val="0"/>
        </w:rPr>
        <w:t xml:space="preserve"> </w:t>
      </w:r>
      <w:proofErr w:type="spellStart"/>
      <w:r w:rsidRPr="00B87930">
        <w:rPr>
          <w:rFonts w:eastAsia="SimSun"/>
          <w:b w:val="0"/>
        </w:rPr>
        <w:t>alınan</w:t>
      </w:r>
      <w:proofErr w:type="spellEnd"/>
      <w:r w:rsidRPr="00B87930">
        <w:rPr>
          <w:rFonts w:eastAsia="SimSun"/>
          <w:b w:val="0"/>
        </w:rPr>
        <w:t xml:space="preserve"> </w:t>
      </w:r>
      <w:proofErr w:type="spellStart"/>
      <w:r w:rsidRPr="00B87930">
        <w:rPr>
          <w:rFonts w:eastAsia="SimSun"/>
          <w:b w:val="0"/>
        </w:rPr>
        <w:t>önlemler</w:t>
      </w:r>
      <w:proofErr w:type="spellEnd"/>
      <w:r w:rsidRPr="00B87930">
        <w:rPr>
          <w:rFonts w:eastAsia="SimSun"/>
          <w:b w:val="0"/>
        </w:rPr>
        <w:t xml:space="preserve">, </w:t>
      </w:r>
      <w:proofErr w:type="spellStart"/>
      <w:r w:rsidRPr="00B87930">
        <w:rPr>
          <w:rFonts w:eastAsia="SimSun"/>
          <w:b w:val="0"/>
        </w:rPr>
        <w:t>şikayet</w:t>
      </w:r>
      <w:proofErr w:type="spellEnd"/>
      <w:r w:rsidRPr="00B87930">
        <w:rPr>
          <w:rFonts w:eastAsia="SimSun"/>
          <w:b w:val="0"/>
        </w:rPr>
        <w:t xml:space="preserve"> </w:t>
      </w:r>
      <w:proofErr w:type="spellStart"/>
      <w:r w:rsidRPr="00B87930">
        <w:rPr>
          <w:rFonts w:eastAsia="SimSun"/>
          <w:b w:val="0"/>
        </w:rPr>
        <w:t>usulleri</w:t>
      </w:r>
      <w:proofErr w:type="spellEnd"/>
      <w:r w:rsidRPr="00B87930">
        <w:rPr>
          <w:rFonts w:eastAsia="SimSun"/>
          <w:b w:val="0"/>
        </w:rPr>
        <w:t xml:space="preserve">, </w:t>
      </w:r>
      <w:proofErr w:type="spellStart"/>
      <w:r w:rsidRPr="00B87930">
        <w:rPr>
          <w:rFonts w:eastAsia="SimSun"/>
          <w:b w:val="0"/>
        </w:rPr>
        <w:t>yasal</w:t>
      </w:r>
      <w:proofErr w:type="spellEnd"/>
      <w:r w:rsidRPr="00B87930">
        <w:rPr>
          <w:rFonts w:eastAsia="SimSun"/>
          <w:b w:val="0"/>
        </w:rPr>
        <w:t xml:space="preserve"> </w:t>
      </w:r>
      <w:proofErr w:type="spellStart"/>
      <w:r w:rsidRPr="00B87930">
        <w:rPr>
          <w:rFonts w:eastAsia="SimSun"/>
          <w:b w:val="0"/>
        </w:rPr>
        <w:t>yollar</w:t>
      </w:r>
      <w:proofErr w:type="spellEnd"/>
      <w:r w:rsidRPr="00B87930">
        <w:rPr>
          <w:rFonts w:eastAsia="SimSun"/>
          <w:b w:val="0"/>
        </w:rPr>
        <w:t xml:space="preserve">, </w:t>
      </w:r>
      <w:proofErr w:type="spellStart"/>
      <w:r w:rsidRPr="00B87930">
        <w:rPr>
          <w:rFonts w:eastAsia="SimSun"/>
          <w:b w:val="0"/>
        </w:rPr>
        <w:t>alıkonulma</w:t>
      </w:r>
      <w:proofErr w:type="spellEnd"/>
      <w:r w:rsidRPr="00B87930">
        <w:rPr>
          <w:rFonts w:eastAsia="SimSun"/>
          <w:b w:val="0"/>
        </w:rPr>
        <w:t xml:space="preserve"> </w:t>
      </w:r>
      <w:proofErr w:type="spellStart"/>
      <w:r w:rsidRPr="00B87930">
        <w:rPr>
          <w:rFonts w:eastAsia="SimSun"/>
          <w:b w:val="0"/>
        </w:rPr>
        <w:t>yerlerinin</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ceza</w:t>
      </w:r>
      <w:proofErr w:type="spellEnd"/>
      <w:r w:rsidRPr="00B87930">
        <w:rPr>
          <w:rFonts w:eastAsia="SimSun"/>
          <w:b w:val="0"/>
        </w:rPr>
        <w:t xml:space="preserve"> </w:t>
      </w:r>
      <w:proofErr w:type="spellStart"/>
      <w:r w:rsidRPr="00B87930">
        <w:rPr>
          <w:rFonts w:eastAsia="SimSun"/>
          <w:b w:val="0"/>
        </w:rPr>
        <w:t>infaz</w:t>
      </w:r>
      <w:proofErr w:type="spellEnd"/>
      <w:r w:rsidRPr="00B87930">
        <w:rPr>
          <w:rFonts w:eastAsia="SimSun"/>
          <w:b w:val="0"/>
        </w:rPr>
        <w:t xml:space="preserve"> </w:t>
      </w:r>
      <w:proofErr w:type="spellStart"/>
      <w:r w:rsidRPr="00B87930">
        <w:rPr>
          <w:rFonts w:eastAsia="SimSun"/>
          <w:b w:val="0"/>
        </w:rPr>
        <w:t>kurumlarının</w:t>
      </w:r>
      <w:proofErr w:type="spellEnd"/>
      <w:r w:rsidRPr="00B87930">
        <w:rPr>
          <w:rFonts w:eastAsia="SimSun"/>
          <w:b w:val="0"/>
        </w:rPr>
        <w:t xml:space="preserve"> hem </w:t>
      </w:r>
      <w:proofErr w:type="spellStart"/>
      <w:r w:rsidRPr="00B87930">
        <w:rPr>
          <w:rFonts w:eastAsia="SimSun"/>
          <w:b w:val="0"/>
        </w:rPr>
        <w:t>kamu</w:t>
      </w:r>
      <w:proofErr w:type="spellEnd"/>
      <w:r w:rsidRPr="00B87930">
        <w:rPr>
          <w:rFonts w:eastAsia="SimSun"/>
          <w:b w:val="0"/>
        </w:rPr>
        <w:t xml:space="preserve"> hem de </w:t>
      </w:r>
      <w:proofErr w:type="spellStart"/>
      <w:r w:rsidRPr="00B87930">
        <w:rPr>
          <w:rFonts w:eastAsia="SimSun"/>
          <w:b w:val="0"/>
        </w:rPr>
        <w:t>sivil</w:t>
      </w:r>
      <w:proofErr w:type="spellEnd"/>
      <w:r w:rsidRPr="00B87930">
        <w:rPr>
          <w:rFonts w:eastAsia="SimSun"/>
          <w:b w:val="0"/>
        </w:rPr>
        <w:t xml:space="preserve"> </w:t>
      </w:r>
      <w:proofErr w:type="spellStart"/>
      <w:r w:rsidRPr="00B87930">
        <w:rPr>
          <w:rFonts w:eastAsia="SimSun"/>
          <w:b w:val="0"/>
        </w:rPr>
        <w:t>ulusal</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uluslararası</w:t>
      </w:r>
      <w:proofErr w:type="spellEnd"/>
      <w:r w:rsidRPr="00B87930">
        <w:rPr>
          <w:rFonts w:eastAsia="SimSun"/>
          <w:b w:val="0"/>
        </w:rPr>
        <w:t xml:space="preserve"> </w:t>
      </w:r>
      <w:proofErr w:type="spellStart"/>
      <w:r w:rsidRPr="00B87930">
        <w:rPr>
          <w:rFonts w:eastAsia="SimSun"/>
          <w:b w:val="0"/>
        </w:rPr>
        <w:t>bağımsız</w:t>
      </w:r>
      <w:proofErr w:type="spellEnd"/>
      <w:r w:rsidRPr="00B87930">
        <w:rPr>
          <w:rFonts w:eastAsia="SimSun"/>
          <w:b w:val="0"/>
        </w:rPr>
        <w:t xml:space="preserve"> </w:t>
      </w:r>
      <w:proofErr w:type="spellStart"/>
      <w:r w:rsidRPr="00B87930">
        <w:rPr>
          <w:rFonts w:eastAsia="SimSun"/>
          <w:b w:val="0"/>
        </w:rPr>
        <w:t>kuruluşlar</w:t>
      </w:r>
      <w:proofErr w:type="spellEnd"/>
      <w:r w:rsidRPr="00B87930">
        <w:rPr>
          <w:rFonts w:eastAsia="SimSun"/>
          <w:b w:val="0"/>
        </w:rPr>
        <w:t xml:space="preserve"> </w:t>
      </w:r>
      <w:proofErr w:type="spellStart"/>
      <w:r w:rsidRPr="00B87930">
        <w:rPr>
          <w:rFonts w:eastAsia="SimSun"/>
          <w:b w:val="0"/>
        </w:rPr>
        <w:t>tarafından</w:t>
      </w:r>
      <w:proofErr w:type="spellEnd"/>
      <w:r w:rsidRPr="00B87930">
        <w:rPr>
          <w:rFonts w:eastAsia="SimSun"/>
          <w:b w:val="0"/>
        </w:rPr>
        <w:t xml:space="preserve"> </w:t>
      </w:r>
      <w:proofErr w:type="spellStart"/>
      <w:r w:rsidRPr="00B87930">
        <w:rPr>
          <w:rFonts w:eastAsia="SimSun"/>
          <w:b w:val="0"/>
        </w:rPr>
        <w:t>denetlenmesi</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görevlilere</w:t>
      </w:r>
      <w:proofErr w:type="spellEnd"/>
      <w:r w:rsidRPr="00B87930">
        <w:rPr>
          <w:rFonts w:eastAsia="SimSun"/>
          <w:b w:val="0"/>
        </w:rPr>
        <w:t xml:space="preserve"> </w:t>
      </w:r>
      <w:proofErr w:type="spellStart"/>
      <w:r w:rsidRPr="00B87930">
        <w:rPr>
          <w:rFonts w:eastAsia="SimSun"/>
          <w:b w:val="0"/>
        </w:rPr>
        <w:t>verilen</w:t>
      </w:r>
      <w:proofErr w:type="spellEnd"/>
      <w:r w:rsidRPr="00B87930">
        <w:rPr>
          <w:rFonts w:eastAsia="SimSun"/>
          <w:b w:val="0"/>
        </w:rPr>
        <w:t xml:space="preserve"> </w:t>
      </w:r>
      <w:proofErr w:type="spellStart"/>
      <w:r w:rsidRPr="00B87930">
        <w:rPr>
          <w:rFonts w:eastAsia="SimSun"/>
          <w:b w:val="0"/>
        </w:rPr>
        <w:t>eğitimler</w:t>
      </w:r>
      <w:proofErr w:type="spellEnd"/>
      <w:r w:rsidRPr="00B87930">
        <w:rPr>
          <w:rFonts w:eastAsia="SimSun"/>
          <w:b w:val="0"/>
        </w:rPr>
        <w:t xml:space="preserve"> </w:t>
      </w:r>
      <w:proofErr w:type="spellStart"/>
      <w:r w:rsidRPr="00B87930">
        <w:rPr>
          <w:rFonts w:eastAsia="SimSun"/>
          <w:b w:val="0"/>
        </w:rPr>
        <w:t>hakkında</w:t>
      </w:r>
      <w:proofErr w:type="spellEnd"/>
      <w:r w:rsidRPr="00B87930">
        <w:rPr>
          <w:rFonts w:eastAsia="SimSun"/>
          <w:b w:val="0"/>
        </w:rPr>
        <w:t xml:space="preserve"> </w:t>
      </w:r>
      <w:proofErr w:type="spellStart"/>
      <w:r w:rsidRPr="00B87930">
        <w:rPr>
          <w:rFonts w:eastAsia="SimSun"/>
          <w:b w:val="0"/>
        </w:rPr>
        <w:t>bu</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önceki</w:t>
      </w:r>
      <w:proofErr w:type="spellEnd"/>
      <w:r w:rsidRPr="00B87930">
        <w:rPr>
          <w:rFonts w:eastAsia="SimSun"/>
          <w:b w:val="0"/>
        </w:rPr>
        <w:t xml:space="preserve"> </w:t>
      </w:r>
      <w:proofErr w:type="spellStart"/>
      <w:r w:rsidRPr="00B87930">
        <w:rPr>
          <w:rFonts w:eastAsia="SimSun"/>
          <w:b w:val="0"/>
        </w:rPr>
        <w:t>raporlarda</w:t>
      </w:r>
      <w:proofErr w:type="spellEnd"/>
      <w:r w:rsidRPr="00B87930">
        <w:rPr>
          <w:rFonts w:eastAsia="SimSun"/>
          <w:b w:val="0"/>
        </w:rPr>
        <w:t xml:space="preserve"> </w:t>
      </w:r>
      <w:proofErr w:type="spellStart"/>
      <w:r w:rsidRPr="00B87930">
        <w:rPr>
          <w:rFonts w:eastAsia="SimSun"/>
          <w:b w:val="0"/>
        </w:rPr>
        <w:t>ayrıntılı</w:t>
      </w:r>
      <w:proofErr w:type="spellEnd"/>
      <w:r w:rsidRPr="00B87930">
        <w:rPr>
          <w:rFonts w:eastAsia="SimSun"/>
          <w:b w:val="0"/>
        </w:rPr>
        <w:t xml:space="preserve"> </w:t>
      </w:r>
      <w:proofErr w:type="spellStart"/>
      <w:r w:rsidRPr="00B87930">
        <w:rPr>
          <w:rFonts w:eastAsia="SimSun"/>
          <w:b w:val="0"/>
        </w:rPr>
        <w:t>bilgi</w:t>
      </w:r>
      <w:proofErr w:type="spellEnd"/>
      <w:r w:rsidRPr="00B87930">
        <w:rPr>
          <w:rFonts w:eastAsia="SimSun"/>
          <w:b w:val="0"/>
        </w:rPr>
        <w:t xml:space="preserve"> </w:t>
      </w:r>
      <w:proofErr w:type="spellStart"/>
      <w:r w:rsidRPr="00B87930">
        <w:rPr>
          <w:rFonts w:eastAsia="SimSun"/>
          <w:b w:val="0"/>
        </w:rPr>
        <w:t>verilmiştir</w:t>
      </w:r>
      <w:proofErr w:type="spellEnd"/>
      <w:r w:rsidRPr="00B87930">
        <w:rPr>
          <w:rFonts w:eastAsia="SimSun"/>
          <w:b w:val="0"/>
        </w:rPr>
        <w:t xml:space="preserve">. </w:t>
      </w:r>
      <w:proofErr w:type="spellStart"/>
      <w:r w:rsidRPr="00B87930">
        <w:rPr>
          <w:rFonts w:eastAsia="SimSun"/>
          <w:b w:val="0"/>
        </w:rPr>
        <w:t>Söz</w:t>
      </w:r>
      <w:proofErr w:type="spellEnd"/>
      <w:r w:rsidRPr="00B87930">
        <w:rPr>
          <w:rFonts w:eastAsia="SimSun"/>
          <w:b w:val="0"/>
        </w:rPr>
        <w:t xml:space="preserve"> </w:t>
      </w:r>
      <w:proofErr w:type="spellStart"/>
      <w:r w:rsidRPr="00B87930">
        <w:rPr>
          <w:rFonts w:eastAsia="SimSun"/>
          <w:b w:val="0"/>
        </w:rPr>
        <w:t>konusu</w:t>
      </w:r>
      <w:proofErr w:type="spellEnd"/>
      <w:r w:rsidRPr="00B87930">
        <w:rPr>
          <w:rFonts w:eastAsia="SimSun"/>
          <w:b w:val="0"/>
        </w:rPr>
        <w:t xml:space="preserve"> </w:t>
      </w:r>
      <w:proofErr w:type="spellStart"/>
      <w:r w:rsidRPr="00B87930">
        <w:rPr>
          <w:rFonts w:eastAsia="SimSun"/>
          <w:b w:val="0"/>
        </w:rPr>
        <w:t>tedbirlerin</w:t>
      </w:r>
      <w:proofErr w:type="spellEnd"/>
      <w:r w:rsidRPr="00B87930">
        <w:rPr>
          <w:rFonts w:eastAsia="SimSun"/>
          <w:b w:val="0"/>
        </w:rPr>
        <w:t xml:space="preserve"> </w:t>
      </w:r>
      <w:proofErr w:type="spellStart"/>
      <w:r w:rsidRPr="00B87930">
        <w:rPr>
          <w:rFonts w:eastAsia="SimSun"/>
          <w:b w:val="0"/>
        </w:rPr>
        <w:t>işkence</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kötü</w:t>
      </w:r>
      <w:proofErr w:type="spellEnd"/>
      <w:r w:rsidRPr="00B87930">
        <w:rPr>
          <w:rFonts w:eastAsia="SimSun"/>
          <w:b w:val="0"/>
        </w:rPr>
        <w:t xml:space="preserve"> </w:t>
      </w:r>
      <w:proofErr w:type="spellStart"/>
      <w:r w:rsidRPr="00B87930">
        <w:rPr>
          <w:rFonts w:eastAsia="SimSun"/>
          <w:b w:val="0"/>
        </w:rPr>
        <w:t>muameleye</w:t>
      </w:r>
      <w:proofErr w:type="spellEnd"/>
      <w:r w:rsidRPr="00B87930">
        <w:rPr>
          <w:rFonts w:eastAsia="SimSun"/>
          <w:b w:val="0"/>
        </w:rPr>
        <w:t xml:space="preserve"> </w:t>
      </w:r>
      <w:proofErr w:type="spellStart"/>
      <w:r w:rsidRPr="00B87930">
        <w:rPr>
          <w:rFonts w:eastAsia="SimSun"/>
          <w:b w:val="0"/>
        </w:rPr>
        <w:t>karşı</w:t>
      </w:r>
      <w:proofErr w:type="spellEnd"/>
      <w:r w:rsidRPr="00B87930">
        <w:rPr>
          <w:rFonts w:eastAsia="SimSun"/>
          <w:b w:val="0"/>
        </w:rPr>
        <w:t xml:space="preserve"> </w:t>
      </w:r>
      <w:proofErr w:type="spellStart"/>
      <w:r w:rsidRPr="00B87930">
        <w:rPr>
          <w:rFonts w:eastAsia="SimSun"/>
          <w:b w:val="0"/>
        </w:rPr>
        <w:t>yeterli</w:t>
      </w:r>
      <w:proofErr w:type="spellEnd"/>
      <w:r w:rsidRPr="00B87930">
        <w:rPr>
          <w:rFonts w:eastAsia="SimSun"/>
          <w:b w:val="0"/>
        </w:rPr>
        <w:t xml:space="preserve"> </w:t>
      </w:r>
      <w:proofErr w:type="spellStart"/>
      <w:r w:rsidRPr="00B87930">
        <w:rPr>
          <w:rFonts w:eastAsia="SimSun"/>
          <w:b w:val="0"/>
        </w:rPr>
        <w:t>güvence</w:t>
      </w:r>
      <w:proofErr w:type="spellEnd"/>
      <w:r w:rsidRPr="00B87930">
        <w:rPr>
          <w:rFonts w:eastAsia="SimSun"/>
          <w:b w:val="0"/>
        </w:rPr>
        <w:t xml:space="preserve"> </w:t>
      </w:r>
      <w:proofErr w:type="spellStart"/>
      <w:r w:rsidRPr="00B87930">
        <w:rPr>
          <w:rFonts w:eastAsia="SimSun"/>
          <w:b w:val="0"/>
        </w:rPr>
        <w:t>sağladığı</w:t>
      </w:r>
      <w:proofErr w:type="spellEnd"/>
      <w:r w:rsidRPr="00B87930">
        <w:rPr>
          <w:rFonts w:eastAsia="SimSun"/>
          <w:b w:val="0"/>
        </w:rPr>
        <w:t xml:space="preserve"> </w:t>
      </w:r>
      <w:proofErr w:type="spellStart"/>
      <w:r w:rsidRPr="00B87930">
        <w:rPr>
          <w:rFonts w:eastAsia="SimSun"/>
          <w:b w:val="0"/>
        </w:rPr>
        <w:t>açıktır</w:t>
      </w:r>
      <w:proofErr w:type="spellEnd"/>
      <w:r w:rsidRPr="00B87930">
        <w:rPr>
          <w:rFonts w:eastAsia="SimSun"/>
          <w:b w:val="0"/>
        </w:rPr>
        <w:t xml:space="preserve">. </w:t>
      </w:r>
      <w:proofErr w:type="spellStart"/>
      <w:r w:rsidRPr="00B87930">
        <w:rPr>
          <w:rFonts w:eastAsia="SimSun"/>
          <w:b w:val="0"/>
        </w:rPr>
        <w:t>Kendisine</w:t>
      </w:r>
      <w:proofErr w:type="spellEnd"/>
      <w:r w:rsidRPr="00B87930">
        <w:rPr>
          <w:rFonts w:eastAsia="SimSun"/>
          <w:b w:val="0"/>
        </w:rPr>
        <w:t xml:space="preserve"> </w:t>
      </w:r>
      <w:proofErr w:type="spellStart"/>
      <w:r w:rsidRPr="00B87930">
        <w:rPr>
          <w:rFonts w:eastAsia="SimSun"/>
          <w:b w:val="0"/>
        </w:rPr>
        <w:t>işkence</w:t>
      </w:r>
      <w:proofErr w:type="spellEnd"/>
      <w:r w:rsidRPr="00B87930">
        <w:rPr>
          <w:rFonts w:eastAsia="SimSun"/>
          <w:b w:val="0"/>
        </w:rPr>
        <w:t xml:space="preserve"> </w:t>
      </w:r>
      <w:proofErr w:type="spellStart"/>
      <w:r w:rsidRPr="00B87930">
        <w:rPr>
          <w:rFonts w:eastAsia="SimSun"/>
          <w:b w:val="0"/>
        </w:rPr>
        <w:t>veya</w:t>
      </w:r>
      <w:proofErr w:type="spellEnd"/>
      <w:r w:rsidRPr="00B87930">
        <w:rPr>
          <w:rFonts w:eastAsia="SimSun"/>
          <w:b w:val="0"/>
        </w:rPr>
        <w:t xml:space="preserve"> </w:t>
      </w:r>
      <w:proofErr w:type="spellStart"/>
      <w:r w:rsidRPr="00B87930">
        <w:rPr>
          <w:rFonts w:eastAsia="SimSun"/>
          <w:b w:val="0"/>
        </w:rPr>
        <w:t>kötü</w:t>
      </w:r>
      <w:proofErr w:type="spellEnd"/>
      <w:r w:rsidRPr="00B87930">
        <w:rPr>
          <w:rFonts w:eastAsia="SimSun"/>
          <w:b w:val="0"/>
        </w:rPr>
        <w:t xml:space="preserve"> </w:t>
      </w:r>
      <w:proofErr w:type="spellStart"/>
      <w:r w:rsidRPr="00B87930">
        <w:rPr>
          <w:rFonts w:eastAsia="SimSun"/>
          <w:b w:val="0"/>
        </w:rPr>
        <w:t>muamele</w:t>
      </w:r>
      <w:proofErr w:type="spellEnd"/>
      <w:r w:rsidRPr="00B87930">
        <w:rPr>
          <w:rFonts w:eastAsia="SimSun"/>
          <w:b w:val="0"/>
        </w:rPr>
        <w:t xml:space="preserve"> </w:t>
      </w:r>
      <w:proofErr w:type="spellStart"/>
      <w:r w:rsidRPr="00B87930">
        <w:rPr>
          <w:rFonts w:eastAsia="SimSun"/>
          <w:b w:val="0"/>
        </w:rPr>
        <w:t>yapıldığını</w:t>
      </w:r>
      <w:proofErr w:type="spellEnd"/>
      <w:r w:rsidRPr="00B87930">
        <w:rPr>
          <w:rFonts w:eastAsia="SimSun"/>
          <w:b w:val="0"/>
        </w:rPr>
        <w:t xml:space="preserve"> </w:t>
      </w:r>
      <w:proofErr w:type="spellStart"/>
      <w:r w:rsidRPr="00B87930">
        <w:rPr>
          <w:rFonts w:eastAsia="SimSun"/>
          <w:b w:val="0"/>
        </w:rPr>
        <w:t>iddia</w:t>
      </w:r>
      <w:proofErr w:type="spellEnd"/>
      <w:r w:rsidRPr="00B87930">
        <w:rPr>
          <w:rFonts w:eastAsia="SimSun"/>
          <w:b w:val="0"/>
        </w:rPr>
        <w:t xml:space="preserve"> </w:t>
      </w:r>
      <w:proofErr w:type="spellStart"/>
      <w:r w:rsidRPr="00B87930">
        <w:rPr>
          <w:rFonts w:eastAsia="SimSun"/>
          <w:b w:val="0"/>
        </w:rPr>
        <w:t>eden</w:t>
      </w:r>
      <w:proofErr w:type="spellEnd"/>
      <w:r w:rsidRPr="00B87930">
        <w:rPr>
          <w:rFonts w:eastAsia="SimSun"/>
          <w:b w:val="0"/>
        </w:rPr>
        <w:t xml:space="preserve"> </w:t>
      </w:r>
      <w:proofErr w:type="spellStart"/>
      <w:r w:rsidRPr="00B87930">
        <w:rPr>
          <w:rFonts w:eastAsia="SimSun"/>
          <w:b w:val="0"/>
        </w:rPr>
        <w:t>bir</w:t>
      </w:r>
      <w:proofErr w:type="spellEnd"/>
      <w:r w:rsidRPr="00B87930">
        <w:rPr>
          <w:rFonts w:eastAsia="SimSun"/>
          <w:b w:val="0"/>
        </w:rPr>
        <w:t xml:space="preserve"> </w:t>
      </w:r>
      <w:proofErr w:type="spellStart"/>
      <w:r w:rsidRPr="00B87930">
        <w:rPr>
          <w:rFonts w:eastAsia="SimSun"/>
          <w:b w:val="0"/>
        </w:rPr>
        <w:t>kişi</w:t>
      </w:r>
      <w:proofErr w:type="spellEnd"/>
      <w:r w:rsidRPr="00B87930">
        <w:rPr>
          <w:rFonts w:eastAsia="SimSun"/>
          <w:b w:val="0"/>
        </w:rPr>
        <w:t xml:space="preserve"> </w:t>
      </w:r>
      <w:proofErr w:type="spellStart"/>
      <w:r w:rsidRPr="00B87930">
        <w:rPr>
          <w:rFonts w:eastAsia="SimSun"/>
          <w:b w:val="0"/>
        </w:rPr>
        <w:t>veya</w:t>
      </w:r>
      <w:proofErr w:type="spellEnd"/>
      <w:r w:rsidRPr="00B87930">
        <w:rPr>
          <w:rFonts w:eastAsia="SimSun"/>
          <w:b w:val="0"/>
        </w:rPr>
        <w:t xml:space="preserve"> </w:t>
      </w:r>
      <w:proofErr w:type="spellStart"/>
      <w:r w:rsidRPr="00B87930">
        <w:rPr>
          <w:rFonts w:eastAsia="SimSun"/>
          <w:b w:val="0"/>
        </w:rPr>
        <w:t>şikayetinin</w:t>
      </w:r>
      <w:proofErr w:type="spellEnd"/>
      <w:r w:rsidRPr="00B87930">
        <w:rPr>
          <w:rFonts w:eastAsia="SimSun"/>
          <w:b w:val="0"/>
        </w:rPr>
        <w:t xml:space="preserve"> </w:t>
      </w:r>
      <w:proofErr w:type="spellStart"/>
      <w:r w:rsidRPr="00B87930">
        <w:rPr>
          <w:rFonts w:eastAsia="SimSun"/>
          <w:b w:val="0"/>
        </w:rPr>
        <w:t>incelenmediğini</w:t>
      </w:r>
      <w:proofErr w:type="spellEnd"/>
      <w:r w:rsidRPr="00B87930">
        <w:rPr>
          <w:rFonts w:eastAsia="SimSun"/>
          <w:b w:val="0"/>
        </w:rPr>
        <w:t xml:space="preserve"> </w:t>
      </w:r>
      <w:proofErr w:type="spellStart"/>
      <w:r w:rsidRPr="00B87930">
        <w:rPr>
          <w:rFonts w:eastAsia="SimSun"/>
          <w:b w:val="0"/>
        </w:rPr>
        <w:t>iddia</w:t>
      </w:r>
      <w:proofErr w:type="spellEnd"/>
      <w:r w:rsidRPr="00B87930">
        <w:rPr>
          <w:rFonts w:eastAsia="SimSun"/>
          <w:b w:val="0"/>
        </w:rPr>
        <w:t xml:space="preserve"> </w:t>
      </w:r>
      <w:proofErr w:type="spellStart"/>
      <w:r w:rsidRPr="00B87930">
        <w:rPr>
          <w:rFonts w:eastAsia="SimSun"/>
          <w:b w:val="0"/>
        </w:rPr>
        <w:t>eden</w:t>
      </w:r>
      <w:proofErr w:type="spellEnd"/>
      <w:r w:rsidRPr="00B87930">
        <w:rPr>
          <w:rFonts w:eastAsia="SimSun"/>
          <w:b w:val="0"/>
        </w:rPr>
        <w:t xml:space="preserve"> </w:t>
      </w:r>
      <w:proofErr w:type="spellStart"/>
      <w:r w:rsidRPr="00B87930">
        <w:rPr>
          <w:rFonts w:eastAsia="SimSun"/>
          <w:b w:val="0"/>
        </w:rPr>
        <w:t>bir</w:t>
      </w:r>
      <w:proofErr w:type="spellEnd"/>
      <w:r w:rsidRPr="00B87930">
        <w:rPr>
          <w:rFonts w:eastAsia="SimSun"/>
          <w:b w:val="0"/>
        </w:rPr>
        <w:t xml:space="preserve"> </w:t>
      </w:r>
      <w:proofErr w:type="spellStart"/>
      <w:r w:rsidRPr="00B87930">
        <w:rPr>
          <w:rFonts w:eastAsia="SimSun"/>
          <w:b w:val="0"/>
        </w:rPr>
        <w:t>kişi</w:t>
      </w:r>
      <w:proofErr w:type="spellEnd"/>
      <w:r w:rsidRPr="00B87930">
        <w:rPr>
          <w:rFonts w:eastAsia="SimSun"/>
          <w:b w:val="0"/>
        </w:rPr>
        <w:t xml:space="preserve">, </w:t>
      </w:r>
      <w:proofErr w:type="spellStart"/>
      <w:r w:rsidRPr="00B87930">
        <w:rPr>
          <w:rFonts w:eastAsia="SimSun"/>
          <w:b w:val="0"/>
        </w:rPr>
        <w:t>ilgili</w:t>
      </w:r>
      <w:proofErr w:type="spellEnd"/>
      <w:r w:rsidRPr="00B87930">
        <w:rPr>
          <w:rFonts w:eastAsia="SimSun"/>
          <w:b w:val="0"/>
        </w:rPr>
        <w:t xml:space="preserve"> </w:t>
      </w:r>
      <w:proofErr w:type="spellStart"/>
      <w:r w:rsidRPr="00B87930">
        <w:rPr>
          <w:rFonts w:eastAsia="SimSun"/>
          <w:b w:val="0"/>
        </w:rPr>
        <w:t>makamlara</w:t>
      </w:r>
      <w:proofErr w:type="spellEnd"/>
      <w:r w:rsidRPr="00B87930">
        <w:rPr>
          <w:rFonts w:eastAsia="SimSun"/>
          <w:b w:val="0"/>
        </w:rPr>
        <w:t xml:space="preserve"> </w:t>
      </w:r>
      <w:proofErr w:type="spellStart"/>
      <w:r w:rsidRPr="00B87930">
        <w:rPr>
          <w:rFonts w:eastAsia="SimSun"/>
          <w:b w:val="0"/>
        </w:rPr>
        <w:t>özgürce</w:t>
      </w:r>
      <w:proofErr w:type="spellEnd"/>
      <w:r w:rsidRPr="00B87930">
        <w:rPr>
          <w:rFonts w:eastAsia="SimSun"/>
          <w:b w:val="0"/>
        </w:rPr>
        <w:t xml:space="preserve"> </w:t>
      </w:r>
      <w:proofErr w:type="spellStart"/>
      <w:r w:rsidRPr="00B87930">
        <w:rPr>
          <w:rFonts w:eastAsia="SimSun"/>
          <w:b w:val="0"/>
        </w:rPr>
        <w:t>ve</w:t>
      </w:r>
      <w:proofErr w:type="spellEnd"/>
      <w:r w:rsidRPr="00B87930">
        <w:rPr>
          <w:rFonts w:eastAsia="SimSun"/>
          <w:b w:val="0"/>
        </w:rPr>
        <w:t xml:space="preserve"> </w:t>
      </w:r>
      <w:proofErr w:type="spellStart"/>
      <w:r w:rsidRPr="00B87930">
        <w:rPr>
          <w:rFonts w:eastAsia="SimSun"/>
          <w:b w:val="0"/>
        </w:rPr>
        <w:t>tehdit</w:t>
      </w:r>
      <w:proofErr w:type="spellEnd"/>
      <w:r w:rsidRPr="00B87930">
        <w:rPr>
          <w:rFonts w:eastAsia="SimSun"/>
          <w:b w:val="0"/>
        </w:rPr>
        <w:t xml:space="preserve"> </w:t>
      </w:r>
      <w:proofErr w:type="spellStart"/>
      <w:r w:rsidRPr="00B87930">
        <w:rPr>
          <w:rFonts w:eastAsia="SimSun"/>
          <w:b w:val="0"/>
        </w:rPr>
        <w:t>altında</w:t>
      </w:r>
      <w:proofErr w:type="spellEnd"/>
      <w:r w:rsidRPr="00B87930">
        <w:rPr>
          <w:rFonts w:eastAsia="SimSun"/>
          <w:b w:val="0"/>
        </w:rPr>
        <w:t xml:space="preserve"> </w:t>
      </w:r>
      <w:proofErr w:type="spellStart"/>
      <w:r w:rsidRPr="00B87930">
        <w:rPr>
          <w:rFonts w:eastAsia="SimSun"/>
          <w:b w:val="0"/>
        </w:rPr>
        <w:t>kalmaksızın</w:t>
      </w:r>
      <w:proofErr w:type="spellEnd"/>
      <w:r w:rsidRPr="00B87930">
        <w:rPr>
          <w:rFonts w:eastAsia="SimSun"/>
          <w:b w:val="0"/>
        </w:rPr>
        <w:t xml:space="preserve"> </w:t>
      </w:r>
      <w:proofErr w:type="spellStart"/>
      <w:r w:rsidRPr="00B87930">
        <w:rPr>
          <w:rFonts w:eastAsia="SimSun"/>
          <w:b w:val="0"/>
        </w:rPr>
        <w:t>başvurabilir</w:t>
      </w:r>
      <w:proofErr w:type="spellEnd"/>
      <w:r w:rsidRPr="00B87930">
        <w:rPr>
          <w:rFonts w:eastAsia="SimSun"/>
          <w:b w:val="0"/>
        </w:rPr>
        <w:t>.</w:t>
      </w:r>
      <w:r w:rsidR="00400D63">
        <w:rPr>
          <w:lang w:val="en-US"/>
        </w:rPr>
        <w:tab/>
      </w:r>
      <w:r w:rsidR="00400D63">
        <w:rPr>
          <w:lang w:val="en-US"/>
        </w:rPr>
        <w:tab/>
      </w:r>
    </w:p>
    <w:p w14:paraId="340B5FDC" w14:textId="5E1B04B9" w:rsidR="00400D63" w:rsidRPr="006B7CD2" w:rsidRDefault="00B87930" w:rsidP="000244B3">
      <w:pPr>
        <w:pStyle w:val="H23G"/>
        <w:jc w:val="both"/>
        <w:rPr>
          <w:lang w:val="en-US"/>
        </w:rPr>
      </w:pPr>
      <w:r>
        <w:rPr>
          <w:lang w:val="en-US"/>
        </w:rPr>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Pr="00B87930">
        <w:t xml:space="preserve"> </w:t>
      </w:r>
      <w:r w:rsidR="00340747">
        <w:t>35</w:t>
      </w:r>
      <w:r w:rsidRPr="00B87930">
        <w:t xml:space="preserve">. </w:t>
      </w:r>
      <w:proofErr w:type="spellStart"/>
      <w:r w:rsidRPr="00B87930">
        <w:t>paragrafına</w:t>
      </w:r>
      <w:proofErr w:type="spellEnd"/>
      <w:r w:rsidRPr="00B87930">
        <w:t xml:space="preserve"> </w:t>
      </w:r>
      <w:proofErr w:type="spellStart"/>
      <w:r w:rsidRPr="00B87930">
        <w:t>yanıt</w:t>
      </w:r>
      <w:proofErr w:type="spellEnd"/>
    </w:p>
    <w:p w14:paraId="1B397BCE" w14:textId="77777777" w:rsidR="00B87930" w:rsidRDefault="00B87930" w:rsidP="000244B3">
      <w:pPr>
        <w:pStyle w:val="ParaNoG"/>
        <w:numPr>
          <w:ilvl w:val="0"/>
          <w:numId w:val="0"/>
        </w:numPr>
        <w:tabs>
          <w:tab w:val="left" w:pos="0"/>
        </w:tabs>
        <w:ind w:left="1134"/>
        <w:rPr>
          <w:lang w:val="en-US"/>
        </w:rPr>
      </w:pPr>
      <w:r w:rsidRPr="00B87930">
        <w:rPr>
          <w:lang w:val="en-US"/>
        </w:rPr>
        <w:t>170.</w:t>
      </w:r>
      <w:r w:rsidRPr="00B87930">
        <w:rPr>
          <w:lang w:val="en-US"/>
        </w:rPr>
        <w:tab/>
      </w:r>
      <w:proofErr w:type="spellStart"/>
      <w:r w:rsidRPr="00B87930">
        <w:rPr>
          <w:lang w:val="en-US"/>
        </w:rPr>
        <w:t>Anayasa</w:t>
      </w:r>
      <w:proofErr w:type="spellEnd"/>
      <w:r w:rsidRPr="00B87930">
        <w:rPr>
          <w:lang w:val="en-US"/>
        </w:rPr>
        <w:t xml:space="preserve"> </w:t>
      </w:r>
      <w:proofErr w:type="spellStart"/>
      <w:r w:rsidRPr="00B87930">
        <w:rPr>
          <w:lang w:val="en-US"/>
        </w:rPr>
        <w:t>Mahkemesi</w:t>
      </w:r>
      <w:proofErr w:type="spellEnd"/>
      <w:r w:rsidRPr="00B87930">
        <w:rPr>
          <w:lang w:val="en-US"/>
        </w:rPr>
        <w:t xml:space="preserve">, 2014-2016 </w:t>
      </w:r>
      <w:proofErr w:type="spellStart"/>
      <w:r w:rsidRPr="00B87930">
        <w:rPr>
          <w:lang w:val="en-US"/>
        </w:rPr>
        <w:t>yılları</w:t>
      </w:r>
      <w:proofErr w:type="spellEnd"/>
      <w:r w:rsidRPr="00B87930">
        <w:rPr>
          <w:lang w:val="en-US"/>
        </w:rPr>
        <w:t xml:space="preserve"> </w:t>
      </w:r>
      <w:proofErr w:type="spellStart"/>
      <w:r w:rsidRPr="00B87930">
        <w:rPr>
          <w:lang w:val="en-US"/>
        </w:rPr>
        <w:t>arasında</w:t>
      </w:r>
      <w:proofErr w:type="spellEnd"/>
      <w:r w:rsidRPr="00B87930">
        <w:rPr>
          <w:lang w:val="en-US"/>
        </w:rPr>
        <w:t xml:space="preserve">, </w:t>
      </w:r>
      <w:proofErr w:type="spellStart"/>
      <w:r w:rsidRPr="00B87930">
        <w:rPr>
          <w:lang w:val="en-US"/>
        </w:rPr>
        <w:t>bireysel</w:t>
      </w:r>
      <w:proofErr w:type="spellEnd"/>
      <w:r w:rsidRPr="00B87930">
        <w:rPr>
          <w:lang w:val="en-US"/>
        </w:rPr>
        <w:t xml:space="preserve"> </w:t>
      </w:r>
      <w:proofErr w:type="spellStart"/>
      <w:r w:rsidRPr="00B87930">
        <w:rPr>
          <w:lang w:val="en-US"/>
        </w:rPr>
        <w:t>başvuru</w:t>
      </w:r>
      <w:proofErr w:type="spellEnd"/>
      <w:r w:rsidRPr="00B87930">
        <w:rPr>
          <w:lang w:val="en-US"/>
        </w:rPr>
        <w:t xml:space="preserve"> </w:t>
      </w:r>
      <w:proofErr w:type="spellStart"/>
      <w:r w:rsidRPr="00B87930">
        <w:rPr>
          <w:lang w:val="en-US"/>
        </w:rPr>
        <w:t>incelemesi</w:t>
      </w:r>
      <w:proofErr w:type="spellEnd"/>
      <w:r w:rsidRPr="00B87930">
        <w:rPr>
          <w:lang w:val="en-US"/>
        </w:rPr>
        <w:t xml:space="preserve"> </w:t>
      </w:r>
      <w:proofErr w:type="spellStart"/>
      <w:r w:rsidRPr="00B87930">
        <w:rPr>
          <w:lang w:val="en-US"/>
        </w:rPr>
        <w:t>kapsamında</w:t>
      </w:r>
      <w:proofErr w:type="spellEnd"/>
      <w:r w:rsidRPr="00B87930">
        <w:rPr>
          <w:lang w:val="en-US"/>
        </w:rPr>
        <w:t xml:space="preserve">, </w:t>
      </w:r>
      <w:proofErr w:type="spellStart"/>
      <w:r w:rsidRPr="00B87930">
        <w:rPr>
          <w:lang w:val="en-US"/>
        </w:rPr>
        <w:t>Anayasa'nın</w:t>
      </w:r>
      <w:proofErr w:type="spellEnd"/>
      <w:r w:rsidRPr="00B87930">
        <w:rPr>
          <w:lang w:val="en-US"/>
        </w:rPr>
        <w:t xml:space="preserve"> 17/3 </w:t>
      </w:r>
      <w:proofErr w:type="spellStart"/>
      <w:r w:rsidRPr="00B87930">
        <w:rPr>
          <w:lang w:val="en-US"/>
        </w:rPr>
        <w:t>maddesinde</w:t>
      </w:r>
      <w:proofErr w:type="spellEnd"/>
      <w:r w:rsidRPr="00B87930">
        <w:rPr>
          <w:lang w:val="en-US"/>
        </w:rPr>
        <w:t xml:space="preserve"> </w:t>
      </w:r>
      <w:proofErr w:type="spellStart"/>
      <w:r w:rsidRPr="00B87930">
        <w:rPr>
          <w:lang w:val="en-US"/>
        </w:rPr>
        <w:t>güvence</w:t>
      </w:r>
      <w:proofErr w:type="spellEnd"/>
      <w:r w:rsidRPr="00B87930">
        <w:rPr>
          <w:lang w:val="en-US"/>
        </w:rPr>
        <w:t xml:space="preserve"> </w:t>
      </w:r>
      <w:proofErr w:type="spellStart"/>
      <w:r w:rsidRPr="00B87930">
        <w:rPr>
          <w:lang w:val="en-US"/>
        </w:rPr>
        <w:t>altına</w:t>
      </w:r>
      <w:proofErr w:type="spellEnd"/>
      <w:r w:rsidRPr="00B87930">
        <w:rPr>
          <w:lang w:val="en-US"/>
        </w:rPr>
        <w:t xml:space="preserve"> </w:t>
      </w:r>
      <w:proofErr w:type="spellStart"/>
      <w:r w:rsidRPr="00B87930">
        <w:rPr>
          <w:lang w:val="en-US"/>
        </w:rPr>
        <w:t>alınan</w:t>
      </w:r>
      <w:proofErr w:type="spellEnd"/>
      <w:r w:rsidRPr="00B87930">
        <w:rPr>
          <w:lang w:val="en-US"/>
        </w:rPr>
        <w:t xml:space="preserve"> </w:t>
      </w:r>
      <w:proofErr w:type="spellStart"/>
      <w:r w:rsidRPr="00B87930">
        <w:rPr>
          <w:lang w:val="en-US"/>
        </w:rPr>
        <w:t>işkence</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kötü</w:t>
      </w:r>
      <w:proofErr w:type="spellEnd"/>
      <w:r w:rsidRPr="00B87930">
        <w:rPr>
          <w:lang w:val="en-US"/>
        </w:rPr>
        <w:t xml:space="preserve"> </w:t>
      </w:r>
      <w:proofErr w:type="spellStart"/>
      <w:r w:rsidRPr="00B87930">
        <w:rPr>
          <w:lang w:val="en-US"/>
        </w:rPr>
        <w:t>muamele</w:t>
      </w:r>
      <w:proofErr w:type="spellEnd"/>
      <w:r w:rsidRPr="00B87930">
        <w:rPr>
          <w:lang w:val="en-US"/>
        </w:rPr>
        <w:t xml:space="preserve"> </w:t>
      </w:r>
      <w:proofErr w:type="spellStart"/>
      <w:r w:rsidRPr="00B87930">
        <w:rPr>
          <w:lang w:val="en-US"/>
        </w:rPr>
        <w:t>yasağının</w:t>
      </w:r>
      <w:proofErr w:type="spellEnd"/>
      <w:r w:rsidRPr="00B87930">
        <w:rPr>
          <w:lang w:val="en-US"/>
        </w:rPr>
        <w:t xml:space="preserve"> </w:t>
      </w:r>
      <w:proofErr w:type="spellStart"/>
      <w:r w:rsidRPr="00B87930">
        <w:rPr>
          <w:lang w:val="en-US"/>
        </w:rPr>
        <w:t>en</w:t>
      </w:r>
      <w:proofErr w:type="spellEnd"/>
      <w:r w:rsidRPr="00B87930">
        <w:rPr>
          <w:lang w:val="en-US"/>
        </w:rPr>
        <w:t xml:space="preserve"> </w:t>
      </w:r>
      <w:proofErr w:type="spellStart"/>
      <w:r w:rsidRPr="00B87930">
        <w:rPr>
          <w:lang w:val="en-US"/>
        </w:rPr>
        <w:t>az</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kez</w:t>
      </w:r>
      <w:proofErr w:type="spellEnd"/>
      <w:r w:rsidRPr="00B87930">
        <w:rPr>
          <w:lang w:val="en-US"/>
        </w:rPr>
        <w:t xml:space="preserve"> </w:t>
      </w:r>
      <w:proofErr w:type="spellStart"/>
      <w:r w:rsidRPr="00B87930">
        <w:rPr>
          <w:lang w:val="en-US"/>
        </w:rPr>
        <w:t>ihlal</w:t>
      </w:r>
      <w:proofErr w:type="spellEnd"/>
      <w:r w:rsidRPr="00B87930">
        <w:rPr>
          <w:lang w:val="en-US"/>
        </w:rPr>
        <w:t xml:space="preserve"> </w:t>
      </w:r>
      <w:proofErr w:type="spellStart"/>
      <w:r w:rsidRPr="00B87930">
        <w:rPr>
          <w:lang w:val="en-US"/>
        </w:rPr>
        <w:t>edildiğine</w:t>
      </w:r>
      <w:proofErr w:type="spellEnd"/>
      <w:r w:rsidRPr="00B87930">
        <w:rPr>
          <w:lang w:val="en-US"/>
        </w:rPr>
        <w:t xml:space="preserve"> </w:t>
      </w:r>
      <w:proofErr w:type="spellStart"/>
      <w:r w:rsidRPr="00B87930">
        <w:rPr>
          <w:lang w:val="en-US"/>
        </w:rPr>
        <w:t>dair</w:t>
      </w:r>
      <w:proofErr w:type="spellEnd"/>
      <w:r w:rsidRPr="00B87930">
        <w:rPr>
          <w:lang w:val="en-US"/>
        </w:rPr>
        <w:t xml:space="preserve"> </w:t>
      </w:r>
      <w:proofErr w:type="spellStart"/>
      <w:r w:rsidRPr="00B87930">
        <w:rPr>
          <w:lang w:val="en-US"/>
        </w:rPr>
        <w:t>yaklaşık</w:t>
      </w:r>
      <w:proofErr w:type="spellEnd"/>
      <w:r w:rsidRPr="00B87930">
        <w:rPr>
          <w:lang w:val="en-US"/>
        </w:rPr>
        <w:t xml:space="preserve"> </w:t>
      </w:r>
      <w:proofErr w:type="spellStart"/>
      <w:r w:rsidRPr="00B87930">
        <w:rPr>
          <w:lang w:val="en-US"/>
        </w:rPr>
        <w:t>kırk</w:t>
      </w:r>
      <w:proofErr w:type="spellEnd"/>
      <w:r w:rsidRPr="00B87930">
        <w:rPr>
          <w:lang w:val="en-US"/>
        </w:rPr>
        <w:t xml:space="preserve"> </w:t>
      </w:r>
      <w:proofErr w:type="spellStart"/>
      <w:r w:rsidRPr="00B87930">
        <w:rPr>
          <w:lang w:val="en-US"/>
        </w:rPr>
        <w:t>karar</w:t>
      </w:r>
      <w:proofErr w:type="spellEnd"/>
      <w:r w:rsidRPr="00B87930">
        <w:rPr>
          <w:lang w:val="en-US"/>
        </w:rPr>
        <w:t xml:space="preserve"> </w:t>
      </w:r>
      <w:proofErr w:type="spellStart"/>
      <w:r w:rsidRPr="00B87930">
        <w:rPr>
          <w:lang w:val="en-US"/>
        </w:rPr>
        <w:t>vermiştir</w:t>
      </w:r>
      <w:proofErr w:type="spellEnd"/>
      <w:r w:rsidRPr="00B87930">
        <w:rPr>
          <w:lang w:val="en-US"/>
        </w:rPr>
        <w:t xml:space="preserve">. Bu </w:t>
      </w:r>
      <w:proofErr w:type="spellStart"/>
      <w:r w:rsidRPr="00B87930">
        <w:rPr>
          <w:lang w:val="en-US"/>
        </w:rPr>
        <w:t>kararlarda</w:t>
      </w:r>
      <w:proofErr w:type="spellEnd"/>
      <w:r w:rsidRPr="00B87930">
        <w:rPr>
          <w:lang w:val="en-US"/>
        </w:rPr>
        <w:t xml:space="preserve"> </w:t>
      </w:r>
      <w:proofErr w:type="spellStart"/>
      <w:r w:rsidRPr="00B87930">
        <w:rPr>
          <w:lang w:val="en-US"/>
        </w:rPr>
        <w:t>Mahkeme</w:t>
      </w:r>
      <w:proofErr w:type="spellEnd"/>
      <w:r w:rsidRPr="00B87930">
        <w:rPr>
          <w:lang w:val="en-US"/>
        </w:rPr>
        <w:t xml:space="preserve">, </w:t>
      </w:r>
      <w:proofErr w:type="spellStart"/>
      <w:r w:rsidRPr="00B87930">
        <w:rPr>
          <w:lang w:val="en-US"/>
        </w:rPr>
        <w:t>söz</w:t>
      </w:r>
      <w:proofErr w:type="spellEnd"/>
      <w:r w:rsidRPr="00B87930">
        <w:rPr>
          <w:lang w:val="en-US"/>
        </w:rPr>
        <w:t xml:space="preserve"> </w:t>
      </w:r>
      <w:proofErr w:type="spellStart"/>
      <w:r w:rsidRPr="00B87930">
        <w:rPr>
          <w:lang w:val="en-US"/>
        </w:rPr>
        <w:t>konusu</w:t>
      </w:r>
      <w:proofErr w:type="spellEnd"/>
      <w:r w:rsidRPr="00B87930">
        <w:rPr>
          <w:lang w:val="en-US"/>
        </w:rPr>
        <w:t xml:space="preserve"> </w:t>
      </w:r>
      <w:proofErr w:type="spellStart"/>
      <w:r w:rsidRPr="00B87930">
        <w:rPr>
          <w:lang w:val="en-US"/>
        </w:rPr>
        <w:t>maddenin</w:t>
      </w:r>
      <w:proofErr w:type="spellEnd"/>
      <w:r w:rsidRPr="00B87930">
        <w:rPr>
          <w:lang w:val="en-US"/>
        </w:rPr>
        <w:t xml:space="preserve"> </w:t>
      </w:r>
      <w:proofErr w:type="spellStart"/>
      <w:r w:rsidRPr="00B87930">
        <w:rPr>
          <w:lang w:val="en-US"/>
        </w:rPr>
        <w:t>ya</w:t>
      </w:r>
      <w:proofErr w:type="spellEnd"/>
      <w:r w:rsidRPr="00B87930">
        <w:rPr>
          <w:lang w:val="en-US"/>
        </w:rPr>
        <w:t xml:space="preserve"> </w:t>
      </w:r>
      <w:proofErr w:type="spellStart"/>
      <w:r w:rsidRPr="00B87930">
        <w:rPr>
          <w:lang w:val="en-US"/>
        </w:rPr>
        <w:t>maddi</w:t>
      </w:r>
      <w:proofErr w:type="spellEnd"/>
      <w:r w:rsidRPr="00B87930">
        <w:rPr>
          <w:lang w:val="en-US"/>
        </w:rPr>
        <w:t xml:space="preserve"> </w:t>
      </w:r>
      <w:proofErr w:type="spellStart"/>
      <w:r w:rsidRPr="00B87930">
        <w:rPr>
          <w:lang w:val="en-US"/>
        </w:rPr>
        <w:t>ya</w:t>
      </w:r>
      <w:proofErr w:type="spellEnd"/>
      <w:r w:rsidRPr="00B87930">
        <w:rPr>
          <w:lang w:val="en-US"/>
        </w:rPr>
        <w:t xml:space="preserve"> da </w:t>
      </w:r>
      <w:proofErr w:type="spellStart"/>
      <w:r w:rsidRPr="00B87930">
        <w:rPr>
          <w:lang w:val="en-US"/>
        </w:rPr>
        <w:t>usule</w:t>
      </w:r>
      <w:proofErr w:type="spellEnd"/>
      <w:r w:rsidRPr="00B87930">
        <w:rPr>
          <w:lang w:val="en-US"/>
        </w:rPr>
        <w:t xml:space="preserve"> </w:t>
      </w:r>
      <w:proofErr w:type="spellStart"/>
      <w:r w:rsidRPr="00B87930">
        <w:rPr>
          <w:lang w:val="en-US"/>
        </w:rPr>
        <w:t>ilişkin</w:t>
      </w:r>
      <w:proofErr w:type="spellEnd"/>
      <w:r w:rsidRPr="00B87930">
        <w:rPr>
          <w:lang w:val="en-US"/>
        </w:rPr>
        <w:t xml:space="preserve"> </w:t>
      </w:r>
      <w:proofErr w:type="spellStart"/>
      <w:r w:rsidRPr="00B87930">
        <w:rPr>
          <w:lang w:val="en-US"/>
        </w:rPr>
        <w:t>yönünün</w:t>
      </w:r>
      <w:proofErr w:type="spellEnd"/>
      <w:r w:rsidRPr="00B87930">
        <w:rPr>
          <w:lang w:val="en-US"/>
        </w:rPr>
        <w:t xml:space="preserve">, </w:t>
      </w:r>
      <w:proofErr w:type="spellStart"/>
      <w:r w:rsidRPr="00B87930">
        <w:rPr>
          <w:lang w:val="en-US"/>
        </w:rPr>
        <w:t>bazı</w:t>
      </w:r>
      <w:proofErr w:type="spellEnd"/>
      <w:r w:rsidRPr="00B87930">
        <w:rPr>
          <w:lang w:val="en-US"/>
        </w:rPr>
        <w:t xml:space="preserve"> </w:t>
      </w:r>
      <w:proofErr w:type="spellStart"/>
      <w:r w:rsidRPr="00B87930">
        <w:rPr>
          <w:lang w:val="en-US"/>
        </w:rPr>
        <w:t>durumlarda</w:t>
      </w:r>
      <w:proofErr w:type="spellEnd"/>
      <w:r w:rsidRPr="00B87930">
        <w:rPr>
          <w:lang w:val="en-US"/>
        </w:rPr>
        <w:t xml:space="preserve"> </w:t>
      </w:r>
      <w:proofErr w:type="spellStart"/>
      <w:r w:rsidRPr="00B87930">
        <w:rPr>
          <w:lang w:val="en-US"/>
        </w:rPr>
        <w:t>ise</w:t>
      </w:r>
      <w:proofErr w:type="spellEnd"/>
      <w:r w:rsidRPr="00B87930">
        <w:rPr>
          <w:lang w:val="en-US"/>
        </w:rPr>
        <w:t xml:space="preserve"> her </w:t>
      </w:r>
      <w:proofErr w:type="spellStart"/>
      <w:r w:rsidRPr="00B87930">
        <w:rPr>
          <w:lang w:val="en-US"/>
        </w:rPr>
        <w:t>iki</w:t>
      </w:r>
      <w:proofErr w:type="spellEnd"/>
      <w:r w:rsidRPr="00B87930">
        <w:rPr>
          <w:lang w:val="en-US"/>
        </w:rPr>
        <w:t xml:space="preserve"> </w:t>
      </w:r>
      <w:proofErr w:type="spellStart"/>
      <w:r w:rsidRPr="00B87930">
        <w:rPr>
          <w:lang w:val="en-US"/>
        </w:rPr>
        <w:t>yönünün</w:t>
      </w:r>
      <w:proofErr w:type="spellEnd"/>
      <w:r w:rsidRPr="00B87930">
        <w:rPr>
          <w:lang w:val="en-US"/>
        </w:rPr>
        <w:t xml:space="preserve"> de </w:t>
      </w:r>
      <w:proofErr w:type="spellStart"/>
      <w:r w:rsidRPr="00B87930">
        <w:rPr>
          <w:lang w:val="en-US"/>
        </w:rPr>
        <w:t>ihlal</w:t>
      </w:r>
      <w:proofErr w:type="spellEnd"/>
      <w:r w:rsidRPr="00B87930">
        <w:rPr>
          <w:lang w:val="en-US"/>
        </w:rPr>
        <w:t xml:space="preserve"> </w:t>
      </w:r>
      <w:proofErr w:type="spellStart"/>
      <w:r w:rsidRPr="00B87930">
        <w:rPr>
          <w:lang w:val="en-US"/>
        </w:rPr>
        <w:t>edildiğine</w:t>
      </w:r>
      <w:proofErr w:type="spellEnd"/>
      <w:r w:rsidRPr="00B87930">
        <w:rPr>
          <w:lang w:val="en-US"/>
        </w:rPr>
        <w:t xml:space="preserve"> </w:t>
      </w:r>
      <w:proofErr w:type="spellStart"/>
      <w:r w:rsidRPr="00B87930">
        <w:rPr>
          <w:lang w:val="en-US"/>
        </w:rPr>
        <w:t>hükmetmiştir</w:t>
      </w:r>
      <w:proofErr w:type="spellEnd"/>
      <w:r w:rsidRPr="00B87930">
        <w:rPr>
          <w:lang w:val="en-US"/>
        </w:rPr>
        <w:t>.</w:t>
      </w:r>
    </w:p>
    <w:p w14:paraId="7D19F722" w14:textId="77777777" w:rsidR="00B87930" w:rsidRDefault="00B87930" w:rsidP="000244B3">
      <w:pPr>
        <w:pStyle w:val="ParaNoG"/>
        <w:numPr>
          <w:ilvl w:val="0"/>
          <w:numId w:val="0"/>
        </w:numPr>
        <w:tabs>
          <w:tab w:val="left" w:pos="0"/>
        </w:tabs>
        <w:ind w:left="1134"/>
        <w:rPr>
          <w:lang w:val="en-US"/>
        </w:rPr>
      </w:pPr>
      <w:r w:rsidRPr="00B87930">
        <w:rPr>
          <w:lang w:val="en-US"/>
        </w:rPr>
        <w:t>171.</w:t>
      </w:r>
      <w:r w:rsidRPr="00B87930">
        <w:rPr>
          <w:lang w:val="en-US"/>
        </w:rPr>
        <w:tab/>
        <w:t xml:space="preserve">Bu </w:t>
      </w:r>
      <w:proofErr w:type="spellStart"/>
      <w:r w:rsidRPr="00B87930">
        <w:rPr>
          <w:lang w:val="en-US"/>
        </w:rPr>
        <w:t>dönemde</w:t>
      </w:r>
      <w:proofErr w:type="spellEnd"/>
      <w:r w:rsidRPr="00B87930">
        <w:rPr>
          <w:lang w:val="en-US"/>
        </w:rPr>
        <w:t xml:space="preserve"> </w:t>
      </w:r>
      <w:proofErr w:type="spellStart"/>
      <w:r w:rsidRPr="00B87930">
        <w:rPr>
          <w:lang w:val="en-US"/>
        </w:rPr>
        <w:t>Mahkeme</w:t>
      </w:r>
      <w:proofErr w:type="spellEnd"/>
      <w:r w:rsidRPr="00B87930">
        <w:rPr>
          <w:lang w:val="en-US"/>
        </w:rPr>
        <w:t xml:space="preserve"> </w:t>
      </w:r>
      <w:proofErr w:type="spellStart"/>
      <w:r w:rsidRPr="00B87930">
        <w:rPr>
          <w:lang w:val="en-US"/>
        </w:rPr>
        <w:t>ayrıca</w:t>
      </w:r>
      <w:proofErr w:type="spellEnd"/>
      <w:r w:rsidRPr="00B87930">
        <w:rPr>
          <w:lang w:val="en-US"/>
        </w:rPr>
        <w:t xml:space="preserve"> </w:t>
      </w:r>
      <w:proofErr w:type="spellStart"/>
      <w:r w:rsidRPr="00B87930">
        <w:rPr>
          <w:lang w:val="en-US"/>
        </w:rPr>
        <w:t>bazı</w:t>
      </w:r>
      <w:proofErr w:type="spellEnd"/>
      <w:r w:rsidRPr="00B87930">
        <w:rPr>
          <w:lang w:val="en-US"/>
        </w:rPr>
        <w:t xml:space="preserve"> </w:t>
      </w:r>
      <w:proofErr w:type="spellStart"/>
      <w:r w:rsidRPr="00B87930">
        <w:rPr>
          <w:lang w:val="en-US"/>
        </w:rPr>
        <w:t>işkence</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kötü</w:t>
      </w:r>
      <w:proofErr w:type="spellEnd"/>
      <w:r w:rsidRPr="00B87930">
        <w:rPr>
          <w:lang w:val="en-US"/>
        </w:rPr>
        <w:t xml:space="preserve"> </w:t>
      </w:r>
      <w:proofErr w:type="spellStart"/>
      <w:r w:rsidRPr="00B87930">
        <w:rPr>
          <w:lang w:val="en-US"/>
        </w:rPr>
        <w:t>muamele</w:t>
      </w:r>
      <w:proofErr w:type="spellEnd"/>
      <w:r w:rsidRPr="00B87930">
        <w:rPr>
          <w:lang w:val="en-US"/>
        </w:rPr>
        <w:t xml:space="preserve"> </w:t>
      </w:r>
      <w:proofErr w:type="spellStart"/>
      <w:r w:rsidRPr="00B87930">
        <w:rPr>
          <w:lang w:val="en-US"/>
        </w:rPr>
        <w:t>iddialarını</w:t>
      </w:r>
      <w:proofErr w:type="spellEnd"/>
      <w:r w:rsidRPr="00B87930">
        <w:rPr>
          <w:lang w:val="en-US"/>
        </w:rPr>
        <w:t xml:space="preserve"> zaman </w:t>
      </w:r>
      <w:proofErr w:type="spellStart"/>
      <w:r w:rsidRPr="00B87930">
        <w:rPr>
          <w:lang w:val="en-US"/>
        </w:rPr>
        <w:t>bakımından</w:t>
      </w:r>
      <w:proofErr w:type="spellEnd"/>
      <w:r w:rsidRPr="00B87930">
        <w:rPr>
          <w:lang w:val="en-US"/>
        </w:rPr>
        <w:t xml:space="preserve"> </w:t>
      </w:r>
      <w:proofErr w:type="spellStart"/>
      <w:r w:rsidRPr="00B87930">
        <w:rPr>
          <w:lang w:val="en-US"/>
        </w:rPr>
        <w:t>yetkisizlik</w:t>
      </w:r>
      <w:proofErr w:type="spellEnd"/>
      <w:r w:rsidRPr="00B87930">
        <w:rPr>
          <w:lang w:val="en-US"/>
        </w:rPr>
        <w:t xml:space="preserve"> </w:t>
      </w:r>
      <w:proofErr w:type="spellStart"/>
      <w:r w:rsidRPr="00B87930">
        <w:rPr>
          <w:lang w:val="en-US"/>
        </w:rPr>
        <w:t>nedeniyle</w:t>
      </w:r>
      <w:proofErr w:type="spellEnd"/>
      <w:r w:rsidRPr="00B87930">
        <w:rPr>
          <w:lang w:val="en-US"/>
        </w:rPr>
        <w:t xml:space="preserve"> </w:t>
      </w:r>
      <w:proofErr w:type="spellStart"/>
      <w:r w:rsidRPr="00B87930">
        <w:rPr>
          <w:lang w:val="en-US"/>
        </w:rPr>
        <w:t>kabul</w:t>
      </w:r>
      <w:proofErr w:type="spellEnd"/>
      <w:r w:rsidRPr="00B87930">
        <w:rPr>
          <w:lang w:val="en-US"/>
        </w:rPr>
        <w:t xml:space="preserve"> </w:t>
      </w:r>
      <w:proofErr w:type="spellStart"/>
      <w:r w:rsidRPr="00B87930">
        <w:rPr>
          <w:lang w:val="en-US"/>
        </w:rPr>
        <w:t>edilemez</w:t>
      </w:r>
      <w:proofErr w:type="spellEnd"/>
      <w:r w:rsidRPr="00B87930">
        <w:rPr>
          <w:lang w:val="en-US"/>
        </w:rPr>
        <w:t xml:space="preserve"> </w:t>
      </w:r>
      <w:proofErr w:type="spellStart"/>
      <w:r w:rsidRPr="00B87930">
        <w:rPr>
          <w:lang w:val="en-US"/>
        </w:rPr>
        <w:t>bulmuş</w:t>
      </w:r>
      <w:proofErr w:type="spellEnd"/>
      <w:r w:rsidRPr="00B87930">
        <w:rPr>
          <w:lang w:val="en-US"/>
        </w:rPr>
        <w:t xml:space="preserve"> (</w:t>
      </w:r>
      <w:proofErr w:type="spellStart"/>
      <w:r w:rsidRPr="00B87930">
        <w:rPr>
          <w:i/>
          <w:lang w:val="en-US"/>
        </w:rPr>
        <w:t>Nejla</w:t>
      </w:r>
      <w:proofErr w:type="spellEnd"/>
      <w:r w:rsidRPr="00B87930">
        <w:rPr>
          <w:i/>
          <w:lang w:val="en-US"/>
        </w:rPr>
        <w:t xml:space="preserve"> </w:t>
      </w:r>
      <w:proofErr w:type="spellStart"/>
      <w:r w:rsidRPr="00B87930">
        <w:rPr>
          <w:i/>
          <w:lang w:val="en-US"/>
        </w:rPr>
        <w:t>Özer</w:t>
      </w:r>
      <w:proofErr w:type="spellEnd"/>
      <w:r w:rsidRPr="00B87930">
        <w:rPr>
          <w:i/>
          <w:lang w:val="en-US"/>
        </w:rPr>
        <w:t xml:space="preserve"> </w:t>
      </w:r>
      <w:proofErr w:type="spellStart"/>
      <w:r w:rsidRPr="00B87930">
        <w:rPr>
          <w:i/>
          <w:lang w:val="en-US"/>
        </w:rPr>
        <w:t>ve</w:t>
      </w:r>
      <w:proofErr w:type="spellEnd"/>
      <w:r w:rsidRPr="00B87930">
        <w:rPr>
          <w:i/>
          <w:lang w:val="en-US"/>
        </w:rPr>
        <w:t xml:space="preserve"> </w:t>
      </w:r>
      <w:proofErr w:type="spellStart"/>
      <w:r w:rsidRPr="00B87930">
        <w:rPr>
          <w:i/>
          <w:lang w:val="en-US"/>
        </w:rPr>
        <w:t>Müslim</w:t>
      </w:r>
      <w:proofErr w:type="spellEnd"/>
      <w:r w:rsidRPr="00B87930">
        <w:rPr>
          <w:i/>
          <w:lang w:val="en-US"/>
        </w:rPr>
        <w:t xml:space="preserve"> </w:t>
      </w:r>
      <w:proofErr w:type="spellStart"/>
      <w:r w:rsidRPr="00B87930">
        <w:rPr>
          <w:i/>
          <w:lang w:val="en-US"/>
        </w:rPr>
        <w:t>Özer</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2013/3782, 21.04.2016; </w:t>
      </w:r>
      <w:proofErr w:type="spellStart"/>
      <w:r w:rsidRPr="00B87930">
        <w:rPr>
          <w:i/>
          <w:lang w:val="en-US"/>
        </w:rPr>
        <w:t>Suna</w:t>
      </w:r>
      <w:proofErr w:type="spellEnd"/>
      <w:r w:rsidRPr="00B87930">
        <w:rPr>
          <w:i/>
          <w:lang w:val="en-US"/>
        </w:rPr>
        <w:t xml:space="preserve"> </w:t>
      </w:r>
      <w:proofErr w:type="spellStart"/>
      <w:r w:rsidRPr="00B87930">
        <w:rPr>
          <w:i/>
          <w:lang w:val="en-US"/>
        </w:rPr>
        <w:t>Ökmen</w:t>
      </w:r>
      <w:proofErr w:type="spellEnd"/>
      <w:r w:rsidRPr="00B87930">
        <w:rPr>
          <w:i/>
          <w:lang w:val="en-US"/>
        </w:rPr>
        <w:t xml:space="preserve"> </w:t>
      </w:r>
      <w:proofErr w:type="spellStart"/>
      <w:r w:rsidRPr="00B87930">
        <w:rPr>
          <w:i/>
          <w:lang w:val="en-US"/>
        </w:rPr>
        <w:t>ve</w:t>
      </w:r>
      <w:proofErr w:type="spellEnd"/>
      <w:r w:rsidRPr="00B87930">
        <w:rPr>
          <w:i/>
          <w:lang w:val="en-US"/>
        </w:rPr>
        <w:t xml:space="preserve"> </w:t>
      </w:r>
      <w:proofErr w:type="spellStart"/>
      <w:r w:rsidRPr="00B87930">
        <w:rPr>
          <w:i/>
          <w:lang w:val="en-US"/>
        </w:rPr>
        <w:t>Dursun</w:t>
      </w:r>
      <w:proofErr w:type="spellEnd"/>
      <w:r w:rsidRPr="00B87930">
        <w:rPr>
          <w:i/>
          <w:lang w:val="en-US"/>
        </w:rPr>
        <w:t xml:space="preserve"> </w:t>
      </w:r>
      <w:proofErr w:type="spellStart"/>
      <w:r w:rsidRPr="00B87930">
        <w:rPr>
          <w:i/>
          <w:lang w:val="en-US"/>
        </w:rPr>
        <w:t>Bütünver</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2013/717, 20.04.2016; </w:t>
      </w:r>
      <w:proofErr w:type="spellStart"/>
      <w:r w:rsidRPr="00B87930">
        <w:rPr>
          <w:i/>
          <w:lang w:val="en-US"/>
        </w:rPr>
        <w:t>Metin</w:t>
      </w:r>
      <w:proofErr w:type="spellEnd"/>
      <w:r w:rsidRPr="00B87930">
        <w:rPr>
          <w:i/>
          <w:lang w:val="en-US"/>
        </w:rPr>
        <w:t xml:space="preserve"> </w:t>
      </w:r>
      <w:proofErr w:type="spellStart"/>
      <w:r w:rsidRPr="00B87930">
        <w:rPr>
          <w:i/>
          <w:lang w:val="en-US"/>
        </w:rPr>
        <w:t>Sarıgül</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2013/3287, 20.04.2016; </w:t>
      </w:r>
      <w:r w:rsidRPr="00B87930">
        <w:rPr>
          <w:i/>
          <w:lang w:val="en-US"/>
        </w:rPr>
        <w:t xml:space="preserve">Emre </w:t>
      </w:r>
      <w:proofErr w:type="spellStart"/>
      <w:r w:rsidRPr="00B87930">
        <w:rPr>
          <w:i/>
          <w:lang w:val="en-US"/>
        </w:rPr>
        <w:t>Çalıkoğlu</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no: 2013/4686, 04.11.2015), </w:t>
      </w:r>
      <w:proofErr w:type="spellStart"/>
      <w:r w:rsidRPr="00B87930">
        <w:rPr>
          <w:lang w:val="en-US"/>
        </w:rPr>
        <w:t>bu</w:t>
      </w:r>
      <w:proofErr w:type="spellEnd"/>
      <w:r w:rsidRPr="00B87930">
        <w:rPr>
          <w:lang w:val="en-US"/>
        </w:rPr>
        <w:t xml:space="preserve"> </w:t>
      </w:r>
      <w:proofErr w:type="spellStart"/>
      <w:r w:rsidRPr="00B87930">
        <w:rPr>
          <w:lang w:val="en-US"/>
        </w:rPr>
        <w:t>tür</w:t>
      </w:r>
      <w:proofErr w:type="spellEnd"/>
      <w:r w:rsidRPr="00B87930">
        <w:rPr>
          <w:lang w:val="en-US"/>
        </w:rPr>
        <w:t xml:space="preserve"> </w:t>
      </w:r>
      <w:proofErr w:type="spellStart"/>
      <w:r w:rsidRPr="00B87930">
        <w:rPr>
          <w:lang w:val="en-US"/>
        </w:rPr>
        <w:t>iddialar</w:t>
      </w:r>
      <w:proofErr w:type="spellEnd"/>
      <w:r w:rsidRPr="00B87930">
        <w:rPr>
          <w:lang w:val="en-US"/>
        </w:rPr>
        <w:t xml:space="preserve"> </w:t>
      </w:r>
      <w:proofErr w:type="spellStart"/>
      <w:r w:rsidRPr="00B87930">
        <w:rPr>
          <w:lang w:val="en-US"/>
        </w:rPr>
        <w:t>için</w:t>
      </w:r>
      <w:proofErr w:type="spellEnd"/>
      <w:r w:rsidRPr="00B87930">
        <w:rPr>
          <w:lang w:val="en-US"/>
        </w:rPr>
        <w:t xml:space="preserve"> </w:t>
      </w:r>
      <w:proofErr w:type="spellStart"/>
      <w:r w:rsidRPr="00B87930">
        <w:rPr>
          <w:lang w:val="en-US"/>
        </w:rPr>
        <w:t>olağan</w:t>
      </w:r>
      <w:proofErr w:type="spellEnd"/>
      <w:r w:rsidRPr="00B87930">
        <w:rPr>
          <w:lang w:val="en-US"/>
        </w:rPr>
        <w:t xml:space="preserve"> kanun </w:t>
      </w:r>
      <w:proofErr w:type="spellStart"/>
      <w:r w:rsidRPr="00B87930">
        <w:rPr>
          <w:lang w:val="en-US"/>
        </w:rPr>
        <w:t>yollarının</w:t>
      </w:r>
      <w:proofErr w:type="spellEnd"/>
      <w:r w:rsidRPr="00B87930">
        <w:rPr>
          <w:lang w:val="en-US"/>
        </w:rPr>
        <w:t xml:space="preserve"> </w:t>
      </w:r>
      <w:proofErr w:type="spellStart"/>
      <w:r w:rsidRPr="00B87930">
        <w:rPr>
          <w:lang w:val="en-US"/>
        </w:rPr>
        <w:t>tüketilmediğine</w:t>
      </w:r>
      <w:proofErr w:type="spellEnd"/>
      <w:r w:rsidRPr="00B87930">
        <w:rPr>
          <w:lang w:val="en-US"/>
        </w:rPr>
        <w:t xml:space="preserve"> (</w:t>
      </w:r>
      <w:proofErr w:type="spellStart"/>
      <w:r w:rsidRPr="00B87930">
        <w:rPr>
          <w:i/>
          <w:lang w:val="en-US"/>
        </w:rPr>
        <w:t>Ömer</w:t>
      </w:r>
      <w:proofErr w:type="spellEnd"/>
      <w:r w:rsidRPr="00B87930">
        <w:rPr>
          <w:i/>
          <w:lang w:val="en-US"/>
        </w:rPr>
        <w:t xml:space="preserve"> </w:t>
      </w:r>
      <w:proofErr w:type="spellStart"/>
      <w:r w:rsidRPr="00B87930">
        <w:rPr>
          <w:i/>
          <w:lang w:val="en-US"/>
        </w:rPr>
        <w:t>Aktaş</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2014/14915, 21.09.2016; </w:t>
      </w:r>
      <w:r w:rsidRPr="00B87930">
        <w:rPr>
          <w:i/>
          <w:lang w:val="en-US"/>
        </w:rPr>
        <w:t xml:space="preserve">Zeki </w:t>
      </w:r>
      <w:proofErr w:type="spellStart"/>
      <w:r w:rsidRPr="00B87930">
        <w:rPr>
          <w:i/>
          <w:lang w:val="en-US"/>
        </w:rPr>
        <w:t>Güngör</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no: 2013/8491, 31.03.2016; </w:t>
      </w:r>
      <w:proofErr w:type="spellStart"/>
      <w:r w:rsidRPr="00B87930">
        <w:rPr>
          <w:i/>
          <w:lang w:val="en-US"/>
        </w:rPr>
        <w:t>Didem</w:t>
      </w:r>
      <w:proofErr w:type="spellEnd"/>
      <w:r w:rsidRPr="00B87930">
        <w:rPr>
          <w:i/>
          <w:lang w:val="en-US"/>
        </w:rPr>
        <w:t xml:space="preserve"> </w:t>
      </w:r>
      <w:proofErr w:type="spellStart"/>
      <w:r w:rsidRPr="00B87930">
        <w:rPr>
          <w:i/>
          <w:lang w:val="en-US"/>
        </w:rPr>
        <w:t>Tütenk</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2013/7525, 10.06.2015) </w:t>
      </w:r>
      <w:proofErr w:type="spellStart"/>
      <w:r w:rsidRPr="00B87930">
        <w:rPr>
          <w:lang w:val="en-US"/>
        </w:rPr>
        <w:t>veya</w:t>
      </w:r>
      <w:proofErr w:type="spellEnd"/>
      <w:r w:rsidRPr="00B87930">
        <w:rPr>
          <w:lang w:val="en-US"/>
        </w:rPr>
        <w:t xml:space="preserve"> </w:t>
      </w:r>
      <w:proofErr w:type="spellStart"/>
      <w:r w:rsidRPr="00B87930">
        <w:rPr>
          <w:lang w:val="en-US"/>
        </w:rPr>
        <w:t>açıkça</w:t>
      </w:r>
      <w:proofErr w:type="spellEnd"/>
      <w:r w:rsidRPr="00B87930">
        <w:rPr>
          <w:lang w:val="en-US"/>
        </w:rPr>
        <w:t xml:space="preserve"> </w:t>
      </w:r>
      <w:proofErr w:type="spellStart"/>
      <w:r w:rsidRPr="00B87930">
        <w:rPr>
          <w:lang w:val="en-US"/>
        </w:rPr>
        <w:t>dayanaktan</w:t>
      </w:r>
      <w:proofErr w:type="spellEnd"/>
      <w:r w:rsidRPr="00B87930">
        <w:rPr>
          <w:lang w:val="en-US"/>
        </w:rPr>
        <w:t xml:space="preserve"> </w:t>
      </w:r>
      <w:proofErr w:type="spellStart"/>
      <w:r w:rsidRPr="00B87930">
        <w:rPr>
          <w:lang w:val="en-US"/>
        </w:rPr>
        <w:t>yoksun</w:t>
      </w:r>
      <w:proofErr w:type="spellEnd"/>
      <w:r w:rsidRPr="00B87930">
        <w:rPr>
          <w:lang w:val="en-US"/>
        </w:rPr>
        <w:t xml:space="preserve"> </w:t>
      </w:r>
      <w:proofErr w:type="spellStart"/>
      <w:r w:rsidRPr="00B87930">
        <w:rPr>
          <w:lang w:val="en-US"/>
        </w:rPr>
        <w:t>olduklarına</w:t>
      </w:r>
      <w:proofErr w:type="spellEnd"/>
      <w:r w:rsidRPr="00B87930">
        <w:rPr>
          <w:lang w:val="en-US"/>
        </w:rPr>
        <w:t xml:space="preserve"> (</w:t>
      </w:r>
      <w:r w:rsidRPr="00B87930">
        <w:rPr>
          <w:i/>
          <w:lang w:val="en-US"/>
        </w:rPr>
        <w:t xml:space="preserve">İsmail </w:t>
      </w:r>
      <w:proofErr w:type="spellStart"/>
      <w:r w:rsidRPr="00B87930">
        <w:rPr>
          <w:i/>
          <w:lang w:val="en-US"/>
        </w:rPr>
        <w:t>Budakbeyoğlu</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2014/18834, 27.10.2016; N.A., </w:t>
      </w:r>
      <w:proofErr w:type="spellStart"/>
      <w:r w:rsidRPr="00B87930">
        <w:rPr>
          <w:lang w:val="en-US"/>
        </w:rPr>
        <w:t>Başvuru</w:t>
      </w:r>
      <w:proofErr w:type="spellEnd"/>
      <w:r w:rsidRPr="00B87930">
        <w:rPr>
          <w:lang w:val="en-US"/>
        </w:rPr>
        <w:t xml:space="preserve"> no: 2013/8130, 21.04.2016; </w:t>
      </w:r>
      <w:r w:rsidRPr="00B87930">
        <w:rPr>
          <w:i/>
          <w:lang w:val="en-US"/>
        </w:rPr>
        <w:t xml:space="preserve">Mustafa Kamil </w:t>
      </w:r>
      <w:proofErr w:type="spellStart"/>
      <w:r w:rsidRPr="00B87930">
        <w:rPr>
          <w:i/>
          <w:lang w:val="en-US"/>
        </w:rPr>
        <w:t>Uzuner</w:t>
      </w:r>
      <w:proofErr w:type="spellEnd"/>
      <w:r w:rsidRPr="00B87930">
        <w:rPr>
          <w:i/>
          <w:lang w:val="en-US"/>
        </w:rPr>
        <w:t xml:space="preserve"> </w:t>
      </w:r>
      <w:proofErr w:type="spellStart"/>
      <w:r w:rsidRPr="00B87930">
        <w:rPr>
          <w:i/>
          <w:lang w:val="en-US"/>
        </w:rPr>
        <w:t>ve</w:t>
      </w:r>
      <w:proofErr w:type="spellEnd"/>
      <w:r w:rsidRPr="00B87930">
        <w:rPr>
          <w:i/>
          <w:lang w:val="en-US"/>
        </w:rPr>
        <w:t xml:space="preserve"> Mustafa Kadir Gül</w:t>
      </w:r>
      <w:r w:rsidRPr="00B87930">
        <w:rPr>
          <w:lang w:val="en-US"/>
        </w:rPr>
        <w:t xml:space="preserve">, </w:t>
      </w:r>
      <w:proofErr w:type="spellStart"/>
      <w:r w:rsidRPr="00B87930">
        <w:rPr>
          <w:lang w:val="en-US"/>
        </w:rPr>
        <w:t>Başvuru</w:t>
      </w:r>
      <w:proofErr w:type="spellEnd"/>
      <w:r w:rsidRPr="00B87930">
        <w:rPr>
          <w:lang w:val="en-US"/>
        </w:rPr>
        <w:t xml:space="preserve"> no: 2013/3371, 09.03.2016; </w:t>
      </w:r>
      <w:proofErr w:type="spellStart"/>
      <w:r w:rsidRPr="00B87930">
        <w:rPr>
          <w:i/>
          <w:lang w:val="en-US"/>
        </w:rPr>
        <w:t>Şehmus</w:t>
      </w:r>
      <w:proofErr w:type="spellEnd"/>
      <w:r w:rsidRPr="00B87930">
        <w:rPr>
          <w:i/>
          <w:lang w:val="en-US"/>
        </w:rPr>
        <w:t xml:space="preserve"> </w:t>
      </w:r>
      <w:proofErr w:type="spellStart"/>
      <w:r w:rsidRPr="00B87930">
        <w:rPr>
          <w:i/>
          <w:lang w:val="en-US"/>
        </w:rPr>
        <w:t>Özsubaşı</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2013/2582, 03.03.2016; A.C. </w:t>
      </w:r>
      <w:proofErr w:type="spellStart"/>
      <w:r w:rsidRPr="00B87930">
        <w:rPr>
          <w:lang w:val="en-US"/>
        </w:rPr>
        <w:t>ve</w:t>
      </w:r>
      <w:proofErr w:type="spellEnd"/>
      <w:r w:rsidRPr="00B87930">
        <w:rPr>
          <w:lang w:val="en-US"/>
        </w:rPr>
        <w:t xml:space="preserve"> </w:t>
      </w:r>
      <w:proofErr w:type="spellStart"/>
      <w:r w:rsidRPr="00B87930">
        <w:rPr>
          <w:lang w:val="en-US"/>
        </w:rPr>
        <w:t>Diğerleri</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2013/1827, 25.02.2016) </w:t>
      </w:r>
      <w:proofErr w:type="spellStart"/>
      <w:r w:rsidRPr="00B87930">
        <w:rPr>
          <w:lang w:val="en-US"/>
        </w:rPr>
        <w:t>hükmetmiştir</w:t>
      </w:r>
      <w:proofErr w:type="spellEnd"/>
      <w:r w:rsidRPr="00B87930">
        <w:rPr>
          <w:lang w:val="en-US"/>
        </w:rPr>
        <w:t>.</w:t>
      </w:r>
    </w:p>
    <w:p w14:paraId="203642D0" w14:textId="77777777" w:rsidR="00B87930" w:rsidRDefault="00B87930" w:rsidP="000244B3">
      <w:pPr>
        <w:pStyle w:val="H4G"/>
        <w:jc w:val="both"/>
        <w:rPr>
          <w:lang w:val="en-US"/>
        </w:rPr>
      </w:pPr>
      <w:r>
        <w:rPr>
          <w:rFonts w:eastAsia="SimSun"/>
          <w:i w:val="0"/>
          <w:lang w:val="en-US"/>
        </w:rPr>
        <w:tab/>
      </w:r>
      <w:r>
        <w:rPr>
          <w:rFonts w:eastAsia="SimSun"/>
          <w:i w:val="0"/>
          <w:lang w:val="en-US"/>
        </w:rPr>
        <w:tab/>
      </w:r>
      <w:r w:rsidRPr="00B87930">
        <w:rPr>
          <w:rFonts w:eastAsia="SimSun"/>
          <w:i w:val="0"/>
          <w:lang w:val="en-US"/>
        </w:rPr>
        <w:t>172.</w:t>
      </w:r>
      <w:r w:rsidRPr="00B87930">
        <w:rPr>
          <w:rFonts w:eastAsia="SimSun"/>
          <w:i w:val="0"/>
          <w:lang w:val="en-US"/>
        </w:rPr>
        <w:tab/>
        <w:t xml:space="preserve">Bu </w:t>
      </w:r>
      <w:proofErr w:type="spellStart"/>
      <w:r w:rsidRPr="00B87930">
        <w:rPr>
          <w:rFonts w:eastAsia="SimSun"/>
          <w:i w:val="0"/>
          <w:lang w:val="en-US"/>
        </w:rPr>
        <w:t>noktada</w:t>
      </w:r>
      <w:proofErr w:type="spellEnd"/>
      <w:r w:rsidRPr="00B87930">
        <w:rPr>
          <w:rFonts w:eastAsia="SimSun"/>
          <w:i w:val="0"/>
          <w:lang w:val="en-US"/>
        </w:rPr>
        <w:t xml:space="preserve">, ne </w:t>
      </w:r>
      <w:proofErr w:type="spellStart"/>
      <w:r w:rsidRPr="00B87930">
        <w:rPr>
          <w:rFonts w:eastAsia="SimSun"/>
          <w:i w:val="0"/>
          <w:lang w:val="en-US"/>
        </w:rPr>
        <w:t>esasa</w:t>
      </w:r>
      <w:proofErr w:type="spellEnd"/>
      <w:r w:rsidRPr="00B87930">
        <w:rPr>
          <w:rFonts w:eastAsia="SimSun"/>
          <w:i w:val="0"/>
          <w:lang w:val="en-US"/>
        </w:rPr>
        <w:t xml:space="preserve"> ne de </w:t>
      </w:r>
      <w:proofErr w:type="spellStart"/>
      <w:r w:rsidRPr="00B87930">
        <w:rPr>
          <w:rFonts w:eastAsia="SimSun"/>
          <w:i w:val="0"/>
          <w:lang w:val="en-US"/>
        </w:rPr>
        <w:t>usule</w:t>
      </w:r>
      <w:proofErr w:type="spellEnd"/>
      <w:r w:rsidRPr="00B87930">
        <w:rPr>
          <w:rFonts w:eastAsia="SimSun"/>
          <w:i w:val="0"/>
          <w:lang w:val="en-US"/>
        </w:rPr>
        <w:t xml:space="preserve"> </w:t>
      </w:r>
      <w:proofErr w:type="spellStart"/>
      <w:r w:rsidRPr="00B87930">
        <w:rPr>
          <w:rFonts w:eastAsia="SimSun"/>
          <w:i w:val="0"/>
          <w:lang w:val="en-US"/>
        </w:rPr>
        <w:t>ilişkin</w:t>
      </w:r>
      <w:proofErr w:type="spellEnd"/>
      <w:r w:rsidRPr="00B87930">
        <w:rPr>
          <w:rFonts w:eastAsia="SimSun"/>
          <w:i w:val="0"/>
          <w:lang w:val="en-US"/>
        </w:rPr>
        <w:t xml:space="preserve"> </w:t>
      </w:r>
      <w:proofErr w:type="spellStart"/>
      <w:r w:rsidRPr="00B87930">
        <w:rPr>
          <w:rFonts w:eastAsia="SimSun"/>
          <w:i w:val="0"/>
          <w:lang w:val="en-US"/>
        </w:rPr>
        <w:t>olarak</w:t>
      </w:r>
      <w:proofErr w:type="spellEnd"/>
      <w:r w:rsidRPr="00B87930">
        <w:rPr>
          <w:rFonts w:eastAsia="SimSun"/>
          <w:i w:val="0"/>
          <w:lang w:val="en-US"/>
        </w:rPr>
        <w:t xml:space="preserve"> </w:t>
      </w:r>
      <w:proofErr w:type="spellStart"/>
      <w:r w:rsidRPr="00B87930">
        <w:rPr>
          <w:rFonts w:eastAsia="SimSun"/>
          <w:i w:val="0"/>
          <w:lang w:val="en-US"/>
        </w:rPr>
        <w:t>işkenceye</w:t>
      </w:r>
      <w:proofErr w:type="spellEnd"/>
      <w:r w:rsidRPr="00B87930">
        <w:rPr>
          <w:rFonts w:eastAsia="SimSun"/>
          <w:i w:val="0"/>
          <w:lang w:val="en-US"/>
        </w:rPr>
        <w:t xml:space="preserve"> </w:t>
      </w:r>
      <w:proofErr w:type="spellStart"/>
      <w:r w:rsidRPr="00B87930">
        <w:rPr>
          <w:rFonts w:eastAsia="SimSun"/>
          <w:i w:val="0"/>
          <w:lang w:val="en-US"/>
        </w:rPr>
        <w:t>dayalı</w:t>
      </w:r>
      <w:proofErr w:type="spellEnd"/>
      <w:r w:rsidRPr="00B87930">
        <w:rPr>
          <w:rFonts w:eastAsia="SimSun"/>
          <w:i w:val="0"/>
          <w:lang w:val="en-US"/>
        </w:rPr>
        <w:t xml:space="preserve"> </w:t>
      </w:r>
      <w:proofErr w:type="spellStart"/>
      <w:r w:rsidRPr="00B87930">
        <w:rPr>
          <w:rFonts w:eastAsia="SimSun"/>
          <w:i w:val="0"/>
          <w:lang w:val="en-US"/>
        </w:rPr>
        <w:t>bir</w:t>
      </w:r>
      <w:proofErr w:type="spellEnd"/>
      <w:r w:rsidRPr="00B87930">
        <w:rPr>
          <w:rFonts w:eastAsia="SimSun"/>
          <w:i w:val="0"/>
          <w:lang w:val="en-US"/>
        </w:rPr>
        <w:t xml:space="preserve"> </w:t>
      </w:r>
      <w:proofErr w:type="spellStart"/>
      <w:r w:rsidRPr="00B87930">
        <w:rPr>
          <w:rFonts w:eastAsia="SimSun"/>
          <w:i w:val="0"/>
          <w:lang w:val="en-US"/>
        </w:rPr>
        <w:t>ihlal</w:t>
      </w:r>
      <w:proofErr w:type="spellEnd"/>
      <w:r w:rsidRPr="00B87930">
        <w:rPr>
          <w:rFonts w:eastAsia="SimSun"/>
          <w:i w:val="0"/>
          <w:lang w:val="en-US"/>
        </w:rPr>
        <w:t xml:space="preserve"> </w:t>
      </w:r>
      <w:proofErr w:type="spellStart"/>
      <w:r w:rsidRPr="00B87930">
        <w:rPr>
          <w:rFonts w:eastAsia="SimSun"/>
          <w:i w:val="0"/>
          <w:lang w:val="en-US"/>
        </w:rPr>
        <w:t>kararı</w:t>
      </w:r>
      <w:proofErr w:type="spellEnd"/>
      <w:r w:rsidRPr="00B87930">
        <w:rPr>
          <w:rFonts w:eastAsia="SimSun"/>
          <w:i w:val="0"/>
          <w:lang w:val="en-US"/>
        </w:rPr>
        <w:t xml:space="preserve"> </w:t>
      </w:r>
      <w:proofErr w:type="spellStart"/>
      <w:r w:rsidRPr="00B87930">
        <w:rPr>
          <w:rFonts w:eastAsia="SimSun"/>
          <w:i w:val="0"/>
          <w:lang w:val="en-US"/>
        </w:rPr>
        <w:t>bulunmadığını</w:t>
      </w:r>
      <w:proofErr w:type="spellEnd"/>
      <w:r w:rsidRPr="00B87930">
        <w:rPr>
          <w:rFonts w:eastAsia="SimSun"/>
          <w:i w:val="0"/>
          <w:lang w:val="en-US"/>
        </w:rPr>
        <w:t xml:space="preserve"> </w:t>
      </w:r>
      <w:proofErr w:type="spellStart"/>
      <w:r w:rsidRPr="00B87930">
        <w:rPr>
          <w:rFonts w:eastAsia="SimSun"/>
          <w:i w:val="0"/>
          <w:lang w:val="en-US"/>
        </w:rPr>
        <w:t>belirtmek</w:t>
      </w:r>
      <w:proofErr w:type="spellEnd"/>
      <w:r w:rsidRPr="00B87930">
        <w:rPr>
          <w:rFonts w:eastAsia="SimSun"/>
          <w:i w:val="0"/>
          <w:lang w:val="en-US"/>
        </w:rPr>
        <w:t xml:space="preserve"> </w:t>
      </w:r>
      <w:proofErr w:type="spellStart"/>
      <w:r w:rsidRPr="00B87930">
        <w:rPr>
          <w:rFonts w:eastAsia="SimSun"/>
          <w:i w:val="0"/>
          <w:lang w:val="en-US"/>
        </w:rPr>
        <w:t>gerekir</w:t>
      </w:r>
      <w:proofErr w:type="spellEnd"/>
      <w:r w:rsidRPr="00B87930">
        <w:rPr>
          <w:rFonts w:eastAsia="SimSun"/>
          <w:i w:val="0"/>
          <w:lang w:val="en-US"/>
        </w:rPr>
        <w:t xml:space="preserve">. </w:t>
      </w:r>
      <w:proofErr w:type="spellStart"/>
      <w:r w:rsidRPr="00B87930">
        <w:rPr>
          <w:rFonts w:eastAsia="SimSun"/>
          <w:i w:val="0"/>
          <w:lang w:val="en-US"/>
        </w:rPr>
        <w:t>Mahkeme'nin</w:t>
      </w:r>
      <w:proofErr w:type="spellEnd"/>
      <w:r w:rsidRPr="00B87930">
        <w:rPr>
          <w:rFonts w:eastAsia="SimSun"/>
          <w:i w:val="0"/>
          <w:lang w:val="en-US"/>
        </w:rPr>
        <w:t xml:space="preserve"> </w:t>
      </w:r>
      <w:proofErr w:type="spellStart"/>
      <w:r w:rsidRPr="00B87930">
        <w:rPr>
          <w:rFonts w:eastAsia="SimSun"/>
          <w:i w:val="0"/>
          <w:lang w:val="en-US"/>
        </w:rPr>
        <w:t>esastan</w:t>
      </w:r>
      <w:proofErr w:type="spellEnd"/>
      <w:r w:rsidRPr="00B87930">
        <w:rPr>
          <w:rFonts w:eastAsia="SimSun"/>
          <w:i w:val="0"/>
          <w:lang w:val="en-US"/>
        </w:rPr>
        <w:t xml:space="preserve"> </w:t>
      </w:r>
      <w:proofErr w:type="spellStart"/>
      <w:r w:rsidRPr="00B87930">
        <w:rPr>
          <w:rFonts w:eastAsia="SimSun"/>
          <w:i w:val="0"/>
          <w:lang w:val="en-US"/>
        </w:rPr>
        <w:t>incelediği</w:t>
      </w:r>
      <w:proofErr w:type="spellEnd"/>
      <w:r w:rsidRPr="00B87930">
        <w:rPr>
          <w:rFonts w:eastAsia="SimSun"/>
          <w:i w:val="0"/>
          <w:lang w:val="en-US"/>
        </w:rPr>
        <w:t xml:space="preserve"> </w:t>
      </w:r>
      <w:proofErr w:type="spellStart"/>
      <w:r w:rsidRPr="00B87930">
        <w:rPr>
          <w:rFonts w:eastAsia="SimSun"/>
          <w:i w:val="0"/>
          <w:lang w:val="en-US"/>
        </w:rPr>
        <w:t>başvurularda</w:t>
      </w:r>
      <w:proofErr w:type="spellEnd"/>
      <w:r w:rsidRPr="00B87930">
        <w:rPr>
          <w:rFonts w:eastAsia="SimSun"/>
          <w:i w:val="0"/>
          <w:lang w:val="en-US"/>
        </w:rPr>
        <w:t xml:space="preserve"> </w:t>
      </w:r>
      <w:proofErr w:type="spellStart"/>
      <w:r w:rsidRPr="00B87930">
        <w:rPr>
          <w:rFonts w:eastAsia="SimSun"/>
          <w:i w:val="0"/>
          <w:lang w:val="en-US"/>
        </w:rPr>
        <w:t>işkence</w:t>
      </w:r>
      <w:proofErr w:type="spellEnd"/>
      <w:r w:rsidRPr="00B87930">
        <w:rPr>
          <w:rFonts w:eastAsia="SimSun"/>
          <w:i w:val="0"/>
          <w:lang w:val="en-US"/>
        </w:rPr>
        <w:t xml:space="preserve"> </w:t>
      </w:r>
      <w:proofErr w:type="spellStart"/>
      <w:r w:rsidRPr="00B87930">
        <w:rPr>
          <w:rFonts w:eastAsia="SimSun"/>
          <w:i w:val="0"/>
          <w:lang w:val="en-US"/>
        </w:rPr>
        <w:t>eşiğine</w:t>
      </w:r>
      <w:proofErr w:type="spellEnd"/>
      <w:r w:rsidRPr="00B87930">
        <w:rPr>
          <w:rFonts w:eastAsia="SimSun"/>
          <w:i w:val="0"/>
          <w:lang w:val="en-US"/>
        </w:rPr>
        <w:t xml:space="preserve"> </w:t>
      </w:r>
      <w:proofErr w:type="spellStart"/>
      <w:r w:rsidRPr="00B87930">
        <w:rPr>
          <w:rFonts w:eastAsia="SimSun"/>
          <w:i w:val="0"/>
          <w:lang w:val="en-US"/>
        </w:rPr>
        <w:t>ulaşan</w:t>
      </w:r>
      <w:proofErr w:type="spellEnd"/>
      <w:r w:rsidRPr="00B87930">
        <w:rPr>
          <w:rFonts w:eastAsia="SimSun"/>
          <w:i w:val="0"/>
          <w:lang w:val="en-US"/>
        </w:rPr>
        <w:t xml:space="preserve"> </w:t>
      </w:r>
      <w:proofErr w:type="spellStart"/>
      <w:r w:rsidRPr="00B87930">
        <w:rPr>
          <w:rFonts w:eastAsia="SimSun"/>
          <w:i w:val="0"/>
          <w:lang w:val="en-US"/>
        </w:rPr>
        <w:t>bir</w:t>
      </w:r>
      <w:proofErr w:type="spellEnd"/>
      <w:r w:rsidRPr="00B87930">
        <w:rPr>
          <w:rFonts w:eastAsia="SimSun"/>
          <w:i w:val="0"/>
          <w:lang w:val="en-US"/>
        </w:rPr>
        <w:t xml:space="preserve"> </w:t>
      </w:r>
      <w:proofErr w:type="spellStart"/>
      <w:r w:rsidRPr="00B87930">
        <w:rPr>
          <w:rFonts w:eastAsia="SimSun"/>
          <w:i w:val="0"/>
          <w:lang w:val="en-US"/>
        </w:rPr>
        <w:t>iddia</w:t>
      </w:r>
      <w:proofErr w:type="spellEnd"/>
      <w:r w:rsidRPr="00B87930">
        <w:rPr>
          <w:rFonts w:eastAsia="SimSun"/>
          <w:i w:val="0"/>
          <w:lang w:val="en-US"/>
        </w:rPr>
        <w:t xml:space="preserve"> </w:t>
      </w:r>
      <w:proofErr w:type="spellStart"/>
      <w:r w:rsidRPr="00B87930">
        <w:rPr>
          <w:rFonts w:eastAsia="SimSun"/>
          <w:i w:val="0"/>
          <w:lang w:val="en-US"/>
        </w:rPr>
        <w:t>bulunmamaktadır</w:t>
      </w:r>
      <w:proofErr w:type="spellEnd"/>
      <w:r w:rsidRPr="00B87930">
        <w:rPr>
          <w:rFonts w:eastAsia="SimSun"/>
          <w:i w:val="0"/>
          <w:lang w:val="en-US"/>
        </w:rPr>
        <w:t xml:space="preserve">. Bu </w:t>
      </w:r>
      <w:proofErr w:type="spellStart"/>
      <w:r w:rsidRPr="00B87930">
        <w:rPr>
          <w:rFonts w:eastAsia="SimSun"/>
          <w:i w:val="0"/>
          <w:lang w:val="en-US"/>
        </w:rPr>
        <w:t>nedenle</w:t>
      </w:r>
      <w:proofErr w:type="spellEnd"/>
      <w:r w:rsidRPr="00B87930">
        <w:rPr>
          <w:rFonts w:eastAsia="SimSun"/>
          <w:i w:val="0"/>
          <w:lang w:val="en-US"/>
        </w:rPr>
        <w:t xml:space="preserve"> </w:t>
      </w:r>
      <w:proofErr w:type="spellStart"/>
      <w:r w:rsidRPr="00B87930">
        <w:rPr>
          <w:rFonts w:eastAsia="SimSun"/>
          <w:i w:val="0"/>
          <w:lang w:val="en-US"/>
        </w:rPr>
        <w:t>Mahkeme</w:t>
      </w:r>
      <w:proofErr w:type="spellEnd"/>
      <w:r w:rsidRPr="00B87930">
        <w:rPr>
          <w:rFonts w:eastAsia="SimSun"/>
          <w:i w:val="0"/>
          <w:lang w:val="en-US"/>
        </w:rPr>
        <w:t xml:space="preserve">, </w:t>
      </w:r>
      <w:proofErr w:type="spellStart"/>
      <w:r w:rsidRPr="00B87930">
        <w:rPr>
          <w:rFonts w:eastAsia="SimSun"/>
          <w:i w:val="0"/>
          <w:lang w:val="en-US"/>
        </w:rPr>
        <w:t>kötü</w:t>
      </w:r>
      <w:proofErr w:type="spellEnd"/>
      <w:r w:rsidRPr="00B87930">
        <w:rPr>
          <w:rFonts w:eastAsia="SimSun"/>
          <w:i w:val="0"/>
          <w:lang w:val="en-US"/>
        </w:rPr>
        <w:t xml:space="preserve"> </w:t>
      </w:r>
      <w:proofErr w:type="spellStart"/>
      <w:r w:rsidRPr="00B87930">
        <w:rPr>
          <w:rFonts w:eastAsia="SimSun"/>
          <w:i w:val="0"/>
          <w:lang w:val="en-US"/>
        </w:rPr>
        <w:t>muameleye</w:t>
      </w:r>
      <w:proofErr w:type="spellEnd"/>
      <w:r w:rsidRPr="00B87930">
        <w:rPr>
          <w:rFonts w:eastAsia="SimSun"/>
          <w:i w:val="0"/>
          <w:lang w:val="en-US"/>
        </w:rPr>
        <w:t xml:space="preserve"> </w:t>
      </w:r>
      <w:proofErr w:type="spellStart"/>
      <w:r w:rsidRPr="00B87930">
        <w:rPr>
          <w:rFonts w:eastAsia="SimSun"/>
          <w:i w:val="0"/>
          <w:lang w:val="en-US"/>
        </w:rPr>
        <w:t>dayalı</w:t>
      </w:r>
      <w:proofErr w:type="spellEnd"/>
      <w:r w:rsidRPr="00B87930">
        <w:rPr>
          <w:rFonts w:eastAsia="SimSun"/>
          <w:i w:val="0"/>
          <w:lang w:val="en-US"/>
        </w:rPr>
        <w:t xml:space="preserve"> </w:t>
      </w:r>
      <w:proofErr w:type="spellStart"/>
      <w:r w:rsidRPr="00B87930">
        <w:rPr>
          <w:rFonts w:eastAsia="SimSun"/>
          <w:i w:val="0"/>
          <w:lang w:val="en-US"/>
        </w:rPr>
        <w:t>ihlal</w:t>
      </w:r>
      <w:proofErr w:type="spellEnd"/>
      <w:r w:rsidRPr="00B87930">
        <w:rPr>
          <w:rFonts w:eastAsia="SimSun"/>
          <w:i w:val="0"/>
          <w:lang w:val="en-US"/>
        </w:rPr>
        <w:t xml:space="preserve"> </w:t>
      </w:r>
      <w:proofErr w:type="spellStart"/>
      <w:r w:rsidRPr="00B87930">
        <w:rPr>
          <w:rFonts w:eastAsia="SimSun"/>
          <w:i w:val="0"/>
          <w:lang w:val="en-US"/>
        </w:rPr>
        <w:t>tespit</w:t>
      </w:r>
      <w:proofErr w:type="spellEnd"/>
      <w:r w:rsidRPr="00B87930">
        <w:rPr>
          <w:rFonts w:eastAsia="SimSun"/>
          <w:i w:val="0"/>
          <w:lang w:val="en-US"/>
        </w:rPr>
        <w:t xml:space="preserve"> </w:t>
      </w:r>
      <w:proofErr w:type="spellStart"/>
      <w:r w:rsidRPr="00B87930">
        <w:rPr>
          <w:rFonts w:eastAsia="SimSun"/>
          <w:i w:val="0"/>
          <w:lang w:val="en-US"/>
        </w:rPr>
        <w:t>etmiştir</w:t>
      </w:r>
      <w:proofErr w:type="spellEnd"/>
      <w:r w:rsidRPr="00B87930">
        <w:rPr>
          <w:rFonts w:eastAsia="SimSun"/>
          <w:i w:val="0"/>
          <w:lang w:val="en-US"/>
        </w:rPr>
        <w:t xml:space="preserve">. Bu </w:t>
      </w:r>
      <w:proofErr w:type="spellStart"/>
      <w:r w:rsidRPr="00B87930">
        <w:rPr>
          <w:rFonts w:eastAsia="SimSun"/>
          <w:i w:val="0"/>
          <w:lang w:val="en-US"/>
        </w:rPr>
        <w:t>kararlar</w:t>
      </w:r>
      <w:proofErr w:type="spellEnd"/>
      <w:r w:rsidRPr="00B87930">
        <w:rPr>
          <w:rFonts w:eastAsia="SimSun"/>
          <w:i w:val="0"/>
          <w:lang w:val="en-US"/>
        </w:rPr>
        <w:t xml:space="preserve"> </w:t>
      </w:r>
      <w:proofErr w:type="spellStart"/>
      <w:r w:rsidRPr="00B87930">
        <w:rPr>
          <w:rFonts w:eastAsia="SimSun"/>
          <w:i w:val="0"/>
          <w:lang w:val="en-US"/>
        </w:rPr>
        <w:t>aşağıda</w:t>
      </w:r>
      <w:proofErr w:type="spellEnd"/>
      <w:r w:rsidRPr="00B87930">
        <w:rPr>
          <w:rFonts w:eastAsia="SimSun"/>
          <w:i w:val="0"/>
          <w:lang w:val="en-US"/>
        </w:rPr>
        <w:t xml:space="preserve"> </w:t>
      </w:r>
      <w:proofErr w:type="spellStart"/>
      <w:r w:rsidRPr="00B87930">
        <w:rPr>
          <w:rFonts w:eastAsia="SimSun"/>
          <w:i w:val="0"/>
          <w:lang w:val="en-US"/>
        </w:rPr>
        <w:t>iki</w:t>
      </w:r>
      <w:proofErr w:type="spellEnd"/>
      <w:r w:rsidRPr="00B87930">
        <w:rPr>
          <w:rFonts w:eastAsia="SimSun"/>
          <w:i w:val="0"/>
          <w:lang w:val="en-US"/>
        </w:rPr>
        <w:t xml:space="preserve"> </w:t>
      </w:r>
      <w:proofErr w:type="spellStart"/>
      <w:r w:rsidRPr="00B87930">
        <w:rPr>
          <w:rFonts w:eastAsia="SimSun"/>
          <w:i w:val="0"/>
          <w:lang w:val="en-US"/>
        </w:rPr>
        <w:t>kategoride</w:t>
      </w:r>
      <w:proofErr w:type="spellEnd"/>
      <w:r w:rsidRPr="00B87930">
        <w:rPr>
          <w:rFonts w:eastAsia="SimSun"/>
          <w:i w:val="0"/>
          <w:lang w:val="en-US"/>
        </w:rPr>
        <w:t xml:space="preserve"> </w:t>
      </w:r>
      <w:proofErr w:type="spellStart"/>
      <w:r w:rsidRPr="00B87930">
        <w:rPr>
          <w:rFonts w:eastAsia="SimSun"/>
          <w:i w:val="0"/>
          <w:lang w:val="en-US"/>
        </w:rPr>
        <w:t>incelenmektedir</w:t>
      </w:r>
      <w:proofErr w:type="spellEnd"/>
      <w:r w:rsidRPr="00B87930">
        <w:rPr>
          <w:rFonts w:eastAsia="SimSun"/>
          <w:i w:val="0"/>
          <w:lang w:val="en-US"/>
        </w:rPr>
        <w:t xml:space="preserve">: </w:t>
      </w:r>
      <w:proofErr w:type="spellStart"/>
      <w:r w:rsidRPr="00B87930">
        <w:rPr>
          <w:rFonts w:eastAsia="SimSun"/>
          <w:i w:val="0"/>
          <w:lang w:val="en-US"/>
        </w:rPr>
        <w:t>işkence</w:t>
      </w:r>
      <w:proofErr w:type="spellEnd"/>
      <w:r w:rsidRPr="00B87930">
        <w:rPr>
          <w:rFonts w:eastAsia="SimSun"/>
          <w:i w:val="0"/>
          <w:lang w:val="en-US"/>
        </w:rPr>
        <w:t xml:space="preserve"> </w:t>
      </w:r>
      <w:proofErr w:type="spellStart"/>
      <w:r w:rsidRPr="00B87930">
        <w:rPr>
          <w:rFonts w:eastAsia="SimSun"/>
          <w:i w:val="0"/>
          <w:lang w:val="en-US"/>
        </w:rPr>
        <w:t>ve</w:t>
      </w:r>
      <w:proofErr w:type="spellEnd"/>
      <w:r w:rsidRPr="00B87930">
        <w:rPr>
          <w:rFonts w:eastAsia="SimSun"/>
          <w:i w:val="0"/>
          <w:lang w:val="en-US"/>
        </w:rPr>
        <w:t xml:space="preserve"> </w:t>
      </w:r>
      <w:proofErr w:type="spellStart"/>
      <w:r w:rsidRPr="00B87930">
        <w:rPr>
          <w:rFonts w:eastAsia="SimSun"/>
          <w:i w:val="0"/>
          <w:lang w:val="en-US"/>
        </w:rPr>
        <w:t>kötü</w:t>
      </w:r>
      <w:proofErr w:type="spellEnd"/>
      <w:r w:rsidRPr="00B87930">
        <w:rPr>
          <w:rFonts w:eastAsia="SimSun"/>
          <w:i w:val="0"/>
          <w:lang w:val="en-US"/>
        </w:rPr>
        <w:t xml:space="preserve"> </w:t>
      </w:r>
      <w:proofErr w:type="spellStart"/>
      <w:r w:rsidRPr="00B87930">
        <w:rPr>
          <w:rFonts w:eastAsia="SimSun"/>
          <w:i w:val="0"/>
          <w:lang w:val="en-US"/>
        </w:rPr>
        <w:t>muamele</w:t>
      </w:r>
      <w:proofErr w:type="spellEnd"/>
      <w:r w:rsidRPr="00B87930">
        <w:rPr>
          <w:rFonts w:eastAsia="SimSun"/>
          <w:i w:val="0"/>
          <w:lang w:val="en-US"/>
        </w:rPr>
        <w:t xml:space="preserve"> </w:t>
      </w:r>
      <w:proofErr w:type="spellStart"/>
      <w:r w:rsidRPr="00B87930">
        <w:rPr>
          <w:rFonts w:eastAsia="SimSun"/>
          <w:i w:val="0"/>
          <w:lang w:val="en-US"/>
        </w:rPr>
        <w:t>yasağının</w:t>
      </w:r>
      <w:proofErr w:type="spellEnd"/>
      <w:r w:rsidRPr="00B87930">
        <w:rPr>
          <w:rFonts w:eastAsia="SimSun"/>
          <w:i w:val="0"/>
          <w:lang w:val="en-US"/>
        </w:rPr>
        <w:t xml:space="preserve"> </w:t>
      </w:r>
      <w:proofErr w:type="spellStart"/>
      <w:r w:rsidRPr="00B87930">
        <w:rPr>
          <w:rFonts w:eastAsia="SimSun"/>
          <w:i w:val="0"/>
          <w:lang w:val="en-US"/>
        </w:rPr>
        <w:t>maddi</w:t>
      </w:r>
      <w:proofErr w:type="spellEnd"/>
      <w:r w:rsidRPr="00B87930">
        <w:rPr>
          <w:rFonts w:eastAsia="SimSun"/>
          <w:i w:val="0"/>
          <w:lang w:val="en-US"/>
        </w:rPr>
        <w:t xml:space="preserve"> </w:t>
      </w:r>
      <w:proofErr w:type="spellStart"/>
      <w:r w:rsidRPr="00B87930">
        <w:rPr>
          <w:rFonts w:eastAsia="SimSun"/>
          <w:i w:val="0"/>
          <w:lang w:val="en-US"/>
        </w:rPr>
        <w:t>ve</w:t>
      </w:r>
      <w:proofErr w:type="spellEnd"/>
      <w:r w:rsidRPr="00B87930">
        <w:rPr>
          <w:rFonts w:eastAsia="SimSun"/>
          <w:i w:val="0"/>
          <w:lang w:val="en-US"/>
        </w:rPr>
        <w:t xml:space="preserve"> </w:t>
      </w:r>
      <w:proofErr w:type="spellStart"/>
      <w:r w:rsidRPr="00B87930">
        <w:rPr>
          <w:rFonts w:eastAsia="SimSun"/>
          <w:i w:val="0"/>
          <w:lang w:val="en-US"/>
        </w:rPr>
        <w:t>usuli</w:t>
      </w:r>
      <w:proofErr w:type="spellEnd"/>
      <w:r w:rsidRPr="00B87930">
        <w:rPr>
          <w:rFonts w:eastAsia="SimSun"/>
          <w:i w:val="0"/>
          <w:lang w:val="en-US"/>
        </w:rPr>
        <w:t xml:space="preserve"> </w:t>
      </w:r>
      <w:proofErr w:type="spellStart"/>
      <w:r w:rsidRPr="00B87930">
        <w:rPr>
          <w:rFonts w:eastAsia="SimSun"/>
          <w:i w:val="0"/>
          <w:lang w:val="en-US"/>
        </w:rPr>
        <w:t>yönleri</w:t>
      </w:r>
      <w:proofErr w:type="spellEnd"/>
      <w:r w:rsidRPr="00B87930">
        <w:rPr>
          <w:rFonts w:eastAsia="SimSun"/>
          <w:i w:val="0"/>
          <w:lang w:val="en-US"/>
        </w:rPr>
        <w:t>.</w:t>
      </w:r>
      <w:r w:rsidR="00400D63">
        <w:rPr>
          <w:lang w:val="en-US"/>
        </w:rPr>
        <w:tab/>
      </w:r>
      <w:r w:rsidR="00400D63">
        <w:rPr>
          <w:lang w:val="en-US"/>
        </w:rPr>
        <w:tab/>
      </w:r>
    </w:p>
    <w:p w14:paraId="5CEAA726" w14:textId="018F4454" w:rsidR="00400D63" w:rsidRPr="005D06F7" w:rsidRDefault="00B87930" w:rsidP="000244B3">
      <w:pPr>
        <w:pStyle w:val="H4G"/>
        <w:jc w:val="both"/>
        <w:rPr>
          <w:lang w:val="en-US"/>
        </w:rPr>
      </w:pPr>
      <w:r>
        <w:rPr>
          <w:lang w:val="en-US"/>
        </w:rPr>
        <w:tab/>
      </w:r>
      <w:r>
        <w:rPr>
          <w:lang w:val="en-US"/>
        </w:rPr>
        <w:tab/>
      </w:r>
      <w:proofErr w:type="spellStart"/>
      <w:r w:rsidRPr="00B87930">
        <w:rPr>
          <w:lang w:val="en-US"/>
        </w:rPr>
        <w:t>Anayasa</w:t>
      </w:r>
      <w:proofErr w:type="spellEnd"/>
      <w:r w:rsidRPr="00B87930">
        <w:rPr>
          <w:lang w:val="en-US"/>
        </w:rPr>
        <w:t xml:space="preserve"> </w:t>
      </w:r>
      <w:proofErr w:type="spellStart"/>
      <w:r w:rsidRPr="00B87930">
        <w:rPr>
          <w:lang w:val="en-US"/>
        </w:rPr>
        <w:t>Madde</w:t>
      </w:r>
      <w:proofErr w:type="spellEnd"/>
      <w:r w:rsidRPr="00B87930">
        <w:rPr>
          <w:lang w:val="en-US"/>
        </w:rPr>
        <w:t xml:space="preserve"> 17/3'ün Maddi </w:t>
      </w:r>
      <w:proofErr w:type="spellStart"/>
      <w:r w:rsidRPr="00B87930">
        <w:rPr>
          <w:lang w:val="en-US"/>
        </w:rPr>
        <w:t>Yönü</w:t>
      </w:r>
      <w:proofErr w:type="spellEnd"/>
    </w:p>
    <w:p w14:paraId="0A33F2B7" w14:textId="77777777" w:rsidR="00B87930" w:rsidRPr="00B87930" w:rsidRDefault="00B87930" w:rsidP="00977EAA">
      <w:pPr>
        <w:pStyle w:val="ParaNoG"/>
        <w:numPr>
          <w:ilvl w:val="0"/>
          <w:numId w:val="0"/>
        </w:numPr>
        <w:ind w:left="1134"/>
        <w:rPr>
          <w:lang w:val="en-US"/>
        </w:rPr>
      </w:pPr>
      <w:r w:rsidRPr="00B87930">
        <w:rPr>
          <w:lang w:val="en-US"/>
        </w:rPr>
        <w:t>173.</w:t>
      </w:r>
      <w:r w:rsidRPr="00B87930">
        <w:rPr>
          <w:lang w:val="en-US"/>
        </w:rPr>
        <w:tab/>
      </w:r>
      <w:proofErr w:type="spellStart"/>
      <w:r w:rsidRPr="00B87930">
        <w:rPr>
          <w:lang w:val="en-US"/>
        </w:rPr>
        <w:t>Anayasa</w:t>
      </w:r>
      <w:proofErr w:type="spellEnd"/>
      <w:r w:rsidRPr="00B87930">
        <w:rPr>
          <w:lang w:val="en-US"/>
        </w:rPr>
        <w:t xml:space="preserve"> </w:t>
      </w:r>
      <w:proofErr w:type="spellStart"/>
      <w:r w:rsidRPr="00B87930">
        <w:rPr>
          <w:lang w:val="en-US"/>
        </w:rPr>
        <w:t>Mahkemesi</w:t>
      </w:r>
      <w:proofErr w:type="spellEnd"/>
      <w:r w:rsidRPr="00B87930">
        <w:rPr>
          <w:lang w:val="en-US"/>
        </w:rPr>
        <w:t xml:space="preserve">, </w:t>
      </w:r>
      <w:proofErr w:type="spellStart"/>
      <w:r w:rsidRPr="00B87930">
        <w:rPr>
          <w:lang w:val="en-US"/>
        </w:rPr>
        <w:t>AİHS'nin</w:t>
      </w:r>
      <w:proofErr w:type="spellEnd"/>
      <w:r w:rsidRPr="00B87930">
        <w:rPr>
          <w:lang w:val="en-US"/>
        </w:rPr>
        <w:t xml:space="preserve"> </w:t>
      </w:r>
      <w:proofErr w:type="spellStart"/>
      <w:r w:rsidRPr="00B87930">
        <w:rPr>
          <w:lang w:val="en-US"/>
        </w:rPr>
        <w:t>işkence</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insanlık</w:t>
      </w:r>
      <w:proofErr w:type="spellEnd"/>
      <w:r w:rsidRPr="00B87930">
        <w:rPr>
          <w:lang w:val="en-US"/>
        </w:rPr>
        <w:t xml:space="preserve"> </w:t>
      </w:r>
      <w:proofErr w:type="spellStart"/>
      <w:r w:rsidRPr="00B87930">
        <w:rPr>
          <w:lang w:val="en-US"/>
        </w:rPr>
        <w:t>dışı</w:t>
      </w:r>
      <w:proofErr w:type="spellEnd"/>
      <w:r w:rsidRPr="00B87930">
        <w:rPr>
          <w:lang w:val="en-US"/>
        </w:rPr>
        <w:t xml:space="preserve"> </w:t>
      </w:r>
      <w:proofErr w:type="spellStart"/>
      <w:r w:rsidRPr="00B87930">
        <w:rPr>
          <w:lang w:val="en-US"/>
        </w:rPr>
        <w:t>ya</w:t>
      </w:r>
      <w:proofErr w:type="spellEnd"/>
      <w:r w:rsidRPr="00B87930">
        <w:rPr>
          <w:lang w:val="en-US"/>
        </w:rPr>
        <w:t xml:space="preserve"> da </w:t>
      </w:r>
      <w:proofErr w:type="spellStart"/>
      <w:r w:rsidRPr="00B87930">
        <w:rPr>
          <w:lang w:val="en-US"/>
        </w:rPr>
        <w:t>aşağılayıcı</w:t>
      </w:r>
      <w:proofErr w:type="spellEnd"/>
      <w:r w:rsidRPr="00B87930">
        <w:rPr>
          <w:lang w:val="en-US"/>
        </w:rPr>
        <w:t xml:space="preserve"> </w:t>
      </w:r>
      <w:proofErr w:type="spellStart"/>
      <w:r w:rsidRPr="00B87930">
        <w:rPr>
          <w:lang w:val="en-US"/>
        </w:rPr>
        <w:t>muamele</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ceza</w:t>
      </w:r>
      <w:proofErr w:type="spellEnd"/>
      <w:r w:rsidRPr="00B87930">
        <w:rPr>
          <w:lang w:val="en-US"/>
        </w:rPr>
        <w:t xml:space="preserve"> </w:t>
      </w:r>
      <w:proofErr w:type="spellStart"/>
      <w:r w:rsidRPr="00B87930">
        <w:rPr>
          <w:lang w:val="en-US"/>
        </w:rPr>
        <w:t>yasağını</w:t>
      </w:r>
      <w:proofErr w:type="spellEnd"/>
      <w:r w:rsidRPr="00B87930">
        <w:rPr>
          <w:lang w:val="en-US"/>
        </w:rPr>
        <w:t xml:space="preserve"> </w:t>
      </w:r>
      <w:proofErr w:type="spellStart"/>
      <w:r w:rsidRPr="00B87930">
        <w:rPr>
          <w:lang w:val="en-US"/>
        </w:rPr>
        <w:t>güvence</w:t>
      </w:r>
      <w:proofErr w:type="spellEnd"/>
      <w:r w:rsidRPr="00B87930">
        <w:rPr>
          <w:lang w:val="en-US"/>
        </w:rPr>
        <w:t xml:space="preserve"> </w:t>
      </w:r>
      <w:proofErr w:type="spellStart"/>
      <w:r w:rsidRPr="00B87930">
        <w:rPr>
          <w:lang w:val="en-US"/>
        </w:rPr>
        <w:t>altına</w:t>
      </w:r>
      <w:proofErr w:type="spellEnd"/>
      <w:r w:rsidRPr="00B87930">
        <w:rPr>
          <w:lang w:val="en-US"/>
        </w:rPr>
        <w:t xml:space="preserve"> </w:t>
      </w:r>
      <w:proofErr w:type="spellStart"/>
      <w:r w:rsidRPr="00B87930">
        <w:rPr>
          <w:lang w:val="en-US"/>
        </w:rPr>
        <w:t>alan</w:t>
      </w:r>
      <w:proofErr w:type="spellEnd"/>
      <w:r w:rsidRPr="00B87930">
        <w:rPr>
          <w:lang w:val="en-US"/>
        </w:rPr>
        <w:t xml:space="preserve"> 3. </w:t>
      </w:r>
      <w:proofErr w:type="spellStart"/>
      <w:r w:rsidRPr="00B87930">
        <w:rPr>
          <w:lang w:val="en-US"/>
        </w:rPr>
        <w:t>maddesine</w:t>
      </w:r>
      <w:proofErr w:type="spellEnd"/>
      <w:r w:rsidRPr="00B87930">
        <w:rPr>
          <w:lang w:val="en-US"/>
        </w:rPr>
        <w:t xml:space="preserve"> </w:t>
      </w:r>
      <w:proofErr w:type="spellStart"/>
      <w:r w:rsidRPr="00B87930">
        <w:rPr>
          <w:lang w:val="en-US"/>
        </w:rPr>
        <w:t>ilişkin</w:t>
      </w:r>
      <w:proofErr w:type="spellEnd"/>
      <w:r w:rsidRPr="00B87930">
        <w:rPr>
          <w:lang w:val="en-US"/>
        </w:rPr>
        <w:t xml:space="preserve"> AİHM </w:t>
      </w:r>
      <w:proofErr w:type="spellStart"/>
      <w:r w:rsidRPr="00B87930">
        <w:rPr>
          <w:lang w:val="en-US"/>
        </w:rPr>
        <w:t>içtihadına</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ayrıca</w:t>
      </w:r>
      <w:proofErr w:type="spellEnd"/>
      <w:r w:rsidRPr="00B87930">
        <w:rPr>
          <w:lang w:val="en-US"/>
        </w:rPr>
        <w:t xml:space="preserve"> </w:t>
      </w:r>
      <w:proofErr w:type="spellStart"/>
      <w:r w:rsidRPr="00B87930">
        <w:rPr>
          <w:lang w:val="en-US"/>
        </w:rPr>
        <w:t>İşkence</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Diğer</w:t>
      </w:r>
      <w:proofErr w:type="spellEnd"/>
      <w:r w:rsidRPr="00B87930">
        <w:rPr>
          <w:lang w:val="en-US"/>
        </w:rPr>
        <w:t xml:space="preserve"> </w:t>
      </w:r>
      <w:proofErr w:type="spellStart"/>
      <w:r w:rsidRPr="00B87930">
        <w:rPr>
          <w:lang w:val="en-US"/>
        </w:rPr>
        <w:t>Zalimane</w:t>
      </w:r>
      <w:proofErr w:type="spellEnd"/>
      <w:r w:rsidRPr="00B87930">
        <w:rPr>
          <w:lang w:val="en-US"/>
        </w:rPr>
        <w:t xml:space="preserve">, </w:t>
      </w:r>
      <w:proofErr w:type="spellStart"/>
      <w:r w:rsidRPr="00B87930">
        <w:rPr>
          <w:lang w:val="en-US"/>
        </w:rPr>
        <w:t>İnsanlık</w:t>
      </w:r>
      <w:proofErr w:type="spellEnd"/>
      <w:r w:rsidRPr="00B87930">
        <w:rPr>
          <w:lang w:val="en-US"/>
        </w:rPr>
        <w:t xml:space="preserve"> </w:t>
      </w:r>
      <w:proofErr w:type="spellStart"/>
      <w:r w:rsidRPr="00B87930">
        <w:rPr>
          <w:lang w:val="en-US"/>
        </w:rPr>
        <w:t>Dışı</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Aşağılayıcı</w:t>
      </w:r>
      <w:proofErr w:type="spellEnd"/>
      <w:r w:rsidRPr="00B87930">
        <w:rPr>
          <w:lang w:val="en-US"/>
        </w:rPr>
        <w:t xml:space="preserve"> </w:t>
      </w:r>
      <w:proofErr w:type="spellStart"/>
      <w:r w:rsidRPr="00B87930">
        <w:rPr>
          <w:lang w:val="en-US"/>
        </w:rPr>
        <w:t>Muamele</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Cezaya</w:t>
      </w:r>
      <w:proofErr w:type="spellEnd"/>
      <w:r w:rsidRPr="00B87930">
        <w:rPr>
          <w:lang w:val="en-US"/>
        </w:rPr>
        <w:t xml:space="preserve"> </w:t>
      </w:r>
      <w:proofErr w:type="spellStart"/>
      <w:r w:rsidRPr="00B87930">
        <w:rPr>
          <w:lang w:val="en-US"/>
        </w:rPr>
        <w:t>Karşı</w:t>
      </w:r>
      <w:proofErr w:type="spellEnd"/>
      <w:r w:rsidRPr="00B87930">
        <w:rPr>
          <w:lang w:val="en-US"/>
        </w:rPr>
        <w:t xml:space="preserve"> </w:t>
      </w:r>
      <w:proofErr w:type="spellStart"/>
      <w:r w:rsidRPr="00B87930">
        <w:rPr>
          <w:lang w:val="en-US"/>
        </w:rPr>
        <w:t>Sözleşme'nin</w:t>
      </w:r>
      <w:proofErr w:type="spellEnd"/>
      <w:r w:rsidRPr="00B87930">
        <w:rPr>
          <w:lang w:val="en-US"/>
        </w:rPr>
        <w:t xml:space="preserve"> 1. </w:t>
      </w:r>
      <w:proofErr w:type="spellStart"/>
      <w:r w:rsidRPr="00B87930">
        <w:rPr>
          <w:lang w:val="en-US"/>
        </w:rPr>
        <w:t>maddesinin</w:t>
      </w:r>
      <w:proofErr w:type="spellEnd"/>
      <w:r w:rsidRPr="00B87930">
        <w:rPr>
          <w:lang w:val="en-US"/>
        </w:rPr>
        <w:t xml:space="preserve"> 1. </w:t>
      </w:r>
      <w:proofErr w:type="spellStart"/>
      <w:r w:rsidRPr="00B87930">
        <w:rPr>
          <w:lang w:val="en-US"/>
        </w:rPr>
        <w:t>fıkrasına</w:t>
      </w:r>
      <w:proofErr w:type="spellEnd"/>
      <w:r w:rsidRPr="00B87930">
        <w:rPr>
          <w:lang w:val="en-US"/>
        </w:rPr>
        <w:t xml:space="preserve"> </w:t>
      </w:r>
      <w:proofErr w:type="spellStart"/>
      <w:r w:rsidRPr="00B87930">
        <w:rPr>
          <w:lang w:val="en-US"/>
        </w:rPr>
        <w:t>atıfta</w:t>
      </w:r>
      <w:proofErr w:type="spellEnd"/>
      <w:r w:rsidRPr="00B87930">
        <w:rPr>
          <w:lang w:val="en-US"/>
        </w:rPr>
        <w:t xml:space="preserve"> </w:t>
      </w:r>
      <w:proofErr w:type="spellStart"/>
      <w:r w:rsidRPr="00B87930">
        <w:rPr>
          <w:lang w:val="en-US"/>
        </w:rPr>
        <w:t>bulunmuştur</w:t>
      </w:r>
      <w:proofErr w:type="spellEnd"/>
      <w:r w:rsidRPr="00B87930">
        <w:rPr>
          <w:lang w:val="en-US"/>
        </w:rPr>
        <w:t xml:space="preserve">. </w:t>
      </w:r>
    </w:p>
    <w:p w14:paraId="5AF6A977" w14:textId="77777777" w:rsidR="00B87930" w:rsidRDefault="00B87930" w:rsidP="000244B3">
      <w:pPr>
        <w:pStyle w:val="ParaNoG"/>
        <w:numPr>
          <w:ilvl w:val="0"/>
          <w:numId w:val="0"/>
        </w:numPr>
        <w:tabs>
          <w:tab w:val="left" w:pos="0"/>
        </w:tabs>
        <w:ind w:left="1134"/>
        <w:rPr>
          <w:lang w:val="en-US"/>
        </w:rPr>
      </w:pPr>
      <w:r w:rsidRPr="00B87930">
        <w:rPr>
          <w:lang w:val="en-US"/>
        </w:rPr>
        <w:t>174.</w:t>
      </w:r>
      <w:r w:rsidRPr="00B87930">
        <w:rPr>
          <w:lang w:val="en-US"/>
        </w:rPr>
        <w:tab/>
      </w:r>
      <w:proofErr w:type="spellStart"/>
      <w:r w:rsidRPr="00B87930">
        <w:rPr>
          <w:lang w:val="en-US"/>
        </w:rPr>
        <w:t>Mahkeme</w:t>
      </w:r>
      <w:proofErr w:type="spellEnd"/>
      <w:r w:rsidRPr="00B87930">
        <w:rPr>
          <w:lang w:val="en-US"/>
        </w:rPr>
        <w:t xml:space="preserve"> </w:t>
      </w:r>
      <w:proofErr w:type="spellStart"/>
      <w:r w:rsidRPr="00B87930">
        <w:rPr>
          <w:lang w:val="en-US"/>
        </w:rPr>
        <w:t>kararlarında</w:t>
      </w:r>
      <w:proofErr w:type="spellEnd"/>
      <w:r w:rsidRPr="00B87930">
        <w:rPr>
          <w:lang w:val="en-US"/>
        </w:rPr>
        <w:t xml:space="preserve"> </w:t>
      </w:r>
      <w:proofErr w:type="spellStart"/>
      <w:r w:rsidRPr="00B87930">
        <w:rPr>
          <w:lang w:val="en-US"/>
        </w:rPr>
        <w:t>detaylandırıldığı</w:t>
      </w:r>
      <w:proofErr w:type="spellEnd"/>
      <w:r w:rsidRPr="00B87930">
        <w:rPr>
          <w:lang w:val="en-US"/>
        </w:rPr>
        <w:t xml:space="preserve"> </w:t>
      </w:r>
      <w:proofErr w:type="spellStart"/>
      <w:r w:rsidRPr="00B87930">
        <w:rPr>
          <w:lang w:val="en-US"/>
        </w:rPr>
        <w:t>üzere</w:t>
      </w:r>
      <w:proofErr w:type="spellEnd"/>
      <w:r w:rsidRPr="00B87930">
        <w:rPr>
          <w:lang w:val="en-US"/>
        </w:rPr>
        <w:t xml:space="preserve">, </w:t>
      </w:r>
      <w:proofErr w:type="spellStart"/>
      <w:r w:rsidRPr="00B87930">
        <w:rPr>
          <w:lang w:val="en-US"/>
        </w:rPr>
        <w:t>devletin</w:t>
      </w:r>
      <w:proofErr w:type="spellEnd"/>
      <w:r w:rsidRPr="00B87930">
        <w:rPr>
          <w:lang w:val="en-US"/>
        </w:rPr>
        <w:t xml:space="preserve"> </w:t>
      </w:r>
      <w:proofErr w:type="spellStart"/>
      <w:r w:rsidRPr="00B87930">
        <w:rPr>
          <w:lang w:val="en-US"/>
        </w:rPr>
        <w:t>bireyin</w:t>
      </w:r>
      <w:proofErr w:type="spellEnd"/>
      <w:r w:rsidRPr="00B87930">
        <w:rPr>
          <w:lang w:val="en-US"/>
        </w:rPr>
        <w:t xml:space="preserve"> </w:t>
      </w:r>
      <w:proofErr w:type="spellStart"/>
      <w:r w:rsidRPr="00B87930">
        <w:rPr>
          <w:lang w:val="en-US"/>
        </w:rPr>
        <w:t>maddi</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manevi</w:t>
      </w:r>
      <w:proofErr w:type="spellEnd"/>
      <w:r w:rsidRPr="00B87930">
        <w:rPr>
          <w:lang w:val="en-US"/>
        </w:rPr>
        <w:t xml:space="preserve"> </w:t>
      </w:r>
      <w:proofErr w:type="spellStart"/>
      <w:r w:rsidRPr="00B87930">
        <w:rPr>
          <w:lang w:val="en-US"/>
        </w:rPr>
        <w:t>varlığını</w:t>
      </w:r>
      <w:proofErr w:type="spellEnd"/>
      <w:r w:rsidRPr="00B87930">
        <w:rPr>
          <w:lang w:val="en-US"/>
        </w:rPr>
        <w:t xml:space="preserve"> </w:t>
      </w:r>
      <w:proofErr w:type="spellStart"/>
      <w:r w:rsidRPr="00B87930">
        <w:rPr>
          <w:lang w:val="en-US"/>
        </w:rPr>
        <w:t>koruma</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geliştirme</w:t>
      </w:r>
      <w:proofErr w:type="spellEnd"/>
      <w:r w:rsidRPr="00B87930">
        <w:rPr>
          <w:lang w:val="en-US"/>
        </w:rPr>
        <w:t xml:space="preserve"> </w:t>
      </w:r>
      <w:proofErr w:type="spellStart"/>
      <w:r w:rsidRPr="00B87930">
        <w:rPr>
          <w:lang w:val="en-US"/>
        </w:rPr>
        <w:t>hakkına</w:t>
      </w:r>
      <w:proofErr w:type="spellEnd"/>
      <w:r w:rsidRPr="00B87930">
        <w:rPr>
          <w:lang w:val="en-US"/>
        </w:rPr>
        <w:t xml:space="preserve"> </w:t>
      </w:r>
      <w:proofErr w:type="spellStart"/>
      <w:r w:rsidRPr="00B87930">
        <w:rPr>
          <w:lang w:val="en-US"/>
        </w:rPr>
        <w:t>saygı</w:t>
      </w:r>
      <w:proofErr w:type="spellEnd"/>
      <w:r w:rsidRPr="00B87930">
        <w:rPr>
          <w:lang w:val="en-US"/>
        </w:rPr>
        <w:t xml:space="preserve"> </w:t>
      </w:r>
      <w:proofErr w:type="spellStart"/>
      <w:r w:rsidRPr="00B87930">
        <w:rPr>
          <w:lang w:val="en-US"/>
        </w:rPr>
        <w:t>gösterme</w:t>
      </w:r>
      <w:proofErr w:type="spellEnd"/>
      <w:r w:rsidRPr="00B87930">
        <w:rPr>
          <w:lang w:val="en-US"/>
        </w:rPr>
        <w:t xml:space="preserve"> </w:t>
      </w:r>
      <w:proofErr w:type="spellStart"/>
      <w:r w:rsidRPr="00B87930">
        <w:rPr>
          <w:lang w:val="en-US"/>
        </w:rPr>
        <w:t>yükümlülüğü</w:t>
      </w:r>
      <w:proofErr w:type="spellEnd"/>
      <w:r w:rsidRPr="00B87930">
        <w:rPr>
          <w:lang w:val="en-US"/>
        </w:rPr>
        <w:t xml:space="preserve">, </w:t>
      </w:r>
      <w:proofErr w:type="spellStart"/>
      <w:r w:rsidRPr="00B87930">
        <w:rPr>
          <w:lang w:val="en-US"/>
        </w:rPr>
        <w:t>öncelikle</w:t>
      </w:r>
      <w:proofErr w:type="spellEnd"/>
      <w:r w:rsidRPr="00B87930">
        <w:rPr>
          <w:lang w:val="en-US"/>
        </w:rPr>
        <w:t xml:space="preserve"> </w:t>
      </w:r>
      <w:proofErr w:type="spellStart"/>
      <w:r w:rsidRPr="00B87930">
        <w:rPr>
          <w:lang w:val="en-US"/>
        </w:rPr>
        <w:t>kamu</w:t>
      </w:r>
      <w:proofErr w:type="spellEnd"/>
      <w:r w:rsidRPr="00B87930">
        <w:rPr>
          <w:lang w:val="en-US"/>
        </w:rPr>
        <w:t xml:space="preserve"> </w:t>
      </w:r>
      <w:proofErr w:type="spellStart"/>
      <w:r w:rsidRPr="00B87930">
        <w:rPr>
          <w:lang w:val="en-US"/>
        </w:rPr>
        <w:t>makamlarının</w:t>
      </w:r>
      <w:proofErr w:type="spellEnd"/>
      <w:r w:rsidRPr="00B87930">
        <w:rPr>
          <w:lang w:val="en-US"/>
        </w:rPr>
        <w:t xml:space="preserve"> </w:t>
      </w:r>
      <w:proofErr w:type="spellStart"/>
      <w:r w:rsidRPr="00B87930">
        <w:rPr>
          <w:lang w:val="en-US"/>
        </w:rPr>
        <w:t>bu</w:t>
      </w:r>
      <w:proofErr w:type="spellEnd"/>
      <w:r w:rsidRPr="00B87930">
        <w:rPr>
          <w:lang w:val="en-US"/>
        </w:rPr>
        <w:t xml:space="preserve"> </w:t>
      </w:r>
      <w:proofErr w:type="spellStart"/>
      <w:r w:rsidRPr="00B87930">
        <w:rPr>
          <w:lang w:val="en-US"/>
        </w:rPr>
        <w:t>hakka</w:t>
      </w:r>
      <w:proofErr w:type="spellEnd"/>
      <w:r w:rsidRPr="00B87930">
        <w:rPr>
          <w:lang w:val="en-US"/>
        </w:rPr>
        <w:t xml:space="preserve"> </w:t>
      </w:r>
      <w:proofErr w:type="spellStart"/>
      <w:r w:rsidRPr="00B87930">
        <w:rPr>
          <w:lang w:val="en-US"/>
        </w:rPr>
        <w:t>müdahale</w:t>
      </w:r>
      <w:proofErr w:type="spellEnd"/>
      <w:r w:rsidRPr="00B87930">
        <w:rPr>
          <w:lang w:val="en-US"/>
        </w:rPr>
        <w:t xml:space="preserve"> </w:t>
      </w:r>
      <w:proofErr w:type="spellStart"/>
      <w:r w:rsidRPr="00B87930">
        <w:rPr>
          <w:lang w:val="en-US"/>
        </w:rPr>
        <w:t>etmemesini</w:t>
      </w:r>
      <w:proofErr w:type="spellEnd"/>
      <w:r w:rsidRPr="00B87930">
        <w:rPr>
          <w:lang w:val="en-US"/>
        </w:rPr>
        <w:t xml:space="preserve">, </w:t>
      </w:r>
      <w:proofErr w:type="spellStart"/>
      <w:r w:rsidRPr="00B87930">
        <w:rPr>
          <w:lang w:val="en-US"/>
        </w:rPr>
        <w:t>başka</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deyişle</w:t>
      </w:r>
      <w:proofErr w:type="spellEnd"/>
      <w:r w:rsidRPr="00B87930">
        <w:rPr>
          <w:lang w:val="en-US"/>
        </w:rPr>
        <w:t xml:space="preserve"> 17. </w:t>
      </w:r>
      <w:proofErr w:type="spellStart"/>
      <w:r w:rsidRPr="00B87930">
        <w:rPr>
          <w:lang w:val="en-US"/>
        </w:rPr>
        <w:t>maddenin</w:t>
      </w:r>
      <w:proofErr w:type="spellEnd"/>
      <w:r w:rsidRPr="00B87930">
        <w:rPr>
          <w:lang w:val="en-US"/>
        </w:rPr>
        <w:t xml:space="preserve"> 3. </w:t>
      </w:r>
      <w:proofErr w:type="spellStart"/>
      <w:r w:rsidRPr="00B87930">
        <w:rPr>
          <w:lang w:val="en-US"/>
        </w:rPr>
        <w:t>paragrafında</w:t>
      </w:r>
      <w:proofErr w:type="spellEnd"/>
      <w:r w:rsidRPr="00B87930">
        <w:rPr>
          <w:lang w:val="en-US"/>
        </w:rPr>
        <w:t xml:space="preserve"> </w:t>
      </w:r>
      <w:proofErr w:type="spellStart"/>
      <w:r w:rsidRPr="00B87930">
        <w:rPr>
          <w:lang w:val="en-US"/>
        </w:rPr>
        <w:t>belirtildiği</w:t>
      </w:r>
      <w:proofErr w:type="spellEnd"/>
      <w:r w:rsidRPr="00B87930">
        <w:rPr>
          <w:lang w:val="en-US"/>
        </w:rPr>
        <w:t xml:space="preserve"> </w:t>
      </w:r>
      <w:proofErr w:type="spellStart"/>
      <w:r w:rsidRPr="00B87930">
        <w:rPr>
          <w:lang w:val="en-US"/>
        </w:rPr>
        <w:t>üzere</w:t>
      </w:r>
      <w:proofErr w:type="spellEnd"/>
      <w:r w:rsidRPr="00B87930">
        <w:rPr>
          <w:lang w:val="en-US"/>
        </w:rPr>
        <w:t xml:space="preserve"> </w:t>
      </w:r>
      <w:proofErr w:type="spellStart"/>
      <w:r w:rsidRPr="00B87930">
        <w:rPr>
          <w:lang w:val="en-US"/>
        </w:rPr>
        <w:t>kişilerin</w:t>
      </w:r>
      <w:proofErr w:type="spellEnd"/>
      <w:r w:rsidRPr="00B87930">
        <w:rPr>
          <w:lang w:val="en-US"/>
        </w:rPr>
        <w:t xml:space="preserve"> </w:t>
      </w:r>
      <w:proofErr w:type="spellStart"/>
      <w:r w:rsidRPr="00B87930">
        <w:rPr>
          <w:lang w:val="en-US"/>
        </w:rPr>
        <w:t>fiziksel</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ruhsal</w:t>
      </w:r>
      <w:proofErr w:type="spellEnd"/>
      <w:r w:rsidRPr="00B87930">
        <w:rPr>
          <w:lang w:val="en-US"/>
        </w:rPr>
        <w:t xml:space="preserve"> </w:t>
      </w:r>
      <w:proofErr w:type="spellStart"/>
      <w:r w:rsidRPr="00B87930">
        <w:rPr>
          <w:lang w:val="en-US"/>
        </w:rPr>
        <w:t>olarak</w:t>
      </w:r>
      <w:proofErr w:type="spellEnd"/>
      <w:r w:rsidRPr="00B87930">
        <w:rPr>
          <w:lang w:val="en-US"/>
        </w:rPr>
        <w:t xml:space="preserve"> </w:t>
      </w:r>
      <w:proofErr w:type="spellStart"/>
      <w:r w:rsidRPr="00B87930">
        <w:rPr>
          <w:lang w:val="en-US"/>
        </w:rPr>
        <w:t>zarar</w:t>
      </w:r>
      <w:proofErr w:type="spellEnd"/>
      <w:r w:rsidRPr="00B87930">
        <w:rPr>
          <w:lang w:val="en-US"/>
        </w:rPr>
        <w:t xml:space="preserve"> </w:t>
      </w:r>
      <w:proofErr w:type="spellStart"/>
      <w:r w:rsidRPr="00B87930">
        <w:rPr>
          <w:lang w:val="en-US"/>
        </w:rPr>
        <w:t>görmesine</w:t>
      </w:r>
      <w:proofErr w:type="spellEnd"/>
      <w:r w:rsidRPr="00B87930">
        <w:rPr>
          <w:lang w:val="en-US"/>
        </w:rPr>
        <w:t xml:space="preserve"> </w:t>
      </w:r>
      <w:proofErr w:type="spellStart"/>
      <w:r w:rsidRPr="00B87930">
        <w:rPr>
          <w:lang w:val="en-US"/>
        </w:rPr>
        <w:t>neden</w:t>
      </w:r>
      <w:proofErr w:type="spellEnd"/>
      <w:r w:rsidRPr="00B87930">
        <w:rPr>
          <w:lang w:val="en-US"/>
        </w:rPr>
        <w:t xml:space="preserve"> </w:t>
      </w:r>
      <w:proofErr w:type="spellStart"/>
      <w:r w:rsidRPr="00B87930">
        <w:rPr>
          <w:lang w:val="en-US"/>
        </w:rPr>
        <w:t>olmamasını</w:t>
      </w:r>
      <w:proofErr w:type="spellEnd"/>
      <w:r w:rsidRPr="00B87930">
        <w:rPr>
          <w:lang w:val="en-US"/>
        </w:rPr>
        <w:t xml:space="preserve"> </w:t>
      </w:r>
      <w:proofErr w:type="spellStart"/>
      <w:r w:rsidRPr="00B87930">
        <w:rPr>
          <w:lang w:val="en-US"/>
        </w:rPr>
        <w:t>gerektirmektedir</w:t>
      </w:r>
      <w:proofErr w:type="spellEnd"/>
      <w:r w:rsidRPr="00B87930">
        <w:rPr>
          <w:lang w:val="en-US"/>
        </w:rPr>
        <w:t xml:space="preserve">. Bu, </w:t>
      </w:r>
      <w:proofErr w:type="spellStart"/>
      <w:r w:rsidRPr="00B87930">
        <w:rPr>
          <w:lang w:val="en-US"/>
        </w:rPr>
        <w:t>devletin</w:t>
      </w:r>
      <w:proofErr w:type="spellEnd"/>
      <w:r w:rsidRPr="00B87930">
        <w:rPr>
          <w:lang w:val="en-US"/>
        </w:rPr>
        <w:t xml:space="preserve"> </w:t>
      </w:r>
      <w:proofErr w:type="spellStart"/>
      <w:r w:rsidRPr="00B87930">
        <w:rPr>
          <w:lang w:val="en-US"/>
        </w:rPr>
        <w:t>bireyin</w:t>
      </w:r>
      <w:proofErr w:type="spellEnd"/>
      <w:r w:rsidRPr="00B87930">
        <w:rPr>
          <w:lang w:val="en-US"/>
        </w:rPr>
        <w:t xml:space="preserve"> </w:t>
      </w:r>
      <w:proofErr w:type="spellStart"/>
      <w:r w:rsidRPr="00B87930">
        <w:rPr>
          <w:lang w:val="en-US"/>
        </w:rPr>
        <w:t>bedensel</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ruhsal</w:t>
      </w:r>
      <w:proofErr w:type="spellEnd"/>
      <w:r w:rsidRPr="00B87930">
        <w:rPr>
          <w:lang w:val="en-US"/>
        </w:rPr>
        <w:t xml:space="preserve"> </w:t>
      </w:r>
      <w:proofErr w:type="spellStart"/>
      <w:r w:rsidRPr="00B87930">
        <w:rPr>
          <w:lang w:val="en-US"/>
        </w:rPr>
        <w:t>bütünlüğüne</w:t>
      </w:r>
      <w:proofErr w:type="spellEnd"/>
      <w:r w:rsidRPr="00B87930">
        <w:rPr>
          <w:lang w:val="en-US"/>
        </w:rPr>
        <w:t xml:space="preserve"> </w:t>
      </w:r>
      <w:proofErr w:type="spellStart"/>
      <w:r w:rsidRPr="00B87930">
        <w:rPr>
          <w:lang w:val="en-US"/>
        </w:rPr>
        <w:t>saygı</w:t>
      </w:r>
      <w:proofErr w:type="spellEnd"/>
      <w:r w:rsidRPr="00B87930">
        <w:rPr>
          <w:lang w:val="en-US"/>
        </w:rPr>
        <w:t xml:space="preserve"> </w:t>
      </w:r>
      <w:proofErr w:type="spellStart"/>
      <w:r w:rsidRPr="00B87930">
        <w:rPr>
          <w:lang w:val="en-US"/>
        </w:rPr>
        <w:t>gösterme</w:t>
      </w:r>
      <w:proofErr w:type="spellEnd"/>
      <w:r w:rsidRPr="00B87930">
        <w:rPr>
          <w:lang w:val="en-US"/>
        </w:rPr>
        <w:t xml:space="preserve"> </w:t>
      </w:r>
      <w:proofErr w:type="spellStart"/>
      <w:r w:rsidRPr="00B87930">
        <w:rPr>
          <w:lang w:val="en-US"/>
        </w:rPr>
        <w:t>yükümlülüğünden</w:t>
      </w:r>
      <w:proofErr w:type="spellEnd"/>
      <w:r w:rsidRPr="00B87930">
        <w:rPr>
          <w:lang w:val="en-US"/>
        </w:rPr>
        <w:t xml:space="preserve"> </w:t>
      </w:r>
      <w:proofErr w:type="spellStart"/>
      <w:r w:rsidRPr="00B87930">
        <w:rPr>
          <w:lang w:val="en-US"/>
        </w:rPr>
        <w:t>kaynaklanan</w:t>
      </w:r>
      <w:proofErr w:type="spellEnd"/>
      <w:r w:rsidRPr="00B87930">
        <w:rPr>
          <w:lang w:val="en-US"/>
        </w:rPr>
        <w:t xml:space="preserve"> </w:t>
      </w:r>
      <w:proofErr w:type="spellStart"/>
      <w:r w:rsidRPr="00B87930">
        <w:rPr>
          <w:lang w:val="en-US"/>
        </w:rPr>
        <w:t>negatif</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yükümlülüktür</w:t>
      </w:r>
      <w:proofErr w:type="spellEnd"/>
      <w:r w:rsidRPr="00B87930">
        <w:rPr>
          <w:lang w:val="en-US"/>
        </w:rPr>
        <w:t xml:space="preserve">. </w:t>
      </w:r>
      <w:proofErr w:type="spellStart"/>
      <w:r w:rsidRPr="00B87930">
        <w:rPr>
          <w:lang w:val="en-US"/>
        </w:rPr>
        <w:t>Ayrıca</w:t>
      </w:r>
      <w:proofErr w:type="spellEnd"/>
      <w:r w:rsidRPr="00B87930">
        <w:rPr>
          <w:lang w:val="en-US"/>
        </w:rPr>
        <w:t xml:space="preserve">, </w:t>
      </w:r>
      <w:proofErr w:type="spellStart"/>
      <w:r w:rsidRPr="00B87930">
        <w:rPr>
          <w:lang w:val="en-US"/>
        </w:rPr>
        <w:t>Anayasa'nın</w:t>
      </w:r>
      <w:proofErr w:type="spellEnd"/>
      <w:r w:rsidRPr="00B87930">
        <w:rPr>
          <w:lang w:val="en-US"/>
        </w:rPr>
        <w:t xml:space="preserve"> 17. </w:t>
      </w:r>
      <w:proofErr w:type="spellStart"/>
      <w:r w:rsidRPr="00B87930">
        <w:rPr>
          <w:lang w:val="en-US"/>
        </w:rPr>
        <w:t>maddesi</w:t>
      </w:r>
      <w:proofErr w:type="spellEnd"/>
      <w:r w:rsidRPr="00B87930">
        <w:rPr>
          <w:lang w:val="en-US"/>
        </w:rPr>
        <w:t xml:space="preserve">, </w:t>
      </w:r>
      <w:proofErr w:type="spellStart"/>
      <w:r w:rsidRPr="00B87930">
        <w:rPr>
          <w:lang w:val="en-US"/>
        </w:rPr>
        <w:t>Devlete</w:t>
      </w:r>
      <w:proofErr w:type="spellEnd"/>
      <w:r w:rsidRPr="00B87930">
        <w:rPr>
          <w:lang w:val="en-US"/>
        </w:rPr>
        <w:t xml:space="preserve">, </w:t>
      </w:r>
      <w:proofErr w:type="spellStart"/>
      <w:r w:rsidRPr="00B87930">
        <w:rPr>
          <w:lang w:val="en-US"/>
        </w:rPr>
        <w:t>söz</w:t>
      </w:r>
      <w:proofErr w:type="spellEnd"/>
      <w:r w:rsidRPr="00B87930">
        <w:rPr>
          <w:lang w:val="en-US"/>
        </w:rPr>
        <w:t xml:space="preserve"> </w:t>
      </w:r>
      <w:proofErr w:type="spellStart"/>
      <w:r w:rsidRPr="00B87930">
        <w:rPr>
          <w:lang w:val="en-US"/>
        </w:rPr>
        <w:t>konusu</w:t>
      </w:r>
      <w:proofErr w:type="spellEnd"/>
      <w:r w:rsidRPr="00B87930">
        <w:rPr>
          <w:lang w:val="en-US"/>
        </w:rPr>
        <w:t xml:space="preserve"> </w:t>
      </w:r>
      <w:proofErr w:type="spellStart"/>
      <w:r w:rsidRPr="00B87930">
        <w:rPr>
          <w:lang w:val="en-US"/>
        </w:rPr>
        <w:t>kişilerin</w:t>
      </w:r>
      <w:proofErr w:type="spellEnd"/>
      <w:r w:rsidRPr="00B87930">
        <w:rPr>
          <w:lang w:val="en-US"/>
        </w:rPr>
        <w:t xml:space="preserve"> </w:t>
      </w:r>
      <w:proofErr w:type="spellStart"/>
      <w:r w:rsidRPr="00B87930">
        <w:rPr>
          <w:lang w:val="en-US"/>
        </w:rPr>
        <w:t>işkence</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eziyete</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insan</w:t>
      </w:r>
      <w:proofErr w:type="spellEnd"/>
      <w:r w:rsidRPr="00B87930">
        <w:rPr>
          <w:lang w:val="en-US"/>
        </w:rPr>
        <w:t xml:space="preserve"> </w:t>
      </w:r>
      <w:proofErr w:type="spellStart"/>
      <w:r w:rsidRPr="00B87930">
        <w:rPr>
          <w:lang w:val="en-US"/>
        </w:rPr>
        <w:t>haysiyetiyle</w:t>
      </w:r>
      <w:proofErr w:type="spellEnd"/>
      <w:r w:rsidRPr="00B87930">
        <w:rPr>
          <w:lang w:val="en-US"/>
        </w:rPr>
        <w:t xml:space="preserve"> </w:t>
      </w:r>
      <w:proofErr w:type="spellStart"/>
      <w:r w:rsidRPr="00B87930">
        <w:rPr>
          <w:lang w:val="en-US"/>
        </w:rPr>
        <w:t>bağdaşmayan</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cezaya</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muameleye</w:t>
      </w:r>
      <w:proofErr w:type="spellEnd"/>
      <w:r w:rsidRPr="00B87930">
        <w:rPr>
          <w:lang w:val="en-US"/>
        </w:rPr>
        <w:t xml:space="preserve"> tabi </w:t>
      </w:r>
      <w:proofErr w:type="spellStart"/>
      <w:r w:rsidRPr="00B87930">
        <w:rPr>
          <w:lang w:val="en-US"/>
        </w:rPr>
        <w:t>tutulmasını</w:t>
      </w:r>
      <w:proofErr w:type="spellEnd"/>
      <w:r w:rsidRPr="00B87930">
        <w:rPr>
          <w:lang w:val="en-US"/>
        </w:rPr>
        <w:t xml:space="preserve">, </w:t>
      </w:r>
      <w:proofErr w:type="spellStart"/>
      <w:r w:rsidRPr="00B87930">
        <w:rPr>
          <w:lang w:val="en-US"/>
        </w:rPr>
        <w:t>bu</w:t>
      </w:r>
      <w:proofErr w:type="spellEnd"/>
      <w:r w:rsidRPr="00B87930">
        <w:rPr>
          <w:lang w:val="en-US"/>
        </w:rPr>
        <w:t xml:space="preserve"> </w:t>
      </w:r>
      <w:proofErr w:type="spellStart"/>
      <w:r w:rsidRPr="00B87930">
        <w:rPr>
          <w:lang w:val="en-US"/>
        </w:rPr>
        <w:t>tür</w:t>
      </w:r>
      <w:proofErr w:type="spellEnd"/>
      <w:r w:rsidRPr="00B87930">
        <w:rPr>
          <w:lang w:val="en-US"/>
        </w:rPr>
        <w:t xml:space="preserve"> </w:t>
      </w:r>
      <w:proofErr w:type="spellStart"/>
      <w:r w:rsidRPr="00B87930">
        <w:rPr>
          <w:lang w:val="en-US"/>
        </w:rPr>
        <w:t>muameleler</w:t>
      </w:r>
      <w:proofErr w:type="spellEnd"/>
      <w:r w:rsidRPr="00B87930">
        <w:rPr>
          <w:lang w:val="en-US"/>
        </w:rPr>
        <w:t xml:space="preserve"> </w:t>
      </w:r>
      <w:proofErr w:type="spellStart"/>
      <w:r w:rsidRPr="00B87930">
        <w:rPr>
          <w:lang w:val="en-US"/>
        </w:rPr>
        <w:t>üçüncü</w:t>
      </w:r>
      <w:proofErr w:type="spellEnd"/>
      <w:r w:rsidRPr="00B87930">
        <w:rPr>
          <w:lang w:val="en-US"/>
        </w:rPr>
        <w:t xml:space="preserve"> </w:t>
      </w:r>
      <w:proofErr w:type="spellStart"/>
      <w:r w:rsidRPr="00B87930">
        <w:rPr>
          <w:lang w:val="en-US"/>
        </w:rPr>
        <w:t>kişiler</w:t>
      </w:r>
      <w:proofErr w:type="spellEnd"/>
      <w:r w:rsidRPr="00B87930">
        <w:rPr>
          <w:lang w:val="en-US"/>
        </w:rPr>
        <w:t xml:space="preserve"> </w:t>
      </w:r>
      <w:proofErr w:type="spellStart"/>
      <w:r w:rsidRPr="00B87930">
        <w:rPr>
          <w:lang w:val="en-US"/>
        </w:rPr>
        <w:t>tarafından</w:t>
      </w:r>
      <w:proofErr w:type="spellEnd"/>
      <w:r w:rsidRPr="00B87930">
        <w:rPr>
          <w:lang w:val="en-US"/>
        </w:rPr>
        <w:t xml:space="preserve"> </w:t>
      </w:r>
      <w:proofErr w:type="spellStart"/>
      <w:r w:rsidRPr="00B87930">
        <w:rPr>
          <w:lang w:val="en-US"/>
        </w:rPr>
        <w:t>yapılmış</w:t>
      </w:r>
      <w:proofErr w:type="spellEnd"/>
      <w:r w:rsidRPr="00B87930">
        <w:rPr>
          <w:lang w:val="en-US"/>
        </w:rPr>
        <w:t xml:space="preserve"> </w:t>
      </w:r>
      <w:proofErr w:type="spellStart"/>
      <w:r w:rsidRPr="00B87930">
        <w:rPr>
          <w:lang w:val="en-US"/>
        </w:rPr>
        <w:t>olsa</w:t>
      </w:r>
      <w:proofErr w:type="spellEnd"/>
      <w:r w:rsidRPr="00B87930">
        <w:rPr>
          <w:lang w:val="en-US"/>
        </w:rPr>
        <w:t xml:space="preserve"> bile, </w:t>
      </w:r>
      <w:proofErr w:type="spellStart"/>
      <w:r w:rsidRPr="00B87930">
        <w:rPr>
          <w:lang w:val="en-US"/>
        </w:rPr>
        <w:t>önleyecek</w:t>
      </w:r>
      <w:proofErr w:type="spellEnd"/>
      <w:r w:rsidRPr="00B87930">
        <w:rPr>
          <w:lang w:val="en-US"/>
        </w:rPr>
        <w:t xml:space="preserve"> </w:t>
      </w:r>
      <w:proofErr w:type="spellStart"/>
      <w:r w:rsidRPr="00B87930">
        <w:rPr>
          <w:lang w:val="en-US"/>
        </w:rPr>
        <w:t>tedbirleri</w:t>
      </w:r>
      <w:proofErr w:type="spellEnd"/>
      <w:r w:rsidRPr="00B87930">
        <w:rPr>
          <w:lang w:val="en-US"/>
        </w:rPr>
        <w:t xml:space="preserve"> alma </w:t>
      </w:r>
      <w:proofErr w:type="spellStart"/>
      <w:r w:rsidRPr="00B87930">
        <w:rPr>
          <w:lang w:val="en-US"/>
        </w:rPr>
        <w:t>yükümlülüğünü</w:t>
      </w:r>
      <w:proofErr w:type="spellEnd"/>
      <w:r w:rsidRPr="00B87930">
        <w:rPr>
          <w:lang w:val="en-US"/>
        </w:rPr>
        <w:t xml:space="preserve"> de </w:t>
      </w:r>
      <w:proofErr w:type="spellStart"/>
      <w:r w:rsidRPr="00B87930">
        <w:rPr>
          <w:lang w:val="en-US"/>
        </w:rPr>
        <w:t>yüklemektedir</w:t>
      </w:r>
      <w:proofErr w:type="spellEnd"/>
      <w:r w:rsidRPr="00B87930">
        <w:rPr>
          <w:lang w:val="en-US"/>
        </w:rPr>
        <w:t xml:space="preserve">. Bu </w:t>
      </w:r>
      <w:proofErr w:type="spellStart"/>
      <w:r w:rsidRPr="00B87930">
        <w:rPr>
          <w:lang w:val="en-US"/>
        </w:rPr>
        <w:t>nedenle</w:t>
      </w:r>
      <w:proofErr w:type="spellEnd"/>
      <w:r w:rsidRPr="00B87930">
        <w:rPr>
          <w:lang w:val="en-US"/>
        </w:rPr>
        <w:t xml:space="preserve">, </w:t>
      </w:r>
      <w:proofErr w:type="spellStart"/>
      <w:r w:rsidRPr="00B87930">
        <w:rPr>
          <w:lang w:val="en-US"/>
        </w:rPr>
        <w:t>yetkililerin</w:t>
      </w:r>
      <w:proofErr w:type="spellEnd"/>
      <w:r w:rsidRPr="00B87930">
        <w:rPr>
          <w:lang w:val="en-US"/>
        </w:rPr>
        <w:t xml:space="preserve"> </w:t>
      </w:r>
      <w:proofErr w:type="spellStart"/>
      <w:r w:rsidRPr="00B87930">
        <w:rPr>
          <w:lang w:val="en-US"/>
        </w:rPr>
        <w:t>bildikleri</w:t>
      </w:r>
      <w:proofErr w:type="spellEnd"/>
      <w:r w:rsidRPr="00B87930">
        <w:rPr>
          <w:lang w:val="en-US"/>
        </w:rPr>
        <w:t xml:space="preserve"> </w:t>
      </w:r>
      <w:proofErr w:type="spellStart"/>
      <w:r w:rsidRPr="00B87930">
        <w:rPr>
          <w:lang w:val="en-US"/>
        </w:rPr>
        <w:t>veya</w:t>
      </w:r>
      <w:proofErr w:type="spellEnd"/>
      <w:r w:rsidRPr="00B87930">
        <w:rPr>
          <w:lang w:val="en-US"/>
        </w:rPr>
        <w:t xml:space="preserve"> </w:t>
      </w:r>
      <w:proofErr w:type="spellStart"/>
      <w:r w:rsidRPr="00B87930">
        <w:rPr>
          <w:lang w:val="en-US"/>
        </w:rPr>
        <w:t>bilmeleri</w:t>
      </w:r>
      <w:proofErr w:type="spellEnd"/>
      <w:r w:rsidRPr="00B87930">
        <w:rPr>
          <w:lang w:val="en-US"/>
        </w:rPr>
        <w:t xml:space="preserve"> </w:t>
      </w:r>
      <w:proofErr w:type="spellStart"/>
      <w:r w:rsidRPr="00B87930">
        <w:rPr>
          <w:lang w:val="en-US"/>
        </w:rPr>
        <w:t>gereken</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kötü</w:t>
      </w:r>
      <w:proofErr w:type="spellEnd"/>
      <w:r w:rsidRPr="00B87930">
        <w:rPr>
          <w:lang w:val="en-US"/>
        </w:rPr>
        <w:t xml:space="preserve"> </w:t>
      </w:r>
      <w:proofErr w:type="spellStart"/>
      <w:r w:rsidRPr="00B87930">
        <w:rPr>
          <w:lang w:val="en-US"/>
        </w:rPr>
        <w:t>muamele</w:t>
      </w:r>
      <w:proofErr w:type="spellEnd"/>
      <w:r w:rsidRPr="00B87930">
        <w:rPr>
          <w:lang w:val="en-US"/>
        </w:rPr>
        <w:t xml:space="preserve"> </w:t>
      </w:r>
      <w:proofErr w:type="spellStart"/>
      <w:r w:rsidRPr="00B87930">
        <w:rPr>
          <w:lang w:val="en-US"/>
        </w:rPr>
        <w:t>tehlikesinin</w:t>
      </w:r>
      <w:proofErr w:type="spellEnd"/>
      <w:r w:rsidRPr="00B87930">
        <w:rPr>
          <w:lang w:val="en-US"/>
        </w:rPr>
        <w:t xml:space="preserve"> </w:t>
      </w:r>
      <w:proofErr w:type="spellStart"/>
      <w:r w:rsidRPr="00B87930">
        <w:rPr>
          <w:lang w:val="en-US"/>
        </w:rPr>
        <w:t>ortaya</w:t>
      </w:r>
      <w:proofErr w:type="spellEnd"/>
      <w:r w:rsidRPr="00B87930">
        <w:rPr>
          <w:lang w:val="en-US"/>
        </w:rPr>
        <w:t xml:space="preserve"> </w:t>
      </w:r>
      <w:proofErr w:type="spellStart"/>
      <w:r w:rsidRPr="00B87930">
        <w:rPr>
          <w:lang w:val="en-US"/>
        </w:rPr>
        <w:t>çıkmasını</w:t>
      </w:r>
      <w:proofErr w:type="spellEnd"/>
      <w:r w:rsidRPr="00B87930">
        <w:rPr>
          <w:lang w:val="en-US"/>
        </w:rPr>
        <w:t xml:space="preserve"> </w:t>
      </w:r>
      <w:proofErr w:type="spellStart"/>
      <w:r w:rsidRPr="00B87930">
        <w:rPr>
          <w:lang w:val="en-US"/>
        </w:rPr>
        <w:t>önlemek</w:t>
      </w:r>
      <w:proofErr w:type="spellEnd"/>
      <w:r w:rsidRPr="00B87930">
        <w:rPr>
          <w:lang w:val="en-US"/>
        </w:rPr>
        <w:t xml:space="preserve"> </w:t>
      </w:r>
      <w:proofErr w:type="spellStart"/>
      <w:r w:rsidRPr="00B87930">
        <w:rPr>
          <w:lang w:val="en-US"/>
        </w:rPr>
        <w:t>için</w:t>
      </w:r>
      <w:proofErr w:type="spellEnd"/>
      <w:r w:rsidRPr="00B87930">
        <w:rPr>
          <w:lang w:val="en-US"/>
        </w:rPr>
        <w:t xml:space="preserve"> </w:t>
      </w:r>
      <w:proofErr w:type="spellStart"/>
      <w:r w:rsidRPr="00B87930">
        <w:rPr>
          <w:lang w:val="en-US"/>
        </w:rPr>
        <w:t>makul</w:t>
      </w:r>
      <w:proofErr w:type="spellEnd"/>
      <w:r w:rsidRPr="00B87930">
        <w:rPr>
          <w:lang w:val="en-US"/>
        </w:rPr>
        <w:t xml:space="preserve"> </w:t>
      </w:r>
      <w:proofErr w:type="spellStart"/>
      <w:r w:rsidRPr="00B87930">
        <w:rPr>
          <w:lang w:val="en-US"/>
        </w:rPr>
        <w:t>tedbirleri</w:t>
      </w:r>
      <w:proofErr w:type="spellEnd"/>
      <w:r w:rsidRPr="00B87930">
        <w:rPr>
          <w:lang w:val="en-US"/>
        </w:rPr>
        <w:t xml:space="preserve"> </w:t>
      </w:r>
      <w:proofErr w:type="spellStart"/>
      <w:r w:rsidRPr="00B87930">
        <w:rPr>
          <w:lang w:val="en-US"/>
        </w:rPr>
        <w:t>almamaları</w:t>
      </w:r>
      <w:proofErr w:type="spellEnd"/>
      <w:r w:rsidRPr="00B87930">
        <w:rPr>
          <w:lang w:val="en-US"/>
        </w:rPr>
        <w:t xml:space="preserve"> </w:t>
      </w:r>
      <w:proofErr w:type="spellStart"/>
      <w:r w:rsidRPr="00B87930">
        <w:rPr>
          <w:lang w:val="en-US"/>
        </w:rPr>
        <w:t>durumunda</w:t>
      </w:r>
      <w:proofErr w:type="spellEnd"/>
      <w:r w:rsidRPr="00B87930">
        <w:rPr>
          <w:lang w:val="en-US"/>
        </w:rPr>
        <w:t xml:space="preserve">, </w:t>
      </w:r>
      <w:proofErr w:type="spellStart"/>
      <w:r w:rsidRPr="00B87930">
        <w:rPr>
          <w:lang w:val="en-US"/>
        </w:rPr>
        <w:t>Devlet</w:t>
      </w:r>
      <w:proofErr w:type="spellEnd"/>
      <w:r w:rsidRPr="00B87930">
        <w:rPr>
          <w:lang w:val="en-US"/>
        </w:rPr>
        <w:t xml:space="preserve"> 17. </w:t>
      </w:r>
      <w:proofErr w:type="spellStart"/>
      <w:r w:rsidRPr="00B87930">
        <w:rPr>
          <w:lang w:val="en-US"/>
        </w:rPr>
        <w:t>maddenin</w:t>
      </w:r>
      <w:proofErr w:type="spellEnd"/>
      <w:r w:rsidRPr="00B87930">
        <w:rPr>
          <w:lang w:val="en-US"/>
        </w:rPr>
        <w:t xml:space="preserve"> 3. </w:t>
      </w:r>
      <w:proofErr w:type="spellStart"/>
      <w:r w:rsidRPr="00B87930">
        <w:rPr>
          <w:lang w:val="en-US"/>
        </w:rPr>
        <w:t>paragrafı</w:t>
      </w:r>
      <w:proofErr w:type="spellEnd"/>
      <w:r w:rsidRPr="00B87930">
        <w:rPr>
          <w:lang w:val="en-US"/>
        </w:rPr>
        <w:t xml:space="preserve"> </w:t>
      </w:r>
      <w:proofErr w:type="spellStart"/>
      <w:r w:rsidRPr="00B87930">
        <w:rPr>
          <w:lang w:val="en-US"/>
        </w:rPr>
        <w:t>anlamında</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sorumluluk</w:t>
      </w:r>
      <w:proofErr w:type="spellEnd"/>
      <w:r w:rsidRPr="00B87930">
        <w:rPr>
          <w:lang w:val="en-US"/>
        </w:rPr>
        <w:t xml:space="preserve"> </w:t>
      </w:r>
      <w:proofErr w:type="spellStart"/>
      <w:r w:rsidRPr="00B87930">
        <w:rPr>
          <w:lang w:val="en-US"/>
        </w:rPr>
        <w:t>altına</w:t>
      </w:r>
      <w:proofErr w:type="spellEnd"/>
      <w:r w:rsidRPr="00B87930">
        <w:rPr>
          <w:lang w:val="en-US"/>
        </w:rPr>
        <w:t xml:space="preserve"> </w:t>
      </w:r>
      <w:proofErr w:type="spellStart"/>
      <w:r w:rsidRPr="00B87930">
        <w:rPr>
          <w:lang w:val="en-US"/>
        </w:rPr>
        <w:t>girebilmektedir</w:t>
      </w:r>
      <w:proofErr w:type="spellEnd"/>
      <w:r w:rsidRPr="00B87930">
        <w:rPr>
          <w:lang w:val="en-US"/>
        </w:rPr>
        <w:t xml:space="preserve"> (</w:t>
      </w:r>
      <w:proofErr w:type="spellStart"/>
      <w:r w:rsidRPr="00B87930">
        <w:rPr>
          <w:lang w:val="en-US"/>
        </w:rPr>
        <w:t>AİHM'nin</w:t>
      </w:r>
      <w:proofErr w:type="spellEnd"/>
      <w:r w:rsidRPr="00B87930">
        <w:rPr>
          <w:lang w:val="en-US"/>
        </w:rPr>
        <w:t xml:space="preserve"> </w:t>
      </w:r>
      <w:proofErr w:type="spellStart"/>
      <w:r w:rsidRPr="00B87930">
        <w:rPr>
          <w:lang w:val="en-US"/>
        </w:rPr>
        <w:t>benzer</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kararı</w:t>
      </w:r>
      <w:proofErr w:type="spellEnd"/>
      <w:r w:rsidRPr="00B87930">
        <w:rPr>
          <w:lang w:val="en-US"/>
        </w:rPr>
        <w:t xml:space="preserve"> </w:t>
      </w:r>
      <w:proofErr w:type="spellStart"/>
      <w:r w:rsidRPr="00B87930">
        <w:rPr>
          <w:lang w:val="en-US"/>
        </w:rPr>
        <w:t>için</w:t>
      </w:r>
      <w:proofErr w:type="spellEnd"/>
      <w:r w:rsidRPr="00B87930">
        <w:rPr>
          <w:lang w:val="en-US"/>
        </w:rPr>
        <w:t xml:space="preserve"> </w:t>
      </w:r>
      <w:proofErr w:type="spellStart"/>
      <w:r w:rsidRPr="00B87930">
        <w:rPr>
          <w:lang w:val="en-US"/>
        </w:rPr>
        <w:t>bkz</w:t>
      </w:r>
      <w:proofErr w:type="spellEnd"/>
      <w:r w:rsidRPr="00B87930">
        <w:rPr>
          <w:lang w:val="en-US"/>
        </w:rPr>
        <w:t xml:space="preserve">. </w:t>
      </w:r>
      <w:proofErr w:type="spellStart"/>
      <w:r w:rsidRPr="00B87930">
        <w:rPr>
          <w:i/>
          <w:lang w:val="en-US"/>
        </w:rPr>
        <w:t>Mahmut</w:t>
      </w:r>
      <w:proofErr w:type="spellEnd"/>
      <w:r w:rsidRPr="00B87930">
        <w:rPr>
          <w:i/>
          <w:lang w:val="en-US"/>
        </w:rPr>
        <w:t xml:space="preserve"> Kaya/</w:t>
      </w:r>
      <w:proofErr w:type="spellStart"/>
      <w:r w:rsidRPr="00B87930">
        <w:rPr>
          <w:i/>
          <w:lang w:val="en-US"/>
        </w:rPr>
        <w:t>Türkiye</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22535/93, 28.3.2000, § 115). </w:t>
      </w:r>
      <w:proofErr w:type="spellStart"/>
      <w:r w:rsidRPr="00B87930">
        <w:rPr>
          <w:lang w:val="en-US"/>
        </w:rPr>
        <w:t>Eylem</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tutumları</w:t>
      </w:r>
      <w:proofErr w:type="spellEnd"/>
      <w:r w:rsidRPr="00B87930">
        <w:rPr>
          <w:lang w:val="en-US"/>
        </w:rPr>
        <w:t xml:space="preserve"> </w:t>
      </w:r>
      <w:proofErr w:type="spellStart"/>
      <w:r w:rsidRPr="00B87930">
        <w:rPr>
          <w:lang w:val="en-US"/>
        </w:rPr>
        <w:t>mutlak</w:t>
      </w:r>
      <w:proofErr w:type="spellEnd"/>
      <w:r w:rsidRPr="00B87930">
        <w:rPr>
          <w:lang w:val="en-US"/>
        </w:rPr>
        <w:t xml:space="preserve"> </w:t>
      </w:r>
      <w:proofErr w:type="spellStart"/>
      <w:r w:rsidRPr="00B87930">
        <w:rPr>
          <w:lang w:val="en-US"/>
        </w:rPr>
        <w:t>güç</w:t>
      </w:r>
      <w:proofErr w:type="spellEnd"/>
      <w:r w:rsidRPr="00B87930">
        <w:rPr>
          <w:lang w:val="en-US"/>
        </w:rPr>
        <w:t xml:space="preserve"> </w:t>
      </w:r>
      <w:proofErr w:type="spellStart"/>
      <w:r w:rsidRPr="00B87930">
        <w:rPr>
          <w:lang w:val="en-US"/>
        </w:rPr>
        <w:t>kullanımını</w:t>
      </w:r>
      <w:proofErr w:type="spellEnd"/>
      <w:r w:rsidRPr="00B87930">
        <w:rPr>
          <w:lang w:val="en-US"/>
        </w:rPr>
        <w:t xml:space="preserve"> </w:t>
      </w:r>
      <w:proofErr w:type="spellStart"/>
      <w:r w:rsidRPr="00B87930">
        <w:rPr>
          <w:lang w:val="en-US"/>
        </w:rPr>
        <w:t>gerektirmediği</w:t>
      </w:r>
      <w:proofErr w:type="spellEnd"/>
      <w:r w:rsidRPr="00B87930">
        <w:rPr>
          <w:lang w:val="en-US"/>
        </w:rPr>
        <w:t xml:space="preserve"> </w:t>
      </w:r>
      <w:proofErr w:type="spellStart"/>
      <w:r w:rsidRPr="00B87930">
        <w:rPr>
          <w:lang w:val="en-US"/>
        </w:rPr>
        <w:t>sürece</w:t>
      </w:r>
      <w:proofErr w:type="spellEnd"/>
      <w:r w:rsidRPr="00B87930">
        <w:rPr>
          <w:lang w:val="en-US"/>
        </w:rPr>
        <w:t xml:space="preserve"> </w:t>
      </w:r>
      <w:proofErr w:type="spellStart"/>
      <w:r w:rsidRPr="00B87930">
        <w:rPr>
          <w:lang w:val="en-US"/>
        </w:rPr>
        <w:t>özgürlüğünden</w:t>
      </w:r>
      <w:proofErr w:type="spellEnd"/>
      <w:r w:rsidRPr="00B87930">
        <w:rPr>
          <w:lang w:val="en-US"/>
        </w:rPr>
        <w:t xml:space="preserve"> </w:t>
      </w:r>
      <w:proofErr w:type="spellStart"/>
      <w:r w:rsidRPr="00B87930">
        <w:rPr>
          <w:lang w:val="en-US"/>
        </w:rPr>
        <w:t>yoksun</w:t>
      </w:r>
      <w:proofErr w:type="spellEnd"/>
      <w:r w:rsidRPr="00B87930">
        <w:rPr>
          <w:lang w:val="en-US"/>
        </w:rPr>
        <w:t xml:space="preserve"> </w:t>
      </w:r>
      <w:proofErr w:type="spellStart"/>
      <w:r w:rsidRPr="00B87930">
        <w:rPr>
          <w:lang w:val="en-US"/>
        </w:rPr>
        <w:t>bırakılan</w:t>
      </w:r>
      <w:proofErr w:type="spellEnd"/>
      <w:r w:rsidRPr="00B87930">
        <w:rPr>
          <w:lang w:val="en-US"/>
        </w:rPr>
        <w:t xml:space="preserve"> </w:t>
      </w:r>
      <w:proofErr w:type="spellStart"/>
      <w:r w:rsidRPr="00B87930">
        <w:rPr>
          <w:lang w:val="en-US"/>
        </w:rPr>
        <w:t>bir</w:t>
      </w:r>
      <w:proofErr w:type="spellEnd"/>
      <w:r w:rsidRPr="00B87930">
        <w:rPr>
          <w:lang w:val="en-US"/>
        </w:rPr>
        <w:t xml:space="preserve"> </w:t>
      </w:r>
      <w:proofErr w:type="spellStart"/>
      <w:r w:rsidRPr="00B87930">
        <w:rPr>
          <w:lang w:val="en-US"/>
        </w:rPr>
        <w:t>kişiye</w:t>
      </w:r>
      <w:proofErr w:type="spellEnd"/>
      <w:r w:rsidRPr="00B87930">
        <w:rPr>
          <w:lang w:val="en-US"/>
        </w:rPr>
        <w:t xml:space="preserve"> </w:t>
      </w:r>
      <w:proofErr w:type="spellStart"/>
      <w:r w:rsidRPr="00B87930">
        <w:rPr>
          <w:lang w:val="en-US"/>
        </w:rPr>
        <w:t>karşı</w:t>
      </w:r>
      <w:proofErr w:type="spellEnd"/>
      <w:r w:rsidRPr="00B87930">
        <w:rPr>
          <w:lang w:val="en-US"/>
        </w:rPr>
        <w:t xml:space="preserve"> </w:t>
      </w:r>
      <w:proofErr w:type="spellStart"/>
      <w:r w:rsidRPr="00B87930">
        <w:rPr>
          <w:lang w:val="en-US"/>
        </w:rPr>
        <w:t>zora</w:t>
      </w:r>
      <w:proofErr w:type="spellEnd"/>
      <w:r w:rsidRPr="00B87930">
        <w:rPr>
          <w:lang w:val="en-US"/>
        </w:rPr>
        <w:t xml:space="preserve"> </w:t>
      </w:r>
      <w:proofErr w:type="spellStart"/>
      <w:r w:rsidRPr="00B87930">
        <w:rPr>
          <w:lang w:val="en-US"/>
        </w:rPr>
        <w:t>başvurulması</w:t>
      </w:r>
      <w:proofErr w:type="spellEnd"/>
      <w:r w:rsidRPr="00B87930">
        <w:rPr>
          <w:lang w:val="en-US"/>
        </w:rPr>
        <w:t xml:space="preserve">, </w:t>
      </w:r>
      <w:proofErr w:type="spellStart"/>
      <w:r w:rsidRPr="00B87930">
        <w:rPr>
          <w:lang w:val="en-US"/>
        </w:rPr>
        <w:t>ilke</w:t>
      </w:r>
      <w:proofErr w:type="spellEnd"/>
      <w:r w:rsidRPr="00B87930">
        <w:rPr>
          <w:lang w:val="en-US"/>
        </w:rPr>
        <w:t xml:space="preserve"> </w:t>
      </w:r>
      <w:proofErr w:type="spellStart"/>
      <w:r w:rsidRPr="00B87930">
        <w:rPr>
          <w:lang w:val="en-US"/>
        </w:rPr>
        <w:t>olarak</w:t>
      </w:r>
      <w:proofErr w:type="spellEnd"/>
      <w:r w:rsidRPr="00B87930">
        <w:rPr>
          <w:lang w:val="en-US"/>
        </w:rPr>
        <w:t xml:space="preserve"> </w:t>
      </w:r>
      <w:proofErr w:type="spellStart"/>
      <w:r w:rsidRPr="00B87930">
        <w:rPr>
          <w:lang w:val="en-US"/>
        </w:rPr>
        <w:t>insan</w:t>
      </w:r>
      <w:proofErr w:type="spellEnd"/>
      <w:r w:rsidRPr="00B87930">
        <w:rPr>
          <w:lang w:val="en-US"/>
        </w:rPr>
        <w:t xml:space="preserve"> </w:t>
      </w:r>
      <w:proofErr w:type="spellStart"/>
      <w:r w:rsidRPr="00B87930">
        <w:rPr>
          <w:lang w:val="en-US"/>
        </w:rPr>
        <w:t>onurunun</w:t>
      </w:r>
      <w:proofErr w:type="spellEnd"/>
      <w:r w:rsidRPr="00B87930">
        <w:rPr>
          <w:lang w:val="en-US"/>
        </w:rPr>
        <w:t xml:space="preserve"> </w:t>
      </w:r>
      <w:proofErr w:type="spellStart"/>
      <w:r w:rsidRPr="00B87930">
        <w:rPr>
          <w:lang w:val="en-US"/>
        </w:rPr>
        <w:t>zedelenmesi</w:t>
      </w:r>
      <w:proofErr w:type="spellEnd"/>
      <w:r w:rsidRPr="00B87930">
        <w:rPr>
          <w:lang w:val="en-US"/>
        </w:rPr>
        <w:t xml:space="preserve"> </w:t>
      </w:r>
      <w:proofErr w:type="spellStart"/>
      <w:r w:rsidRPr="00B87930">
        <w:rPr>
          <w:lang w:val="en-US"/>
        </w:rPr>
        <w:t>ve</w:t>
      </w:r>
      <w:proofErr w:type="spellEnd"/>
      <w:r w:rsidRPr="00B87930">
        <w:rPr>
          <w:lang w:val="en-US"/>
        </w:rPr>
        <w:t xml:space="preserve"> </w:t>
      </w:r>
      <w:proofErr w:type="spellStart"/>
      <w:r w:rsidRPr="00B87930">
        <w:rPr>
          <w:lang w:val="en-US"/>
        </w:rPr>
        <w:t>Anayasa'nın</w:t>
      </w:r>
      <w:proofErr w:type="spellEnd"/>
      <w:r w:rsidRPr="00B87930">
        <w:rPr>
          <w:lang w:val="en-US"/>
        </w:rPr>
        <w:t xml:space="preserve"> 17. </w:t>
      </w:r>
      <w:proofErr w:type="spellStart"/>
      <w:r w:rsidRPr="00B87930">
        <w:rPr>
          <w:lang w:val="en-US"/>
        </w:rPr>
        <w:lastRenderedPageBreak/>
        <w:t>maddesinin</w:t>
      </w:r>
      <w:proofErr w:type="spellEnd"/>
      <w:r w:rsidRPr="00B87930">
        <w:rPr>
          <w:lang w:val="en-US"/>
        </w:rPr>
        <w:t xml:space="preserve"> 3. </w:t>
      </w:r>
      <w:proofErr w:type="spellStart"/>
      <w:r w:rsidRPr="00B87930">
        <w:rPr>
          <w:lang w:val="en-US"/>
        </w:rPr>
        <w:t>fıkrasında</w:t>
      </w:r>
      <w:proofErr w:type="spellEnd"/>
      <w:r w:rsidRPr="00B87930">
        <w:rPr>
          <w:lang w:val="en-US"/>
        </w:rPr>
        <w:t xml:space="preserve"> </w:t>
      </w:r>
      <w:proofErr w:type="spellStart"/>
      <w:r w:rsidRPr="00B87930">
        <w:rPr>
          <w:lang w:val="en-US"/>
        </w:rPr>
        <w:t>belirtilen</w:t>
      </w:r>
      <w:proofErr w:type="spellEnd"/>
      <w:r w:rsidRPr="00B87930">
        <w:rPr>
          <w:lang w:val="en-US"/>
        </w:rPr>
        <w:t xml:space="preserve"> </w:t>
      </w:r>
      <w:proofErr w:type="spellStart"/>
      <w:r w:rsidRPr="00B87930">
        <w:rPr>
          <w:lang w:val="en-US"/>
        </w:rPr>
        <w:t>yasağın</w:t>
      </w:r>
      <w:proofErr w:type="spellEnd"/>
      <w:r w:rsidRPr="00B87930">
        <w:rPr>
          <w:lang w:val="en-US"/>
        </w:rPr>
        <w:t xml:space="preserve"> </w:t>
      </w:r>
      <w:proofErr w:type="spellStart"/>
      <w:r w:rsidRPr="00B87930">
        <w:rPr>
          <w:lang w:val="en-US"/>
        </w:rPr>
        <w:t>ihlal</w:t>
      </w:r>
      <w:proofErr w:type="spellEnd"/>
      <w:r w:rsidRPr="00B87930">
        <w:rPr>
          <w:lang w:val="en-US"/>
        </w:rPr>
        <w:t xml:space="preserve"> </w:t>
      </w:r>
      <w:proofErr w:type="spellStart"/>
      <w:r w:rsidRPr="00B87930">
        <w:rPr>
          <w:lang w:val="en-US"/>
        </w:rPr>
        <w:t>edilmesi</w:t>
      </w:r>
      <w:proofErr w:type="spellEnd"/>
      <w:r w:rsidRPr="00B87930">
        <w:rPr>
          <w:lang w:val="en-US"/>
        </w:rPr>
        <w:t xml:space="preserve"> </w:t>
      </w:r>
      <w:proofErr w:type="spellStart"/>
      <w:r w:rsidRPr="00B87930">
        <w:rPr>
          <w:lang w:val="en-US"/>
        </w:rPr>
        <w:t>sonucunu</w:t>
      </w:r>
      <w:proofErr w:type="spellEnd"/>
      <w:r w:rsidRPr="00B87930">
        <w:rPr>
          <w:lang w:val="en-US"/>
        </w:rPr>
        <w:t xml:space="preserve"> </w:t>
      </w:r>
      <w:proofErr w:type="spellStart"/>
      <w:r w:rsidRPr="00B87930">
        <w:rPr>
          <w:lang w:val="en-US"/>
        </w:rPr>
        <w:t>doğurabilir</w:t>
      </w:r>
      <w:proofErr w:type="spellEnd"/>
      <w:r w:rsidRPr="00B87930">
        <w:rPr>
          <w:lang w:val="en-US"/>
        </w:rPr>
        <w:t xml:space="preserve"> (</w:t>
      </w:r>
      <w:proofErr w:type="spellStart"/>
      <w:r w:rsidRPr="00B87930">
        <w:rPr>
          <w:i/>
          <w:lang w:val="en-US"/>
        </w:rPr>
        <w:t>Cezmi</w:t>
      </w:r>
      <w:proofErr w:type="spellEnd"/>
      <w:r w:rsidRPr="00B87930">
        <w:rPr>
          <w:i/>
          <w:lang w:val="en-US"/>
        </w:rPr>
        <w:t xml:space="preserve"> Demir </w:t>
      </w:r>
      <w:proofErr w:type="spellStart"/>
      <w:r w:rsidRPr="00B87930">
        <w:rPr>
          <w:i/>
          <w:lang w:val="en-US"/>
        </w:rPr>
        <w:t>ve</w:t>
      </w:r>
      <w:proofErr w:type="spellEnd"/>
      <w:r w:rsidRPr="00B87930">
        <w:rPr>
          <w:i/>
          <w:lang w:val="en-US"/>
        </w:rPr>
        <w:t xml:space="preserve"> </w:t>
      </w:r>
      <w:proofErr w:type="spellStart"/>
      <w:r w:rsidRPr="00B87930">
        <w:rPr>
          <w:i/>
          <w:lang w:val="en-US"/>
        </w:rPr>
        <w:t>Diğerleri</w:t>
      </w:r>
      <w:proofErr w:type="spellEnd"/>
      <w:r w:rsidRPr="00B87930">
        <w:rPr>
          <w:lang w:val="en-US"/>
        </w:rPr>
        <w:t xml:space="preserve">, </w:t>
      </w:r>
      <w:proofErr w:type="spellStart"/>
      <w:r w:rsidRPr="00B87930">
        <w:rPr>
          <w:lang w:val="en-US"/>
        </w:rPr>
        <w:t>Başvuru</w:t>
      </w:r>
      <w:proofErr w:type="spellEnd"/>
      <w:r w:rsidRPr="00B87930">
        <w:rPr>
          <w:lang w:val="en-US"/>
        </w:rPr>
        <w:t xml:space="preserve"> no: 2013/293, 17.07.2014, § 92).</w:t>
      </w:r>
    </w:p>
    <w:p w14:paraId="7F779546" w14:textId="23294E09" w:rsidR="00B87930" w:rsidRPr="00B87930" w:rsidRDefault="00B87930" w:rsidP="000244B3">
      <w:pPr>
        <w:pStyle w:val="H4G"/>
        <w:jc w:val="both"/>
        <w:rPr>
          <w:rFonts w:eastAsia="SimSun"/>
          <w:i w:val="0"/>
          <w:lang w:val="en-US"/>
        </w:rPr>
      </w:pPr>
      <w:r>
        <w:rPr>
          <w:rFonts w:eastAsia="SimSun"/>
          <w:i w:val="0"/>
          <w:lang w:val="en-US"/>
        </w:rPr>
        <w:tab/>
      </w:r>
      <w:r>
        <w:rPr>
          <w:rFonts w:eastAsia="SimSun"/>
          <w:i w:val="0"/>
          <w:lang w:val="en-US"/>
        </w:rPr>
        <w:tab/>
      </w:r>
      <w:r w:rsidRPr="00B87930">
        <w:rPr>
          <w:rFonts w:eastAsia="SimSun"/>
          <w:i w:val="0"/>
          <w:lang w:val="en-US"/>
        </w:rPr>
        <w:t>175.</w:t>
      </w:r>
      <w:r w:rsidRPr="00B87930">
        <w:rPr>
          <w:rFonts w:eastAsia="SimSun"/>
          <w:i w:val="0"/>
          <w:lang w:val="en-US"/>
        </w:rPr>
        <w:tab/>
        <w:t xml:space="preserve">Bu </w:t>
      </w:r>
      <w:proofErr w:type="spellStart"/>
      <w:r w:rsidRPr="00B87930">
        <w:rPr>
          <w:rFonts w:eastAsia="SimSun"/>
          <w:i w:val="0"/>
          <w:lang w:val="en-US"/>
        </w:rPr>
        <w:t>kapsamda</w:t>
      </w:r>
      <w:proofErr w:type="spellEnd"/>
      <w:r w:rsidRPr="00B87930">
        <w:rPr>
          <w:rFonts w:eastAsia="SimSun"/>
          <w:i w:val="0"/>
          <w:lang w:val="en-US"/>
        </w:rPr>
        <w:t xml:space="preserve">, 2014-2016 </w:t>
      </w:r>
      <w:proofErr w:type="spellStart"/>
      <w:r w:rsidRPr="00B87930">
        <w:rPr>
          <w:rFonts w:eastAsia="SimSun"/>
          <w:i w:val="0"/>
          <w:lang w:val="en-US"/>
        </w:rPr>
        <w:t>yılları</w:t>
      </w:r>
      <w:proofErr w:type="spellEnd"/>
      <w:r w:rsidRPr="00B87930">
        <w:rPr>
          <w:rFonts w:eastAsia="SimSun"/>
          <w:i w:val="0"/>
          <w:lang w:val="en-US"/>
        </w:rPr>
        <w:t xml:space="preserve"> </w:t>
      </w:r>
      <w:proofErr w:type="spellStart"/>
      <w:r w:rsidRPr="00B87930">
        <w:rPr>
          <w:rFonts w:eastAsia="SimSun"/>
          <w:i w:val="0"/>
          <w:lang w:val="en-US"/>
        </w:rPr>
        <w:t>arasında</w:t>
      </w:r>
      <w:proofErr w:type="spellEnd"/>
      <w:r w:rsidRPr="00B87930">
        <w:rPr>
          <w:rFonts w:eastAsia="SimSun"/>
          <w:i w:val="0"/>
          <w:lang w:val="en-US"/>
        </w:rPr>
        <w:t xml:space="preserve"> </w:t>
      </w:r>
      <w:proofErr w:type="spellStart"/>
      <w:r w:rsidRPr="00B87930">
        <w:rPr>
          <w:rFonts w:eastAsia="SimSun"/>
          <w:i w:val="0"/>
          <w:lang w:val="en-US"/>
        </w:rPr>
        <w:t>Anayasa</w:t>
      </w:r>
      <w:proofErr w:type="spellEnd"/>
      <w:r w:rsidRPr="00B87930">
        <w:rPr>
          <w:rFonts w:eastAsia="SimSun"/>
          <w:i w:val="0"/>
          <w:lang w:val="en-US"/>
        </w:rPr>
        <w:t xml:space="preserve"> </w:t>
      </w:r>
      <w:proofErr w:type="spellStart"/>
      <w:r w:rsidRPr="00B87930">
        <w:rPr>
          <w:rFonts w:eastAsia="SimSun"/>
          <w:i w:val="0"/>
          <w:lang w:val="en-US"/>
        </w:rPr>
        <w:t>Mahkemesi</w:t>
      </w:r>
      <w:proofErr w:type="spellEnd"/>
      <w:r w:rsidRPr="00B87930">
        <w:rPr>
          <w:rFonts w:eastAsia="SimSun"/>
          <w:i w:val="0"/>
          <w:lang w:val="en-US"/>
        </w:rPr>
        <w:t xml:space="preserve">, </w:t>
      </w:r>
      <w:proofErr w:type="spellStart"/>
      <w:r w:rsidRPr="00B87930">
        <w:rPr>
          <w:rFonts w:eastAsia="SimSun"/>
          <w:i w:val="0"/>
          <w:lang w:val="en-US"/>
        </w:rPr>
        <w:t>özellikle</w:t>
      </w:r>
      <w:proofErr w:type="spellEnd"/>
      <w:r w:rsidRPr="00B87930">
        <w:rPr>
          <w:rFonts w:eastAsia="SimSun"/>
          <w:i w:val="0"/>
          <w:lang w:val="en-US"/>
        </w:rPr>
        <w:t xml:space="preserve"> </w:t>
      </w:r>
      <w:proofErr w:type="spellStart"/>
      <w:r w:rsidRPr="00B87930">
        <w:rPr>
          <w:rFonts w:eastAsia="SimSun"/>
          <w:i w:val="0"/>
          <w:lang w:val="en-US"/>
        </w:rPr>
        <w:t>durdurma</w:t>
      </w:r>
      <w:proofErr w:type="spellEnd"/>
      <w:r w:rsidRPr="00B87930">
        <w:rPr>
          <w:rFonts w:eastAsia="SimSun"/>
          <w:i w:val="0"/>
          <w:lang w:val="en-US"/>
        </w:rPr>
        <w:t xml:space="preserve"> </w:t>
      </w:r>
      <w:proofErr w:type="spellStart"/>
      <w:r w:rsidRPr="00B87930">
        <w:rPr>
          <w:rFonts w:eastAsia="SimSun"/>
          <w:i w:val="0"/>
          <w:lang w:val="en-US"/>
        </w:rPr>
        <w:t>ve</w:t>
      </w:r>
      <w:proofErr w:type="spellEnd"/>
      <w:r w:rsidRPr="00B87930">
        <w:rPr>
          <w:rFonts w:eastAsia="SimSun"/>
          <w:i w:val="0"/>
          <w:lang w:val="en-US"/>
        </w:rPr>
        <w:t xml:space="preserve"> </w:t>
      </w:r>
      <w:proofErr w:type="spellStart"/>
      <w:r w:rsidRPr="00B87930">
        <w:rPr>
          <w:rFonts w:eastAsia="SimSun"/>
          <w:i w:val="0"/>
          <w:lang w:val="en-US"/>
        </w:rPr>
        <w:t>arama</w:t>
      </w:r>
      <w:proofErr w:type="spellEnd"/>
      <w:r w:rsidRPr="00B87930">
        <w:rPr>
          <w:rFonts w:eastAsia="SimSun"/>
          <w:i w:val="0"/>
          <w:lang w:val="en-US"/>
        </w:rPr>
        <w:t xml:space="preserve"> </w:t>
      </w:r>
      <w:proofErr w:type="spellStart"/>
      <w:r w:rsidRPr="00B87930">
        <w:rPr>
          <w:rFonts w:eastAsia="SimSun"/>
          <w:i w:val="0"/>
          <w:lang w:val="en-US"/>
        </w:rPr>
        <w:t>operasyonlarında</w:t>
      </w:r>
      <w:proofErr w:type="spellEnd"/>
      <w:r w:rsidRPr="00B87930">
        <w:rPr>
          <w:rFonts w:eastAsia="SimSun"/>
          <w:i w:val="0"/>
          <w:lang w:val="en-US"/>
        </w:rPr>
        <w:t xml:space="preserve"> (</w:t>
      </w:r>
      <w:r w:rsidRPr="00A57A88">
        <w:rPr>
          <w:rFonts w:eastAsia="SimSun"/>
          <w:lang w:val="en-US"/>
        </w:rPr>
        <w:t xml:space="preserve">Mehmet </w:t>
      </w:r>
      <w:proofErr w:type="spellStart"/>
      <w:r w:rsidRPr="00A57A88">
        <w:rPr>
          <w:rFonts w:eastAsia="SimSun"/>
          <w:lang w:val="en-US"/>
        </w:rPr>
        <w:t>Şah</w:t>
      </w:r>
      <w:proofErr w:type="spellEnd"/>
      <w:r w:rsidRPr="00A57A88">
        <w:rPr>
          <w:rFonts w:eastAsia="SimSun"/>
          <w:lang w:val="en-US"/>
        </w:rPr>
        <w:t xml:space="preserve"> </w:t>
      </w:r>
      <w:proofErr w:type="spellStart"/>
      <w:r w:rsidRPr="00A57A88">
        <w:rPr>
          <w:rFonts w:eastAsia="SimSun"/>
          <w:lang w:val="en-US"/>
        </w:rPr>
        <w:t>Araş</w:t>
      </w:r>
      <w:proofErr w:type="spellEnd"/>
      <w:r w:rsidRPr="00A57A88">
        <w:rPr>
          <w:rFonts w:eastAsia="SimSun"/>
          <w:lang w:val="en-US"/>
        </w:rPr>
        <w:t xml:space="preserve">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2014/798, 28.09.2016), </w:t>
      </w:r>
      <w:proofErr w:type="spellStart"/>
      <w:r w:rsidRPr="00B87930">
        <w:rPr>
          <w:rFonts w:eastAsia="SimSun"/>
          <w:i w:val="0"/>
          <w:lang w:val="en-US"/>
        </w:rPr>
        <w:t>yakalama</w:t>
      </w:r>
      <w:proofErr w:type="spellEnd"/>
      <w:r w:rsidRPr="00B87930">
        <w:rPr>
          <w:rFonts w:eastAsia="SimSun"/>
          <w:i w:val="0"/>
          <w:lang w:val="en-US"/>
        </w:rPr>
        <w:t xml:space="preserve"> </w:t>
      </w:r>
      <w:proofErr w:type="spellStart"/>
      <w:r w:rsidRPr="00B87930">
        <w:rPr>
          <w:rFonts w:eastAsia="SimSun"/>
          <w:i w:val="0"/>
          <w:lang w:val="en-US"/>
        </w:rPr>
        <w:t>sırasında</w:t>
      </w:r>
      <w:proofErr w:type="spellEnd"/>
      <w:r w:rsidRPr="00B87930">
        <w:rPr>
          <w:rFonts w:eastAsia="SimSun"/>
          <w:i w:val="0"/>
          <w:lang w:val="en-US"/>
        </w:rPr>
        <w:t xml:space="preserve"> (</w:t>
      </w:r>
      <w:r w:rsidRPr="00A57A88">
        <w:rPr>
          <w:rFonts w:eastAsia="SimSun"/>
          <w:lang w:val="en-US"/>
        </w:rPr>
        <w:t xml:space="preserve">Tahir </w:t>
      </w:r>
      <w:proofErr w:type="spellStart"/>
      <w:r w:rsidRPr="00A57A88">
        <w:rPr>
          <w:rFonts w:eastAsia="SimSun"/>
          <w:lang w:val="en-US"/>
        </w:rPr>
        <w:t>Gökatalay</w:t>
      </w:r>
      <w:proofErr w:type="spellEnd"/>
      <w:r w:rsidRPr="00B87930">
        <w:rPr>
          <w:rFonts w:eastAsia="SimSun"/>
          <w:i w:val="0"/>
          <w:lang w:val="en-US"/>
        </w:rPr>
        <w:t xml:space="preserve"> (3), </w:t>
      </w:r>
      <w:proofErr w:type="spellStart"/>
      <w:r w:rsidRPr="00B87930">
        <w:rPr>
          <w:rFonts w:eastAsia="SimSun"/>
          <w:i w:val="0"/>
          <w:lang w:val="en-US"/>
        </w:rPr>
        <w:t>Başvuru</w:t>
      </w:r>
      <w:proofErr w:type="spellEnd"/>
      <w:r w:rsidRPr="00B87930">
        <w:rPr>
          <w:rFonts w:eastAsia="SimSun"/>
          <w:i w:val="0"/>
          <w:lang w:val="en-US"/>
        </w:rPr>
        <w:t xml:space="preserve"> no: 2013/5605, 30.03.2016) </w:t>
      </w:r>
      <w:proofErr w:type="spellStart"/>
      <w:r w:rsidRPr="00B87930">
        <w:rPr>
          <w:rFonts w:eastAsia="SimSun"/>
          <w:i w:val="0"/>
          <w:lang w:val="en-US"/>
        </w:rPr>
        <w:t>veya</w:t>
      </w:r>
      <w:proofErr w:type="spellEnd"/>
      <w:r w:rsidRPr="00B87930">
        <w:rPr>
          <w:rFonts w:eastAsia="SimSun"/>
          <w:i w:val="0"/>
          <w:lang w:val="en-US"/>
        </w:rPr>
        <w:t xml:space="preserve"> </w:t>
      </w:r>
      <w:proofErr w:type="spellStart"/>
      <w:r w:rsidRPr="00B87930">
        <w:rPr>
          <w:rFonts w:eastAsia="SimSun"/>
          <w:i w:val="0"/>
          <w:lang w:val="en-US"/>
        </w:rPr>
        <w:t>gözaltında</w:t>
      </w:r>
      <w:proofErr w:type="spellEnd"/>
      <w:r w:rsidRPr="00B87930">
        <w:rPr>
          <w:rFonts w:eastAsia="SimSun"/>
          <w:i w:val="0"/>
          <w:lang w:val="en-US"/>
        </w:rPr>
        <w:t xml:space="preserve"> </w:t>
      </w:r>
      <w:proofErr w:type="spellStart"/>
      <w:r w:rsidRPr="00B87930">
        <w:rPr>
          <w:rFonts w:eastAsia="SimSun"/>
          <w:i w:val="0"/>
          <w:lang w:val="en-US"/>
        </w:rPr>
        <w:t>sorgulama</w:t>
      </w:r>
      <w:proofErr w:type="spellEnd"/>
      <w:r w:rsidRPr="00B87930">
        <w:rPr>
          <w:rFonts w:eastAsia="SimSun"/>
          <w:i w:val="0"/>
          <w:lang w:val="en-US"/>
        </w:rPr>
        <w:t xml:space="preserve"> </w:t>
      </w:r>
      <w:proofErr w:type="spellStart"/>
      <w:r w:rsidRPr="00B87930">
        <w:rPr>
          <w:rFonts w:eastAsia="SimSun"/>
          <w:i w:val="0"/>
          <w:lang w:val="en-US"/>
        </w:rPr>
        <w:t>sırasında</w:t>
      </w:r>
      <w:proofErr w:type="spellEnd"/>
      <w:r w:rsidRPr="00B87930">
        <w:rPr>
          <w:rFonts w:eastAsia="SimSun"/>
          <w:i w:val="0"/>
          <w:lang w:val="en-US"/>
        </w:rPr>
        <w:t xml:space="preserve"> (</w:t>
      </w:r>
      <w:r w:rsidRPr="00A57A88">
        <w:rPr>
          <w:rFonts w:eastAsia="SimSun"/>
          <w:lang w:val="en-US"/>
        </w:rPr>
        <w:t xml:space="preserve">Zeki </w:t>
      </w:r>
      <w:proofErr w:type="spellStart"/>
      <w:r w:rsidRPr="00A57A88">
        <w:rPr>
          <w:rFonts w:eastAsia="SimSun"/>
          <w:lang w:val="en-US"/>
        </w:rPr>
        <w:t>Bingöl</w:t>
      </w:r>
      <w:proofErr w:type="spellEnd"/>
      <w:r w:rsidRPr="00B87930">
        <w:rPr>
          <w:rFonts w:eastAsia="SimSun"/>
          <w:i w:val="0"/>
          <w:lang w:val="en-US"/>
        </w:rPr>
        <w:t xml:space="preserve"> (2), </w:t>
      </w:r>
      <w:proofErr w:type="spellStart"/>
      <w:r w:rsidRPr="00B87930">
        <w:rPr>
          <w:rFonts w:eastAsia="SimSun"/>
          <w:i w:val="0"/>
          <w:lang w:val="en-US"/>
        </w:rPr>
        <w:t>Başvuru</w:t>
      </w:r>
      <w:proofErr w:type="spellEnd"/>
      <w:r w:rsidRPr="00B87930">
        <w:rPr>
          <w:rFonts w:eastAsia="SimSun"/>
          <w:i w:val="0"/>
          <w:lang w:val="en-US"/>
        </w:rPr>
        <w:t xml:space="preserve"> no: 2013/6576, 18.11.2015; </w:t>
      </w:r>
      <w:proofErr w:type="spellStart"/>
      <w:r w:rsidRPr="00A57A88">
        <w:rPr>
          <w:rFonts w:eastAsia="SimSun"/>
          <w:lang w:val="en-US"/>
        </w:rPr>
        <w:t>Hamdiye</w:t>
      </w:r>
      <w:proofErr w:type="spellEnd"/>
      <w:r w:rsidRPr="00A57A88">
        <w:rPr>
          <w:rFonts w:eastAsia="SimSun"/>
          <w:lang w:val="en-US"/>
        </w:rPr>
        <w:t xml:space="preserve"> Aslan</w:t>
      </w:r>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2013/2015, 04.11.2015) </w:t>
      </w:r>
      <w:proofErr w:type="spellStart"/>
      <w:r w:rsidRPr="00B87930">
        <w:rPr>
          <w:rFonts w:eastAsia="SimSun"/>
          <w:i w:val="0"/>
          <w:lang w:val="en-US"/>
        </w:rPr>
        <w:t>veya</w:t>
      </w:r>
      <w:proofErr w:type="spellEnd"/>
      <w:r w:rsidRPr="00B87930">
        <w:rPr>
          <w:rFonts w:eastAsia="SimSun"/>
          <w:i w:val="0"/>
          <w:lang w:val="en-US"/>
        </w:rPr>
        <w:t xml:space="preserve"> </w:t>
      </w:r>
      <w:proofErr w:type="spellStart"/>
      <w:r w:rsidRPr="00B87930">
        <w:rPr>
          <w:rFonts w:eastAsia="SimSun"/>
          <w:i w:val="0"/>
          <w:lang w:val="en-US"/>
        </w:rPr>
        <w:t>gözaltında</w:t>
      </w:r>
      <w:proofErr w:type="spellEnd"/>
      <w:r w:rsidRPr="00B87930">
        <w:rPr>
          <w:rFonts w:eastAsia="SimSun"/>
          <w:i w:val="0"/>
          <w:lang w:val="en-US"/>
        </w:rPr>
        <w:t xml:space="preserve"> </w:t>
      </w:r>
      <w:proofErr w:type="spellStart"/>
      <w:r w:rsidRPr="00B87930">
        <w:rPr>
          <w:rFonts w:eastAsia="SimSun"/>
          <w:i w:val="0"/>
          <w:lang w:val="en-US"/>
        </w:rPr>
        <w:t>sorgulanırken</w:t>
      </w:r>
      <w:proofErr w:type="spellEnd"/>
      <w:r w:rsidRPr="00B87930">
        <w:rPr>
          <w:rFonts w:eastAsia="SimSun"/>
          <w:i w:val="0"/>
          <w:lang w:val="en-US"/>
        </w:rPr>
        <w:t xml:space="preserve"> (</w:t>
      </w:r>
      <w:r w:rsidRPr="00A57A88">
        <w:rPr>
          <w:rFonts w:eastAsia="SimSun"/>
          <w:lang w:val="en-US"/>
        </w:rPr>
        <w:t xml:space="preserve">Zeki </w:t>
      </w:r>
      <w:proofErr w:type="spellStart"/>
      <w:r w:rsidRPr="00A57A88">
        <w:rPr>
          <w:rFonts w:eastAsia="SimSun"/>
          <w:lang w:val="en-US"/>
        </w:rPr>
        <w:t>Bingöl</w:t>
      </w:r>
      <w:proofErr w:type="spellEnd"/>
      <w:r w:rsidRPr="00B87930">
        <w:rPr>
          <w:rFonts w:eastAsia="SimSun"/>
          <w:i w:val="0"/>
          <w:lang w:val="en-US"/>
        </w:rPr>
        <w:t xml:space="preserve"> (2), </w:t>
      </w:r>
      <w:proofErr w:type="spellStart"/>
      <w:r w:rsidRPr="00B87930">
        <w:rPr>
          <w:rFonts w:eastAsia="SimSun"/>
          <w:i w:val="0"/>
          <w:lang w:val="en-US"/>
        </w:rPr>
        <w:t>Başvuru</w:t>
      </w:r>
      <w:proofErr w:type="spellEnd"/>
      <w:r w:rsidRPr="00B87930">
        <w:rPr>
          <w:rFonts w:eastAsia="SimSun"/>
          <w:i w:val="0"/>
          <w:lang w:val="en-US"/>
        </w:rPr>
        <w:t xml:space="preserve"> no: 2013/6576, 18.11.2015; </w:t>
      </w:r>
      <w:proofErr w:type="spellStart"/>
      <w:r w:rsidRPr="00A57A88">
        <w:rPr>
          <w:rFonts w:eastAsia="SimSun"/>
          <w:lang w:val="en-US"/>
        </w:rPr>
        <w:t>Hamdiye</w:t>
      </w:r>
      <w:proofErr w:type="spellEnd"/>
      <w:r w:rsidRPr="00A57A88">
        <w:rPr>
          <w:rFonts w:eastAsia="SimSun"/>
          <w:lang w:val="en-US"/>
        </w:rPr>
        <w:t xml:space="preserve"> Aslan</w:t>
      </w:r>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2013/2015, 04.11.2015; </w:t>
      </w:r>
      <w:proofErr w:type="spellStart"/>
      <w:r w:rsidRPr="00A57A88">
        <w:rPr>
          <w:rFonts w:eastAsia="SimSun"/>
          <w:lang w:val="en-US"/>
        </w:rPr>
        <w:t>Arif</w:t>
      </w:r>
      <w:proofErr w:type="spellEnd"/>
      <w:r w:rsidRPr="00A57A88">
        <w:rPr>
          <w:rFonts w:eastAsia="SimSun"/>
          <w:lang w:val="en-US"/>
        </w:rPr>
        <w:t xml:space="preserve"> </w:t>
      </w:r>
      <w:proofErr w:type="spellStart"/>
      <w:r w:rsidRPr="00A57A88">
        <w:rPr>
          <w:rFonts w:eastAsia="SimSun"/>
          <w:lang w:val="en-US"/>
        </w:rPr>
        <w:t>Haldun</w:t>
      </w:r>
      <w:proofErr w:type="spellEnd"/>
      <w:r w:rsidRPr="00A57A88">
        <w:rPr>
          <w:rFonts w:eastAsia="SimSun"/>
          <w:lang w:val="en-US"/>
        </w:rPr>
        <w:t xml:space="preserve"> </w:t>
      </w:r>
      <w:proofErr w:type="spellStart"/>
      <w:r w:rsidRPr="00A57A88">
        <w:rPr>
          <w:rFonts w:eastAsia="SimSun"/>
          <w:lang w:val="en-US"/>
        </w:rPr>
        <w:t>Soygür</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no: 2013/2659, 15.10.2015; </w:t>
      </w:r>
      <w:proofErr w:type="spellStart"/>
      <w:r w:rsidRPr="00A57A88">
        <w:rPr>
          <w:rFonts w:eastAsia="SimSun"/>
          <w:lang w:val="en-US"/>
        </w:rPr>
        <w:t>Şenol</w:t>
      </w:r>
      <w:proofErr w:type="spellEnd"/>
      <w:r w:rsidRPr="00A57A88">
        <w:rPr>
          <w:rFonts w:eastAsia="SimSun"/>
          <w:lang w:val="en-US"/>
        </w:rPr>
        <w:t xml:space="preserve"> </w:t>
      </w:r>
      <w:proofErr w:type="spellStart"/>
      <w:r w:rsidRPr="00A57A88">
        <w:rPr>
          <w:rFonts w:eastAsia="SimSun"/>
          <w:lang w:val="en-US"/>
        </w:rPr>
        <w:t>Gürkan</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2013/2438, 09.09.2015; </w:t>
      </w:r>
      <w:r w:rsidRPr="00A57A88">
        <w:rPr>
          <w:rFonts w:eastAsia="SimSun"/>
          <w:lang w:val="en-US"/>
        </w:rPr>
        <w:t xml:space="preserve">Deniz </w:t>
      </w:r>
      <w:proofErr w:type="spellStart"/>
      <w:r w:rsidRPr="00A57A88">
        <w:rPr>
          <w:rFonts w:eastAsia="SimSun"/>
          <w:lang w:val="en-US"/>
        </w:rPr>
        <w:t>Yazıcı</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2013/6359, 10.12.2014; </w:t>
      </w:r>
      <w:proofErr w:type="spellStart"/>
      <w:r w:rsidRPr="00A57A88">
        <w:rPr>
          <w:rFonts w:eastAsia="SimSun"/>
          <w:lang w:val="en-US"/>
        </w:rPr>
        <w:t>Cezmi</w:t>
      </w:r>
      <w:proofErr w:type="spellEnd"/>
      <w:r w:rsidRPr="00A57A88">
        <w:rPr>
          <w:rFonts w:eastAsia="SimSun"/>
          <w:lang w:val="en-US"/>
        </w:rPr>
        <w:t xml:space="preserve"> Demir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00A57A88">
        <w:rPr>
          <w:rFonts w:eastAsia="SimSun"/>
          <w:i w:val="0"/>
          <w:lang w:val="en-US"/>
        </w:rPr>
        <w:t>bkz</w:t>
      </w:r>
      <w:proofErr w:type="spellEnd"/>
      <w:r w:rsidR="00A57A88">
        <w:rPr>
          <w:rFonts w:eastAsia="SimSun"/>
          <w:i w:val="0"/>
          <w:lang w:val="en-US"/>
        </w:rPr>
        <w:t xml:space="preserve">. </w:t>
      </w:r>
      <w:proofErr w:type="spellStart"/>
      <w:r w:rsidR="00A57A88">
        <w:rPr>
          <w:rFonts w:eastAsia="SimSun"/>
          <w:i w:val="0"/>
          <w:lang w:val="en-US"/>
        </w:rPr>
        <w:t>yukarıda</w:t>
      </w:r>
      <w:proofErr w:type="spellEnd"/>
      <w:r w:rsidRPr="00B87930">
        <w:rPr>
          <w:rFonts w:eastAsia="SimSun"/>
          <w:i w:val="0"/>
          <w:lang w:val="en-US"/>
        </w:rPr>
        <w:t>)</w:t>
      </w:r>
      <w:r w:rsidR="00A57A88">
        <w:rPr>
          <w:rFonts w:eastAsia="SimSun"/>
          <w:i w:val="0"/>
          <w:lang w:val="en-US"/>
        </w:rPr>
        <w:t xml:space="preserve"> </w:t>
      </w:r>
      <w:proofErr w:type="spellStart"/>
      <w:r w:rsidR="00A57A88" w:rsidRPr="00B87930">
        <w:rPr>
          <w:rFonts w:eastAsia="SimSun"/>
          <w:i w:val="0"/>
          <w:lang w:val="en-US"/>
        </w:rPr>
        <w:t>kolluk</w:t>
      </w:r>
      <w:proofErr w:type="spellEnd"/>
      <w:r w:rsidR="00A57A88" w:rsidRPr="00B87930">
        <w:rPr>
          <w:rFonts w:eastAsia="SimSun"/>
          <w:i w:val="0"/>
          <w:lang w:val="en-US"/>
        </w:rPr>
        <w:t xml:space="preserve"> </w:t>
      </w:r>
      <w:proofErr w:type="spellStart"/>
      <w:r w:rsidR="00A57A88" w:rsidRPr="00B87930">
        <w:rPr>
          <w:rFonts w:eastAsia="SimSun"/>
          <w:i w:val="0"/>
          <w:lang w:val="en-US"/>
        </w:rPr>
        <w:t>görevlileri</w:t>
      </w:r>
      <w:proofErr w:type="spellEnd"/>
      <w:r w:rsidR="00A57A88" w:rsidRPr="00B87930">
        <w:rPr>
          <w:rFonts w:eastAsia="SimSun"/>
          <w:i w:val="0"/>
          <w:lang w:val="en-US"/>
        </w:rPr>
        <w:t xml:space="preserve"> </w:t>
      </w:r>
      <w:proofErr w:type="spellStart"/>
      <w:r w:rsidR="00A57A88" w:rsidRPr="00B87930">
        <w:rPr>
          <w:rFonts w:eastAsia="SimSun"/>
          <w:i w:val="0"/>
          <w:lang w:val="en-US"/>
        </w:rPr>
        <w:t>tarafından</w:t>
      </w:r>
      <w:proofErr w:type="spellEnd"/>
      <w:r w:rsidR="00A57A88" w:rsidRPr="00B87930">
        <w:rPr>
          <w:rFonts w:eastAsia="SimSun"/>
          <w:i w:val="0"/>
          <w:lang w:val="en-US"/>
        </w:rPr>
        <w:t xml:space="preserve"> </w:t>
      </w:r>
      <w:proofErr w:type="spellStart"/>
      <w:r w:rsidR="00A57A88" w:rsidRPr="00B87930">
        <w:rPr>
          <w:rFonts w:eastAsia="SimSun"/>
          <w:i w:val="0"/>
          <w:lang w:val="en-US"/>
        </w:rPr>
        <w:t>kötü</w:t>
      </w:r>
      <w:proofErr w:type="spellEnd"/>
      <w:r w:rsidR="00A57A88" w:rsidRPr="00B87930">
        <w:rPr>
          <w:rFonts w:eastAsia="SimSun"/>
          <w:i w:val="0"/>
          <w:lang w:val="en-US"/>
        </w:rPr>
        <w:t xml:space="preserve"> </w:t>
      </w:r>
      <w:proofErr w:type="spellStart"/>
      <w:r w:rsidR="00A57A88" w:rsidRPr="00B87930">
        <w:rPr>
          <w:rFonts w:eastAsia="SimSun"/>
          <w:i w:val="0"/>
          <w:lang w:val="en-US"/>
        </w:rPr>
        <w:t>muamele</w:t>
      </w:r>
      <w:proofErr w:type="spellEnd"/>
      <w:r w:rsidR="00A57A88" w:rsidRPr="00B87930">
        <w:rPr>
          <w:rFonts w:eastAsia="SimSun"/>
          <w:i w:val="0"/>
          <w:lang w:val="en-US"/>
        </w:rPr>
        <w:t xml:space="preserve"> </w:t>
      </w:r>
      <w:proofErr w:type="spellStart"/>
      <w:r w:rsidR="00A57A88" w:rsidRPr="00B87930">
        <w:rPr>
          <w:rFonts w:eastAsia="SimSun"/>
          <w:i w:val="0"/>
          <w:lang w:val="en-US"/>
        </w:rPr>
        <w:t>yasağının</w:t>
      </w:r>
      <w:proofErr w:type="spellEnd"/>
      <w:r w:rsidR="00A57A88" w:rsidRPr="00B87930">
        <w:rPr>
          <w:rFonts w:eastAsia="SimSun"/>
          <w:i w:val="0"/>
          <w:lang w:val="en-US"/>
        </w:rPr>
        <w:t xml:space="preserve"> </w:t>
      </w:r>
      <w:proofErr w:type="spellStart"/>
      <w:r w:rsidR="00A57A88" w:rsidRPr="00B87930">
        <w:rPr>
          <w:rFonts w:eastAsia="SimSun"/>
          <w:i w:val="0"/>
          <w:lang w:val="en-US"/>
        </w:rPr>
        <w:t>ih</w:t>
      </w:r>
      <w:r w:rsidR="00A57A88">
        <w:rPr>
          <w:rFonts w:eastAsia="SimSun"/>
          <w:i w:val="0"/>
          <w:lang w:val="en-US"/>
        </w:rPr>
        <w:t>lal</w:t>
      </w:r>
      <w:proofErr w:type="spellEnd"/>
      <w:r w:rsidR="00A57A88">
        <w:rPr>
          <w:rFonts w:eastAsia="SimSun"/>
          <w:i w:val="0"/>
          <w:lang w:val="en-US"/>
        </w:rPr>
        <w:t xml:space="preserve"> </w:t>
      </w:r>
      <w:proofErr w:type="spellStart"/>
      <w:r w:rsidR="00A57A88">
        <w:rPr>
          <w:rFonts w:eastAsia="SimSun"/>
          <w:i w:val="0"/>
          <w:lang w:val="en-US"/>
        </w:rPr>
        <w:t>edildiğine</w:t>
      </w:r>
      <w:proofErr w:type="spellEnd"/>
      <w:r w:rsidR="00A57A88">
        <w:rPr>
          <w:rFonts w:eastAsia="SimSun"/>
          <w:i w:val="0"/>
          <w:lang w:val="en-US"/>
        </w:rPr>
        <w:t xml:space="preserve"> </w:t>
      </w:r>
      <w:proofErr w:type="spellStart"/>
      <w:r w:rsidR="00A57A88">
        <w:rPr>
          <w:rFonts w:eastAsia="SimSun"/>
          <w:i w:val="0"/>
          <w:lang w:val="en-US"/>
        </w:rPr>
        <w:t>karar</w:t>
      </w:r>
      <w:proofErr w:type="spellEnd"/>
      <w:r w:rsidR="00A57A88">
        <w:rPr>
          <w:rFonts w:eastAsia="SimSun"/>
          <w:i w:val="0"/>
          <w:lang w:val="en-US"/>
        </w:rPr>
        <w:t xml:space="preserve"> </w:t>
      </w:r>
      <w:proofErr w:type="spellStart"/>
      <w:r w:rsidR="00A57A88">
        <w:rPr>
          <w:rFonts w:eastAsia="SimSun"/>
          <w:i w:val="0"/>
          <w:lang w:val="en-US"/>
        </w:rPr>
        <w:t>vermiştir</w:t>
      </w:r>
      <w:proofErr w:type="spellEnd"/>
      <w:r w:rsidRPr="00B87930">
        <w:rPr>
          <w:rFonts w:eastAsia="SimSun"/>
          <w:i w:val="0"/>
          <w:lang w:val="en-US"/>
        </w:rPr>
        <w:t xml:space="preserve">. </w:t>
      </w:r>
    </w:p>
    <w:p w14:paraId="29A6AD8B" w14:textId="16C2110C" w:rsidR="00B87930" w:rsidRPr="00B87930" w:rsidRDefault="00B87930" w:rsidP="000244B3">
      <w:pPr>
        <w:pStyle w:val="H4G"/>
        <w:jc w:val="both"/>
        <w:rPr>
          <w:rFonts w:eastAsia="SimSun"/>
          <w:i w:val="0"/>
          <w:lang w:val="en-US"/>
        </w:rPr>
      </w:pPr>
      <w:r>
        <w:rPr>
          <w:rFonts w:eastAsia="SimSun"/>
          <w:i w:val="0"/>
          <w:lang w:val="en-US"/>
        </w:rPr>
        <w:tab/>
      </w:r>
      <w:r>
        <w:rPr>
          <w:rFonts w:eastAsia="SimSun"/>
          <w:i w:val="0"/>
          <w:lang w:val="en-US"/>
        </w:rPr>
        <w:tab/>
      </w:r>
      <w:r w:rsidRPr="00B87930">
        <w:rPr>
          <w:rFonts w:eastAsia="SimSun"/>
          <w:i w:val="0"/>
          <w:lang w:val="en-US"/>
        </w:rPr>
        <w:t>176.</w:t>
      </w:r>
      <w:r w:rsidRPr="00B87930">
        <w:rPr>
          <w:rFonts w:eastAsia="SimSun"/>
          <w:i w:val="0"/>
          <w:lang w:val="en-US"/>
        </w:rPr>
        <w:tab/>
      </w:r>
      <w:proofErr w:type="spellStart"/>
      <w:r w:rsidRPr="00B87930">
        <w:rPr>
          <w:rFonts w:eastAsia="SimSun"/>
          <w:i w:val="0"/>
          <w:lang w:val="en-US"/>
        </w:rPr>
        <w:t>Aynı</w:t>
      </w:r>
      <w:proofErr w:type="spellEnd"/>
      <w:r w:rsidRPr="00B87930">
        <w:rPr>
          <w:rFonts w:eastAsia="SimSun"/>
          <w:i w:val="0"/>
          <w:lang w:val="en-US"/>
        </w:rPr>
        <w:t xml:space="preserve"> </w:t>
      </w:r>
      <w:proofErr w:type="spellStart"/>
      <w:r w:rsidRPr="00B87930">
        <w:rPr>
          <w:rFonts w:eastAsia="SimSun"/>
          <w:i w:val="0"/>
          <w:lang w:val="en-US"/>
        </w:rPr>
        <w:t>şekilde</w:t>
      </w:r>
      <w:proofErr w:type="spellEnd"/>
      <w:r w:rsidRPr="00B87930">
        <w:rPr>
          <w:rFonts w:eastAsia="SimSun"/>
          <w:i w:val="0"/>
          <w:lang w:val="en-US"/>
        </w:rPr>
        <w:t xml:space="preserve">, </w:t>
      </w:r>
      <w:proofErr w:type="spellStart"/>
      <w:r w:rsidRPr="00B87930">
        <w:rPr>
          <w:rFonts w:eastAsia="SimSun"/>
          <w:i w:val="0"/>
          <w:lang w:val="en-US"/>
        </w:rPr>
        <w:t>Anayasa</w:t>
      </w:r>
      <w:proofErr w:type="spellEnd"/>
      <w:r w:rsidRPr="00B87930">
        <w:rPr>
          <w:rFonts w:eastAsia="SimSun"/>
          <w:i w:val="0"/>
          <w:lang w:val="en-US"/>
        </w:rPr>
        <w:t xml:space="preserve"> </w:t>
      </w:r>
      <w:proofErr w:type="spellStart"/>
      <w:r w:rsidRPr="00B87930">
        <w:rPr>
          <w:rFonts w:eastAsia="SimSun"/>
          <w:i w:val="0"/>
          <w:lang w:val="en-US"/>
        </w:rPr>
        <w:t>Mahkemesi</w:t>
      </w:r>
      <w:proofErr w:type="spellEnd"/>
      <w:r w:rsidRPr="00B87930">
        <w:rPr>
          <w:rFonts w:eastAsia="SimSun"/>
          <w:i w:val="0"/>
          <w:lang w:val="en-US"/>
        </w:rPr>
        <w:t xml:space="preserve"> de, </w:t>
      </w:r>
      <w:proofErr w:type="spellStart"/>
      <w:r w:rsidRPr="00B87930">
        <w:rPr>
          <w:rFonts w:eastAsia="SimSun"/>
          <w:i w:val="0"/>
          <w:lang w:val="en-US"/>
        </w:rPr>
        <w:t>gerek</w:t>
      </w:r>
      <w:proofErr w:type="spellEnd"/>
      <w:r w:rsidRPr="00B87930">
        <w:rPr>
          <w:rFonts w:eastAsia="SimSun"/>
          <w:i w:val="0"/>
          <w:lang w:val="en-US"/>
        </w:rPr>
        <w:t xml:space="preserve"> </w:t>
      </w:r>
      <w:proofErr w:type="spellStart"/>
      <w:r w:rsidRPr="00B87930">
        <w:rPr>
          <w:rFonts w:eastAsia="SimSun"/>
          <w:i w:val="0"/>
          <w:lang w:val="en-US"/>
        </w:rPr>
        <w:t>gösteri</w:t>
      </w:r>
      <w:proofErr w:type="spellEnd"/>
      <w:r w:rsidRPr="00B87930">
        <w:rPr>
          <w:rFonts w:eastAsia="SimSun"/>
          <w:i w:val="0"/>
          <w:lang w:val="en-US"/>
        </w:rPr>
        <w:t xml:space="preserve"> </w:t>
      </w:r>
      <w:proofErr w:type="spellStart"/>
      <w:r w:rsidRPr="00B87930">
        <w:rPr>
          <w:rFonts w:eastAsia="SimSun"/>
          <w:i w:val="0"/>
          <w:lang w:val="en-US"/>
        </w:rPr>
        <w:t>olayları</w:t>
      </w:r>
      <w:proofErr w:type="spellEnd"/>
      <w:r w:rsidRPr="00B87930">
        <w:rPr>
          <w:rFonts w:eastAsia="SimSun"/>
          <w:i w:val="0"/>
          <w:lang w:val="en-US"/>
        </w:rPr>
        <w:t xml:space="preserve"> </w:t>
      </w:r>
      <w:proofErr w:type="spellStart"/>
      <w:r w:rsidRPr="00B87930">
        <w:rPr>
          <w:rFonts w:eastAsia="SimSun"/>
          <w:i w:val="0"/>
          <w:lang w:val="en-US"/>
        </w:rPr>
        <w:t>sırasında</w:t>
      </w:r>
      <w:proofErr w:type="spellEnd"/>
      <w:r w:rsidRPr="00B87930">
        <w:rPr>
          <w:rFonts w:eastAsia="SimSun"/>
          <w:i w:val="0"/>
          <w:lang w:val="en-US"/>
        </w:rPr>
        <w:t xml:space="preserve"> polis </w:t>
      </w:r>
      <w:proofErr w:type="spellStart"/>
      <w:r w:rsidRPr="00B87930">
        <w:rPr>
          <w:rFonts w:eastAsia="SimSun"/>
          <w:i w:val="0"/>
          <w:lang w:val="en-US"/>
        </w:rPr>
        <w:t>memurlarının</w:t>
      </w:r>
      <w:proofErr w:type="spellEnd"/>
      <w:r w:rsidRPr="00B87930">
        <w:rPr>
          <w:rFonts w:eastAsia="SimSun"/>
          <w:i w:val="0"/>
          <w:lang w:val="en-US"/>
        </w:rPr>
        <w:t xml:space="preserve"> (</w:t>
      </w:r>
      <w:r w:rsidRPr="00A57A88">
        <w:rPr>
          <w:rFonts w:eastAsia="SimSun"/>
          <w:lang w:val="en-US"/>
        </w:rPr>
        <w:t xml:space="preserve">Özlem </w:t>
      </w:r>
      <w:proofErr w:type="spellStart"/>
      <w:r w:rsidRPr="00A57A88">
        <w:rPr>
          <w:rFonts w:eastAsia="SimSun"/>
          <w:lang w:val="en-US"/>
        </w:rPr>
        <w:t>Kır</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no: 2014/5097, 28.09.2016; </w:t>
      </w:r>
      <w:r w:rsidRPr="00A57A88">
        <w:rPr>
          <w:rFonts w:eastAsia="SimSun"/>
          <w:lang w:val="en-US"/>
        </w:rPr>
        <w:t xml:space="preserve">Ali </w:t>
      </w:r>
      <w:proofErr w:type="spellStart"/>
      <w:r w:rsidRPr="00A57A88">
        <w:rPr>
          <w:rFonts w:eastAsia="SimSun"/>
          <w:lang w:val="en-US"/>
        </w:rPr>
        <w:t>Rıza</w:t>
      </w:r>
      <w:proofErr w:type="spellEnd"/>
      <w:r w:rsidRPr="00A57A88">
        <w:rPr>
          <w:rFonts w:eastAsia="SimSun"/>
          <w:lang w:val="en-US"/>
        </w:rPr>
        <w:t xml:space="preserve"> </w:t>
      </w:r>
      <w:proofErr w:type="spellStart"/>
      <w:r w:rsidRPr="00A57A88">
        <w:rPr>
          <w:rFonts w:eastAsia="SimSun"/>
          <w:lang w:val="en-US"/>
        </w:rPr>
        <w:t>Özer</w:t>
      </w:r>
      <w:proofErr w:type="spellEnd"/>
      <w:r w:rsidRPr="00A57A88">
        <w:rPr>
          <w:rFonts w:eastAsia="SimSun"/>
          <w:lang w:val="en-US"/>
        </w:rPr>
        <w:t xml:space="preserve">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2013/3924, 06.01.2015, §§ 92-93) </w:t>
      </w:r>
      <w:proofErr w:type="spellStart"/>
      <w:r w:rsidRPr="00B87930">
        <w:rPr>
          <w:rFonts w:eastAsia="SimSun"/>
          <w:i w:val="0"/>
          <w:lang w:val="en-US"/>
        </w:rPr>
        <w:t>veya</w:t>
      </w:r>
      <w:proofErr w:type="spellEnd"/>
      <w:r w:rsidRPr="00B87930">
        <w:rPr>
          <w:rFonts w:eastAsia="SimSun"/>
          <w:i w:val="0"/>
          <w:lang w:val="en-US"/>
        </w:rPr>
        <w:t xml:space="preserve"> </w:t>
      </w:r>
      <w:proofErr w:type="spellStart"/>
      <w:r w:rsidRPr="00B87930">
        <w:rPr>
          <w:rFonts w:eastAsia="SimSun"/>
          <w:i w:val="0"/>
          <w:lang w:val="en-US"/>
        </w:rPr>
        <w:t>belediye</w:t>
      </w:r>
      <w:proofErr w:type="spellEnd"/>
      <w:r w:rsidRPr="00B87930">
        <w:rPr>
          <w:rFonts w:eastAsia="SimSun"/>
          <w:i w:val="0"/>
          <w:lang w:val="en-US"/>
        </w:rPr>
        <w:t xml:space="preserve"> </w:t>
      </w:r>
      <w:proofErr w:type="spellStart"/>
      <w:r w:rsidRPr="00B87930">
        <w:rPr>
          <w:rFonts w:eastAsia="SimSun"/>
          <w:i w:val="0"/>
          <w:lang w:val="en-US"/>
        </w:rPr>
        <w:t>başkanının</w:t>
      </w:r>
      <w:proofErr w:type="spellEnd"/>
      <w:r w:rsidRPr="00B87930">
        <w:rPr>
          <w:rFonts w:eastAsia="SimSun"/>
          <w:i w:val="0"/>
          <w:lang w:val="en-US"/>
        </w:rPr>
        <w:t xml:space="preserve"> </w:t>
      </w:r>
      <w:proofErr w:type="spellStart"/>
      <w:r w:rsidRPr="00B87930">
        <w:rPr>
          <w:rFonts w:eastAsia="SimSun"/>
          <w:i w:val="0"/>
          <w:lang w:val="en-US"/>
        </w:rPr>
        <w:t>korumaları</w:t>
      </w:r>
      <w:proofErr w:type="spellEnd"/>
      <w:r w:rsidRPr="00B87930">
        <w:rPr>
          <w:rFonts w:eastAsia="SimSun"/>
          <w:i w:val="0"/>
          <w:lang w:val="en-US"/>
        </w:rPr>
        <w:t xml:space="preserve"> </w:t>
      </w:r>
      <w:proofErr w:type="spellStart"/>
      <w:r w:rsidRPr="00B87930">
        <w:rPr>
          <w:rFonts w:eastAsia="SimSun"/>
          <w:i w:val="0"/>
          <w:lang w:val="en-US"/>
        </w:rPr>
        <w:t>gibi</w:t>
      </w:r>
      <w:proofErr w:type="spellEnd"/>
      <w:r w:rsidRPr="00B87930">
        <w:rPr>
          <w:rFonts w:eastAsia="SimSun"/>
          <w:i w:val="0"/>
          <w:lang w:val="en-US"/>
        </w:rPr>
        <w:t xml:space="preserve"> </w:t>
      </w:r>
      <w:proofErr w:type="spellStart"/>
      <w:r w:rsidRPr="00B87930">
        <w:rPr>
          <w:rFonts w:eastAsia="SimSun"/>
          <w:i w:val="0"/>
          <w:lang w:val="en-US"/>
        </w:rPr>
        <w:t>diğer</w:t>
      </w:r>
      <w:proofErr w:type="spellEnd"/>
      <w:r w:rsidRPr="00B87930">
        <w:rPr>
          <w:rFonts w:eastAsia="SimSun"/>
          <w:i w:val="0"/>
          <w:lang w:val="en-US"/>
        </w:rPr>
        <w:t xml:space="preserve"> </w:t>
      </w:r>
      <w:proofErr w:type="spellStart"/>
      <w:r w:rsidRPr="00B87930">
        <w:rPr>
          <w:rFonts w:eastAsia="SimSun"/>
          <w:i w:val="0"/>
          <w:lang w:val="en-US"/>
        </w:rPr>
        <w:t>kamu</w:t>
      </w:r>
      <w:proofErr w:type="spellEnd"/>
      <w:r w:rsidRPr="00B87930">
        <w:rPr>
          <w:rFonts w:eastAsia="SimSun"/>
          <w:i w:val="0"/>
          <w:lang w:val="en-US"/>
        </w:rPr>
        <w:t xml:space="preserve"> </w:t>
      </w:r>
      <w:proofErr w:type="spellStart"/>
      <w:r w:rsidRPr="00B87930">
        <w:rPr>
          <w:rFonts w:eastAsia="SimSun"/>
          <w:i w:val="0"/>
          <w:lang w:val="en-US"/>
        </w:rPr>
        <w:t>makamları</w:t>
      </w:r>
      <w:proofErr w:type="spellEnd"/>
      <w:r w:rsidRPr="00B87930">
        <w:rPr>
          <w:rFonts w:eastAsia="SimSun"/>
          <w:i w:val="0"/>
          <w:lang w:val="en-US"/>
        </w:rPr>
        <w:t xml:space="preserve"> </w:t>
      </w:r>
      <w:proofErr w:type="spellStart"/>
      <w:r w:rsidRPr="00B87930">
        <w:rPr>
          <w:rFonts w:eastAsia="SimSun"/>
          <w:i w:val="0"/>
          <w:lang w:val="en-US"/>
        </w:rPr>
        <w:t>tarafından</w:t>
      </w:r>
      <w:proofErr w:type="spellEnd"/>
      <w:r w:rsidRPr="00B87930">
        <w:rPr>
          <w:rFonts w:eastAsia="SimSun"/>
          <w:i w:val="0"/>
          <w:lang w:val="en-US"/>
        </w:rPr>
        <w:t xml:space="preserve"> (</w:t>
      </w:r>
      <w:proofErr w:type="spellStart"/>
      <w:r w:rsidRPr="00A57A88">
        <w:rPr>
          <w:rFonts w:eastAsia="SimSun"/>
          <w:lang w:val="en-US"/>
        </w:rPr>
        <w:t>Nebiye</w:t>
      </w:r>
      <w:proofErr w:type="spellEnd"/>
      <w:r w:rsidRPr="00A57A88">
        <w:rPr>
          <w:rFonts w:eastAsia="SimSun"/>
          <w:lang w:val="en-US"/>
        </w:rPr>
        <w:t xml:space="preserve"> </w:t>
      </w:r>
      <w:proofErr w:type="spellStart"/>
      <w:r w:rsidRPr="00A57A88">
        <w:rPr>
          <w:rFonts w:eastAsia="SimSun"/>
          <w:lang w:val="en-US"/>
        </w:rPr>
        <w:t>Merttürk</w:t>
      </w:r>
      <w:proofErr w:type="spellEnd"/>
      <w:r w:rsidRPr="00A57A88">
        <w:rPr>
          <w:rFonts w:eastAsia="SimSun"/>
          <w:lang w:val="en-US"/>
        </w:rPr>
        <w:t xml:space="preserve">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Neslihan</w:t>
      </w:r>
      <w:proofErr w:type="spellEnd"/>
      <w:r w:rsidRPr="00A57A88">
        <w:rPr>
          <w:rFonts w:eastAsia="SimSun"/>
          <w:lang w:val="en-US"/>
        </w:rPr>
        <w:t xml:space="preserve"> </w:t>
      </w:r>
      <w:proofErr w:type="spellStart"/>
      <w:r w:rsidRPr="00A57A88">
        <w:rPr>
          <w:rFonts w:eastAsia="SimSun"/>
          <w:lang w:val="en-US"/>
        </w:rPr>
        <w:t>Uyanık</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2013/6071, 14.04.2016) </w:t>
      </w:r>
      <w:proofErr w:type="spellStart"/>
      <w:r w:rsidRPr="00B87930">
        <w:rPr>
          <w:rFonts w:eastAsia="SimSun"/>
          <w:i w:val="0"/>
          <w:lang w:val="en-US"/>
        </w:rPr>
        <w:t>aşırı</w:t>
      </w:r>
      <w:proofErr w:type="spellEnd"/>
      <w:r w:rsidRPr="00B87930">
        <w:rPr>
          <w:rFonts w:eastAsia="SimSun"/>
          <w:i w:val="0"/>
          <w:lang w:val="en-US"/>
        </w:rPr>
        <w:t xml:space="preserve"> </w:t>
      </w:r>
      <w:proofErr w:type="spellStart"/>
      <w:r w:rsidRPr="00B87930">
        <w:rPr>
          <w:rFonts w:eastAsia="SimSun"/>
          <w:i w:val="0"/>
          <w:lang w:val="en-US"/>
        </w:rPr>
        <w:t>güç</w:t>
      </w:r>
      <w:proofErr w:type="spellEnd"/>
      <w:r w:rsidRPr="00B87930">
        <w:rPr>
          <w:rFonts w:eastAsia="SimSun"/>
          <w:i w:val="0"/>
          <w:lang w:val="en-US"/>
        </w:rPr>
        <w:t xml:space="preserve"> </w:t>
      </w:r>
      <w:proofErr w:type="spellStart"/>
      <w:r w:rsidRPr="00B87930">
        <w:rPr>
          <w:rFonts w:eastAsia="SimSun"/>
          <w:i w:val="0"/>
          <w:lang w:val="en-US"/>
        </w:rPr>
        <w:t>kullanması</w:t>
      </w:r>
      <w:proofErr w:type="spellEnd"/>
      <w:r w:rsidRPr="00B87930">
        <w:rPr>
          <w:rFonts w:eastAsia="SimSun"/>
          <w:i w:val="0"/>
          <w:lang w:val="en-US"/>
        </w:rPr>
        <w:t xml:space="preserve">, </w:t>
      </w:r>
      <w:proofErr w:type="spellStart"/>
      <w:r w:rsidRPr="00B87930">
        <w:rPr>
          <w:rFonts w:eastAsia="SimSun"/>
          <w:i w:val="0"/>
          <w:lang w:val="en-US"/>
        </w:rPr>
        <w:t>özellikle</w:t>
      </w:r>
      <w:proofErr w:type="spellEnd"/>
      <w:r w:rsidRPr="00B87930">
        <w:rPr>
          <w:rFonts w:eastAsia="SimSun"/>
          <w:i w:val="0"/>
          <w:lang w:val="en-US"/>
        </w:rPr>
        <w:t xml:space="preserve"> de </w:t>
      </w:r>
      <w:proofErr w:type="spellStart"/>
      <w:r w:rsidRPr="00B87930">
        <w:rPr>
          <w:rFonts w:eastAsia="SimSun"/>
          <w:i w:val="0"/>
          <w:lang w:val="en-US"/>
        </w:rPr>
        <w:t>göz</w:t>
      </w:r>
      <w:proofErr w:type="spellEnd"/>
      <w:r w:rsidRPr="00B87930">
        <w:rPr>
          <w:rFonts w:eastAsia="SimSun"/>
          <w:i w:val="0"/>
          <w:lang w:val="en-US"/>
        </w:rPr>
        <w:t xml:space="preserve"> </w:t>
      </w:r>
      <w:proofErr w:type="spellStart"/>
      <w:r w:rsidRPr="00B87930">
        <w:rPr>
          <w:rFonts w:eastAsia="SimSun"/>
          <w:i w:val="0"/>
          <w:lang w:val="en-US"/>
        </w:rPr>
        <w:t>yaşartıcı</w:t>
      </w:r>
      <w:proofErr w:type="spellEnd"/>
      <w:r w:rsidRPr="00B87930">
        <w:rPr>
          <w:rFonts w:eastAsia="SimSun"/>
          <w:i w:val="0"/>
          <w:lang w:val="en-US"/>
        </w:rPr>
        <w:t xml:space="preserve"> </w:t>
      </w:r>
      <w:proofErr w:type="spellStart"/>
      <w:r w:rsidRPr="00B87930">
        <w:rPr>
          <w:rFonts w:eastAsia="SimSun"/>
          <w:i w:val="0"/>
          <w:lang w:val="en-US"/>
        </w:rPr>
        <w:t>gaz</w:t>
      </w:r>
      <w:proofErr w:type="spellEnd"/>
      <w:r w:rsidRPr="00B87930">
        <w:rPr>
          <w:rFonts w:eastAsia="SimSun"/>
          <w:i w:val="0"/>
          <w:lang w:val="en-US"/>
        </w:rPr>
        <w:t xml:space="preserve"> </w:t>
      </w:r>
      <w:proofErr w:type="spellStart"/>
      <w:r w:rsidRPr="00B87930">
        <w:rPr>
          <w:rFonts w:eastAsia="SimSun"/>
          <w:i w:val="0"/>
          <w:lang w:val="en-US"/>
        </w:rPr>
        <w:t>kullanması</w:t>
      </w:r>
      <w:proofErr w:type="spellEnd"/>
      <w:r w:rsidRPr="00B87930">
        <w:rPr>
          <w:rFonts w:eastAsia="SimSun"/>
          <w:i w:val="0"/>
          <w:lang w:val="en-US"/>
        </w:rPr>
        <w:t xml:space="preserve"> </w:t>
      </w:r>
      <w:proofErr w:type="spellStart"/>
      <w:r w:rsidRPr="00B87930">
        <w:rPr>
          <w:rFonts w:eastAsia="SimSun"/>
          <w:i w:val="0"/>
          <w:lang w:val="en-US"/>
        </w:rPr>
        <w:t>bakımından</w:t>
      </w:r>
      <w:proofErr w:type="spellEnd"/>
      <w:r w:rsidRPr="00B87930">
        <w:rPr>
          <w:rFonts w:eastAsia="SimSun"/>
          <w:i w:val="0"/>
          <w:lang w:val="en-US"/>
        </w:rPr>
        <w:t xml:space="preserve"> </w:t>
      </w:r>
      <w:proofErr w:type="spellStart"/>
      <w:r w:rsidRPr="00B87930">
        <w:rPr>
          <w:rFonts w:eastAsia="SimSun"/>
          <w:i w:val="0"/>
          <w:lang w:val="en-US"/>
        </w:rPr>
        <w:t>Anayasa'nın</w:t>
      </w:r>
      <w:proofErr w:type="spellEnd"/>
      <w:r w:rsidRPr="00B87930">
        <w:rPr>
          <w:rFonts w:eastAsia="SimSun"/>
          <w:i w:val="0"/>
          <w:lang w:val="en-US"/>
        </w:rPr>
        <w:t xml:space="preserve"> 17/3 </w:t>
      </w:r>
      <w:proofErr w:type="spellStart"/>
      <w:r w:rsidRPr="00B87930">
        <w:rPr>
          <w:rFonts w:eastAsia="SimSun"/>
          <w:i w:val="0"/>
          <w:lang w:val="en-US"/>
        </w:rPr>
        <w:t>maddesi</w:t>
      </w:r>
      <w:proofErr w:type="spellEnd"/>
      <w:r w:rsidRPr="00B87930">
        <w:rPr>
          <w:rFonts w:eastAsia="SimSun"/>
          <w:i w:val="0"/>
          <w:lang w:val="en-US"/>
        </w:rPr>
        <w:t xml:space="preserve"> </w:t>
      </w:r>
      <w:proofErr w:type="spellStart"/>
      <w:r w:rsidRPr="00B87930">
        <w:rPr>
          <w:rFonts w:eastAsia="SimSun"/>
          <w:i w:val="0"/>
          <w:lang w:val="en-US"/>
        </w:rPr>
        <w:t>kapsamında</w:t>
      </w:r>
      <w:proofErr w:type="spellEnd"/>
      <w:r w:rsidRPr="00B87930">
        <w:rPr>
          <w:rFonts w:eastAsia="SimSun"/>
          <w:i w:val="0"/>
          <w:lang w:val="en-US"/>
        </w:rPr>
        <w:t xml:space="preserve"> </w:t>
      </w:r>
      <w:proofErr w:type="spellStart"/>
      <w:r w:rsidRPr="00B87930">
        <w:rPr>
          <w:rFonts w:eastAsia="SimSun"/>
          <w:i w:val="0"/>
          <w:lang w:val="en-US"/>
        </w:rPr>
        <w:t>kötü</w:t>
      </w:r>
      <w:proofErr w:type="spellEnd"/>
      <w:r w:rsidRPr="00B87930">
        <w:rPr>
          <w:rFonts w:eastAsia="SimSun"/>
          <w:i w:val="0"/>
          <w:lang w:val="en-US"/>
        </w:rPr>
        <w:t xml:space="preserve"> </w:t>
      </w:r>
      <w:proofErr w:type="spellStart"/>
      <w:r w:rsidRPr="00B87930">
        <w:rPr>
          <w:rFonts w:eastAsia="SimSun"/>
          <w:i w:val="0"/>
          <w:lang w:val="en-US"/>
        </w:rPr>
        <w:t>muamele</w:t>
      </w:r>
      <w:proofErr w:type="spellEnd"/>
      <w:r w:rsidRPr="00B87930">
        <w:rPr>
          <w:rFonts w:eastAsia="SimSun"/>
          <w:i w:val="0"/>
          <w:lang w:val="en-US"/>
        </w:rPr>
        <w:t xml:space="preserve"> </w:t>
      </w:r>
      <w:proofErr w:type="spellStart"/>
      <w:r w:rsidRPr="00B87930">
        <w:rPr>
          <w:rFonts w:eastAsia="SimSun"/>
          <w:i w:val="0"/>
          <w:lang w:val="en-US"/>
        </w:rPr>
        <w:t>yasağının</w:t>
      </w:r>
      <w:proofErr w:type="spellEnd"/>
      <w:r w:rsidRPr="00B87930">
        <w:rPr>
          <w:rFonts w:eastAsia="SimSun"/>
          <w:i w:val="0"/>
          <w:lang w:val="en-US"/>
        </w:rPr>
        <w:t xml:space="preserve"> </w:t>
      </w:r>
      <w:proofErr w:type="spellStart"/>
      <w:r w:rsidRPr="00B87930">
        <w:rPr>
          <w:rFonts w:eastAsia="SimSun"/>
          <w:i w:val="0"/>
          <w:lang w:val="en-US"/>
        </w:rPr>
        <w:t>ihlal</w:t>
      </w:r>
      <w:proofErr w:type="spellEnd"/>
      <w:r w:rsidRPr="00B87930">
        <w:rPr>
          <w:rFonts w:eastAsia="SimSun"/>
          <w:i w:val="0"/>
          <w:lang w:val="en-US"/>
        </w:rPr>
        <w:t xml:space="preserve"> </w:t>
      </w:r>
      <w:proofErr w:type="spellStart"/>
      <w:r w:rsidRPr="00B87930">
        <w:rPr>
          <w:rFonts w:eastAsia="SimSun"/>
          <w:i w:val="0"/>
          <w:lang w:val="en-US"/>
        </w:rPr>
        <w:t>edildiğine</w:t>
      </w:r>
      <w:proofErr w:type="spellEnd"/>
      <w:r w:rsidRPr="00B87930">
        <w:rPr>
          <w:rFonts w:eastAsia="SimSun"/>
          <w:i w:val="0"/>
          <w:lang w:val="en-US"/>
        </w:rPr>
        <w:t xml:space="preserve"> </w:t>
      </w:r>
      <w:proofErr w:type="spellStart"/>
      <w:r w:rsidRPr="00B87930">
        <w:rPr>
          <w:rFonts w:eastAsia="SimSun"/>
          <w:i w:val="0"/>
          <w:lang w:val="en-US"/>
        </w:rPr>
        <w:t>karar</w:t>
      </w:r>
      <w:proofErr w:type="spellEnd"/>
      <w:r w:rsidRPr="00B87930">
        <w:rPr>
          <w:rFonts w:eastAsia="SimSun"/>
          <w:i w:val="0"/>
          <w:lang w:val="en-US"/>
        </w:rPr>
        <w:t xml:space="preserve"> </w:t>
      </w:r>
      <w:proofErr w:type="spellStart"/>
      <w:r w:rsidRPr="00B87930">
        <w:rPr>
          <w:rFonts w:eastAsia="SimSun"/>
          <w:i w:val="0"/>
          <w:lang w:val="en-US"/>
        </w:rPr>
        <w:t>vermiştir</w:t>
      </w:r>
      <w:proofErr w:type="spellEnd"/>
      <w:r w:rsidRPr="00B87930">
        <w:rPr>
          <w:rFonts w:eastAsia="SimSun"/>
          <w:i w:val="0"/>
          <w:lang w:val="en-US"/>
        </w:rPr>
        <w:t>.</w:t>
      </w:r>
    </w:p>
    <w:p w14:paraId="76293DCC" w14:textId="77777777" w:rsidR="00A57A88" w:rsidRDefault="00B87930" w:rsidP="000244B3">
      <w:pPr>
        <w:pStyle w:val="H4G"/>
        <w:jc w:val="both"/>
        <w:rPr>
          <w:lang w:val="en-US"/>
        </w:rPr>
      </w:pPr>
      <w:r>
        <w:rPr>
          <w:rFonts w:eastAsia="SimSun"/>
          <w:i w:val="0"/>
          <w:lang w:val="en-US"/>
        </w:rPr>
        <w:tab/>
      </w:r>
      <w:r>
        <w:rPr>
          <w:rFonts w:eastAsia="SimSun"/>
          <w:i w:val="0"/>
          <w:lang w:val="en-US"/>
        </w:rPr>
        <w:tab/>
      </w:r>
      <w:r w:rsidRPr="00B87930">
        <w:rPr>
          <w:rFonts w:eastAsia="SimSun"/>
          <w:i w:val="0"/>
          <w:lang w:val="en-US"/>
        </w:rPr>
        <w:t>177.</w:t>
      </w:r>
      <w:r w:rsidRPr="00B87930">
        <w:rPr>
          <w:rFonts w:eastAsia="SimSun"/>
          <w:i w:val="0"/>
          <w:lang w:val="en-US"/>
        </w:rPr>
        <w:tab/>
      </w:r>
      <w:proofErr w:type="spellStart"/>
      <w:r w:rsidRPr="00B87930">
        <w:rPr>
          <w:rFonts w:eastAsia="SimSun"/>
          <w:i w:val="0"/>
          <w:lang w:val="en-US"/>
        </w:rPr>
        <w:t>Aynı</w:t>
      </w:r>
      <w:proofErr w:type="spellEnd"/>
      <w:r w:rsidRPr="00B87930">
        <w:rPr>
          <w:rFonts w:eastAsia="SimSun"/>
          <w:i w:val="0"/>
          <w:lang w:val="en-US"/>
        </w:rPr>
        <w:t xml:space="preserve"> </w:t>
      </w:r>
      <w:proofErr w:type="spellStart"/>
      <w:r w:rsidRPr="00B87930">
        <w:rPr>
          <w:rFonts w:eastAsia="SimSun"/>
          <w:i w:val="0"/>
          <w:lang w:val="en-US"/>
        </w:rPr>
        <w:t>dönemde</w:t>
      </w:r>
      <w:proofErr w:type="spellEnd"/>
      <w:r w:rsidRPr="00B87930">
        <w:rPr>
          <w:rFonts w:eastAsia="SimSun"/>
          <w:i w:val="0"/>
          <w:lang w:val="en-US"/>
        </w:rPr>
        <w:t xml:space="preserve"> </w:t>
      </w:r>
      <w:proofErr w:type="spellStart"/>
      <w:r w:rsidRPr="00B87930">
        <w:rPr>
          <w:rFonts w:eastAsia="SimSun"/>
          <w:i w:val="0"/>
          <w:lang w:val="en-US"/>
        </w:rPr>
        <w:t>Anayasa</w:t>
      </w:r>
      <w:proofErr w:type="spellEnd"/>
      <w:r w:rsidRPr="00B87930">
        <w:rPr>
          <w:rFonts w:eastAsia="SimSun"/>
          <w:i w:val="0"/>
          <w:lang w:val="en-US"/>
        </w:rPr>
        <w:t xml:space="preserve"> </w:t>
      </w:r>
      <w:proofErr w:type="spellStart"/>
      <w:r w:rsidRPr="00B87930">
        <w:rPr>
          <w:rFonts w:eastAsia="SimSun"/>
          <w:i w:val="0"/>
          <w:lang w:val="en-US"/>
        </w:rPr>
        <w:t>Mahkemesi</w:t>
      </w:r>
      <w:proofErr w:type="spellEnd"/>
      <w:r w:rsidRPr="00B87930">
        <w:rPr>
          <w:rFonts w:eastAsia="SimSun"/>
          <w:i w:val="0"/>
          <w:lang w:val="en-US"/>
        </w:rPr>
        <w:t xml:space="preserve">, </w:t>
      </w:r>
      <w:proofErr w:type="spellStart"/>
      <w:r w:rsidRPr="00B87930">
        <w:rPr>
          <w:rFonts w:eastAsia="SimSun"/>
          <w:i w:val="0"/>
          <w:lang w:val="en-US"/>
        </w:rPr>
        <w:t>Türkiye'deki</w:t>
      </w:r>
      <w:proofErr w:type="spellEnd"/>
      <w:r w:rsidRPr="00B87930">
        <w:rPr>
          <w:rFonts w:eastAsia="SimSun"/>
          <w:i w:val="0"/>
          <w:lang w:val="en-US"/>
        </w:rPr>
        <w:t xml:space="preserve"> </w:t>
      </w:r>
      <w:proofErr w:type="spellStart"/>
      <w:r w:rsidRPr="00B87930">
        <w:rPr>
          <w:rFonts w:eastAsia="SimSun"/>
          <w:i w:val="0"/>
          <w:lang w:val="en-US"/>
        </w:rPr>
        <w:t>farklı</w:t>
      </w:r>
      <w:proofErr w:type="spellEnd"/>
      <w:r w:rsidRPr="00B87930">
        <w:rPr>
          <w:rFonts w:eastAsia="SimSun"/>
          <w:i w:val="0"/>
          <w:lang w:val="en-US"/>
        </w:rPr>
        <w:t xml:space="preserve"> </w:t>
      </w:r>
      <w:proofErr w:type="spellStart"/>
      <w:r w:rsidRPr="00B87930">
        <w:rPr>
          <w:rFonts w:eastAsia="SimSun"/>
          <w:i w:val="0"/>
          <w:lang w:val="en-US"/>
        </w:rPr>
        <w:t>ceza</w:t>
      </w:r>
      <w:proofErr w:type="spellEnd"/>
      <w:r w:rsidRPr="00B87930">
        <w:rPr>
          <w:rFonts w:eastAsia="SimSun"/>
          <w:i w:val="0"/>
          <w:lang w:val="en-US"/>
        </w:rPr>
        <w:t xml:space="preserve"> </w:t>
      </w:r>
      <w:proofErr w:type="spellStart"/>
      <w:r w:rsidRPr="00B87930">
        <w:rPr>
          <w:rFonts w:eastAsia="SimSun"/>
          <w:i w:val="0"/>
          <w:lang w:val="en-US"/>
        </w:rPr>
        <w:t>infaz</w:t>
      </w:r>
      <w:proofErr w:type="spellEnd"/>
      <w:r w:rsidRPr="00B87930">
        <w:rPr>
          <w:rFonts w:eastAsia="SimSun"/>
          <w:i w:val="0"/>
          <w:lang w:val="en-US"/>
        </w:rPr>
        <w:t xml:space="preserve"> </w:t>
      </w:r>
      <w:proofErr w:type="spellStart"/>
      <w:r w:rsidRPr="00B87930">
        <w:rPr>
          <w:rFonts w:eastAsia="SimSun"/>
          <w:i w:val="0"/>
          <w:lang w:val="en-US"/>
        </w:rPr>
        <w:t>kurumlarında</w:t>
      </w:r>
      <w:proofErr w:type="spellEnd"/>
      <w:r w:rsidRPr="00B87930">
        <w:rPr>
          <w:rFonts w:eastAsia="SimSun"/>
          <w:i w:val="0"/>
          <w:lang w:val="en-US"/>
        </w:rPr>
        <w:t xml:space="preserve"> </w:t>
      </w:r>
      <w:proofErr w:type="spellStart"/>
      <w:r w:rsidRPr="00B87930">
        <w:rPr>
          <w:rFonts w:eastAsia="SimSun"/>
          <w:i w:val="0"/>
          <w:lang w:val="en-US"/>
        </w:rPr>
        <w:t>veya</w:t>
      </w:r>
      <w:proofErr w:type="spellEnd"/>
      <w:r w:rsidRPr="00B87930">
        <w:rPr>
          <w:rFonts w:eastAsia="SimSun"/>
          <w:i w:val="0"/>
          <w:lang w:val="en-US"/>
        </w:rPr>
        <w:t xml:space="preserve"> </w:t>
      </w:r>
      <w:proofErr w:type="spellStart"/>
      <w:r w:rsidRPr="00B87930">
        <w:rPr>
          <w:rFonts w:eastAsia="SimSun"/>
          <w:i w:val="0"/>
          <w:lang w:val="en-US"/>
        </w:rPr>
        <w:t>yabancı</w:t>
      </w:r>
      <w:proofErr w:type="spellEnd"/>
      <w:r w:rsidRPr="00B87930">
        <w:rPr>
          <w:rFonts w:eastAsia="SimSun"/>
          <w:i w:val="0"/>
          <w:lang w:val="en-US"/>
        </w:rPr>
        <w:t xml:space="preserve"> </w:t>
      </w:r>
      <w:proofErr w:type="spellStart"/>
      <w:r w:rsidRPr="00B87930">
        <w:rPr>
          <w:rFonts w:eastAsia="SimSun"/>
          <w:i w:val="0"/>
          <w:lang w:val="en-US"/>
        </w:rPr>
        <w:t>geri</w:t>
      </w:r>
      <w:proofErr w:type="spellEnd"/>
      <w:r w:rsidRPr="00B87930">
        <w:rPr>
          <w:rFonts w:eastAsia="SimSun"/>
          <w:i w:val="0"/>
          <w:lang w:val="en-US"/>
        </w:rPr>
        <w:t xml:space="preserve"> </w:t>
      </w:r>
      <w:proofErr w:type="spellStart"/>
      <w:r w:rsidRPr="00B87930">
        <w:rPr>
          <w:rFonts w:eastAsia="SimSun"/>
          <w:i w:val="0"/>
          <w:lang w:val="en-US"/>
        </w:rPr>
        <w:t>gönderme</w:t>
      </w:r>
      <w:proofErr w:type="spellEnd"/>
      <w:r w:rsidRPr="00B87930">
        <w:rPr>
          <w:rFonts w:eastAsia="SimSun"/>
          <w:i w:val="0"/>
          <w:lang w:val="en-US"/>
        </w:rPr>
        <w:t xml:space="preserve"> </w:t>
      </w:r>
      <w:proofErr w:type="spellStart"/>
      <w:r w:rsidRPr="00B87930">
        <w:rPr>
          <w:rFonts w:eastAsia="SimSun"/>
          <w:i w:val="0"/>
          <w:lang w:val="en-US"/>
        </w:rPr>
        <w:t>merkezlerinde</w:t>
      </w:r>
      <w:proofErr w:type="spellEnd"/>
      <w:r w:rsidRPr="00B87930">
        <w:rPr>
          <w:rFonts w:eastAsia="SimSun"/>
          <w:i w:val="0"/>
          <w:lang w:val="en-US"/>
        </w:rPr>
        <w:t xml:space="preserve"> </w:t>
      </w:r>
      <w:proofErr w:type="spellStart"/>
      <w:r w:rsidRPr="00B87930">
        <w:rPr>
          <w:rFonts w:eastAsia="SimSun"/>
          <w:b/>
          <w:lang w:val="en-US"/>
        </w:rPr>
        <w:t>kötü</w:t>
      </w:r>
      <w:proofErr w:type="spellEnd"/>
      <w:r w:rsidRPr="00B87930">
        <w:rPr>
          <w:rFonts w:eastAsia="SimSun"/>
          <w:b/>
          <w:lang w:val="en-US"/>
        </w:rPr>
        <w:t xml:space="preserve"> </w:t>
      </w:r>
      <w:proofErr w:type="spellStart"/>
      <w:r w:rsidRPr="00B87930">
        <w:rPr>
          <w:rFonts w:eastAsia="SimSun"/>
          <w:b/>
          <w:lang w:val="en-US"/>
        </w:rPr>
        <w:t>muamele</w:t>
      </w:r>
      <w:proofErr w:type="spellEnd"/>
      <w:r w:rsidRPr="00B87930">
        <w:rPr>
          <w:rFonts w:eastAsia="SimSun"/>
          <w:b/>
          <w:lang w:val="en-US"/>
        </w:rPr>
        <w:t xml:space="preserve"> </w:t>
      </w:r>
      <w:proofErr w:type="spellStart"/>
      <w:r w:rsidRPr="00B87930">
        <w:rPr>
          <w:rFonts w:eastAsia="SimSun"/>
          <w:b/>
          <w:lang w:val="en-US"/>
        </w:rPr>
        <w:t>iddialarına</w:t>
      </w:r>
      <w:proofErr w:type="spellEnd"/>
      <w:r w:rsidRPr="00B87930">
        <w:rPr>
          <w:rFonts w:eastAsia="SimSun"/>
          <w:i w:val="0"/>
          <w:lang w:val="en-US"/>
        </w:rPr>
        <w:t xml:space="preserve"> </w:t>
      </w:r>
      <w:proofErr w:type="spellStart"/>
      <w:r w:rsidRPr="00B87930">
        <w:rPr>
          <w:rFonts w:eastAsia="SimSun"/>
          <w:i w:val="0"/>
          <w:lang w:val="en-US"/>
        </w:rPr>
        <w:t>ilişkin</w:t>
      </w:r>
      <w:proofErr w:type="spellEnd"/>
      <w:r w:rsidRPr="00B87930">
        <w:rPr>
          <w:rFonts w:eastAsia="SimSun"/>
          <w:i w:val="0"/>
          <w:lang w:val="en-US"/>
        </w:rPr>
        <w:t xml:space="preserve"> </w:t>
      </w:r>
      <w:proofErr w:type="spellStart"/>
      <w:r w:rsidRPr="00B87930">
        <w:rPr>
          <w:rFonts w:eastAsia="SimSun"/>
          <w:i w:val="0"/>
          <w:lang w:val="en-US"/>
        </w:rPr>
        <w:t>bir</w:t>
      </w:r>
      <w:proofErr w:type="spellEnd"/>
      <w:r w:rsidRPr="00B87930">
        <w:rPr>
          <w:rFonts w:eastAsia="SimSun"/>
          <w:i w:val="0"/>
          <w:lang w:val="en-US"/>
        </w:rPr>
        <w:t xml:space="preserve"> dizi </w:t>
      </w:r>
      <w:proofErr w:type="spellStart"/>
      <w:r w:rsidRPr="00B87930">
        <w:rPr>
          <w:rFonts w:eastAsia="SimSun"/>
          <w:i w:val="0"/>
          <w:lang w:val="en-US"/>
        </w:rPr>
        <w:t>ihlal</w:t>
      </w:r>
      <w:proofErr w:type="spellEnd"/>
      <w:r w:rsidRPr="00B87930">
        <w:rPr>
          <w:rFonts w:eastAsia="SimSun"/>
          <w:i w:val="0"/>
          <w:lang w:val="en-US"/>
        </w:rPr>
        <w:t xml:space="preserve"> </w:t>
      </w:r>
      <w:proofErr w:type="spellStart"/>
      <w:r w:rsidRPr="00B87930">
        <w:rPr>
          <w:rFonts w:eastAsia="SimSun"/>
          <w:i w:val="0"/>
          <w:lang w:val="en-US"/>
        </w:rPr>
        <w:t>kararı</w:t>
      </w:r>
      <w:proofErr w:type="spellEnd"/>
      <w:r w:rsidRPr="00B87930">
        <w:rPr>
          <w:rFonts w:eastAsia="SimSun"/>
          <w:i w:val="0"/>
          <w:lang w:val="en-US"/>
        </w:rPr>
        <w:t xml:space="preserve"> da </w:t>
      </w:r>
      <w:proofErr w:type="spellStart"/>
      <w:r w:rsidRPr="00B87930">
        <w:rPr>
          <w:rFonts w:eastAsia="SimSun"/>
          <w:i w:val="0"/>
          <w:lang w:val="en-US"/>
        </w:rPr>
        <w:t>vermiştir</w:t>
      </w:r>
      <w:proofErr w:type="spellEnd"/>
      <w:r w:rsidRPr="00B87930">
        <w:rPr>
          <w:rFonts w:eastAsia="SimSun"/>
          <w:i w:val="0"/>
          <w:lang w:val="en-US"/>
        </w:rPr>
        <w:t xml:space="preserve">. Bu </w:t>
      </w:r>
      <w:proofErr w:type="spellStart"/>
      <w:r w:rsidRPr="00B87930">
        <w:rPr>
          <w:rFonts w:eastAsia="SimSun"/>
          <w:i w:val="0"/>
          <w:lang w:val="en-US"/>
        </w:rPr>
        <w:t>kararlar</w:t>
      </w:r>
      <w:proofErr w:type="spellEnd"/>
      <w:r w:rsidRPr="00B87930">
        <w:rPr>
          <w:rFonts w:eastAsia="SimSun"/>
          <w:i w:val="0"/>
          <w:lang w:val="en-US"/>
        </w:rPr>
        <w:t xml:space="preserve"> </w:t>
      </w:r>
      <w:proofErr w:type="spellStart"/>
      <w:r w:rsidRPr="00B87930">
        <w:rPr>
          <w:rFonts w:eastAsia="SimSun"/>
          <w:i w:val="0"/>
          <w:lang w:val="en-US"/>
        </w:rPr>
        <w:t>iki</w:t>
      </w:r>
      <w:proofErr w:type="spellEnd"/>
      <w:r w:rsidRPr="00B87930">
        <w:rPr>
          <w:rFonts w:eastAsia="SimSun"/>
          <w:i w:val="0"/>
          <w:lang w:val="en-US"/>
        </w:rPr>
        <w:t xml:space="preserve"> </w:t>
      </w:r>
      <w:proofErr w:type="spellStart"/>
      <w:r w:rsidRPr="00B87930">
        <w:rPr>
          <w:rFonts w:eastAsia="SimSun"/>
          <w:i w:val="0"/>
          <w:lang w:val="en-US"/>
        </w:rPr>
        <w:t>kategoriye</w:t>
      </w:r>
      <w:proofErr w:type="spellEnd"/>
      <w:r w:rsidRPr="00B87930">
        <w:rPr>
          <w:rFonts w:eastAsia="SimSun"/>
          <w:i w:val="0"/>
          <w:lang w:val="en-US"/>
        </w:rPr>
        <w:t xml:space="preserve"> </w:t>
      </w:r>
      <w:proofErr w:type="spellStart"/>
      <w:r w:rsidRPr="00B87930">
        <w:rPr>
          <w:rFonts w:eastAsia="SimSun"/>
          <w:i w:val="0"/>
          <w:lang w:val="en-US"/>
        </w:rPr>
        <w:t>ayrılabilir</w:t>
      </w:r>
      <w:proofErr w:type="spellEnd"/>
      <w:r w:rsidRPr="00B87930">
        <w:rPr>
          <w:rFonts w:eastAsia="SimSun"/>
          <w:i w:val="0"/>
          <w:lang w:val="en-US"/>
        </w:rPr>
        <w:t xml:space="preserve">. İlk </w:t>
      </w:r>
      <w:proofErr w:type="spellStart"/>
      <w:r w:rsidRPr="00B87930">
        <w:rPr>
          <w:rFonts w:eastAsia="SimSun"/>
          <w:i w:val="0"/>
          <w:lang w:val="en-US"/>
        </w:rPr>
        <w:t>karar</w:t>
      </w:r>
      <w:proofErr w:type="spellEnd"/>
      <w:r w:rsidRPr="00B87930">
        <w:rPr>
          <w:rFonts w:eastAsia="SimSun"/>
          <w:i w:val="0"/>
          <w:lang w:val="en-US"/>
        </w:rPr>
        <w:t xml:space="preserve"> </w:t>
      </w:r>
      <w:proofErr w:type="spellStart"/>
      <w:r w:rsidRPr="00B87930">
        <w:rPr>
          <w:rFonts w:eastAsia="SimSun"/>
          <w:i w:val="0"/>
          <w:lang w:val="en-US"/>
        </w:rPr>
        <w:t>grubu</w:t>
      </w:r>
      <w:proofErr w:type="spellEnd"/>
      <w:r w:rsidRPr="00B87930">
        <w:rPr>
          <w:rFonts w:eastAsia="SimSun"/>
          <w:i w:val="0"/>
          <w:lang w:val="en-US"/>
        </w:rPr>
        <w:t xml:space="preserve">, </w:t>
      </w:r>
      <w:proofErr w:type="spellStart"/>
      <w:r w:rsidRPr="00B87930">
        <w:rPr>
          <w:rFonts w:eastAsia="SimSun"/>
          <w:i w:val="0"/>
          <w:lang w:val="en-US"/>
        </w:rPr>
        <w:t>cezaevlerinde</w:t>
      </w:r>
      <w:proofErr w:type="spellEnd"/>
      <w:r w:rsidRPr="00B87930">
        <w:rPr>
          <w:rFonts w:eastAsia="SimSun"/>
          <w:i w:val="0"/>
          <w:lang w:val="en-US"/>
        </w:rPr>
        <w:t xml:space="preserve"> </w:t>
      </w:r>
      <w:proofErr w:type="spellStart"/>
      <w:r w:rsidRPr="00B87930">
        <w:rPr>
          <w:rFonts w:eastAsia="SimSun"/>
          <w:i w:val="0"/>
          <w:lang w:val="en-US"/>
        </w:rPr>
        <w:t>gardiyanlar</w:t>
      </w:r>
      <w:proofErr w:type="spellEnd"/>
      <w:r w:rsidRPr="00B87930">
        <w:rPr>
          <w:rFonts w:eastAsia="SimSun"/>
          <w:i w:val="0"/>
          <w:lang w:val="en-US"/>
        </w:rPr>
        <w:t xml:space="preserve"> </w:t>
      </w:r>
      <w:proofErr w:type="spellStart"/>
      <w:r w:rsidRPr="00B87930">
        <w:rPr>
          <w:rFonts w:eastAsia="SimSun"/>
          <w:i w:val="0"/>
          <w:lang w:val="en-US"/>
        </w:rPr>
        <w:t>tarafından</w:t>
      </w:r>
      <w:proofErr w:type="spellEnd"/>
      <w:r w:rsidRPr="00B87930">
        <w:rPr>
          <w:rFonts w:eastAsia="SimSun"/>
          <w:i w:val="0"/>
          <w:lang w:val="en-US"/>
        </w:rPr>
        <w:t xml:space="preserve"> </w:t>
      </w:r>
      <w:proofErr w:type="spellStart"/>
      <w:r w:rsidRPr="00B87930">
        <w:rPr>
          <w:rFonts w:eastAsia="SimSun"/>
          <w:i w:val="0"/>
          <w:lang w:val="en-US"/>
        </w:rPr>
        <w:t>tutuklu</w:t>
      </w:r>
      <w:proofErr w:type="spellEnd"/>
      <w:r w:rsidRPr="00B87930">
        <w:rPr>
          <w:rFonts w:eastAsia="SimSun"/>
          <w:i w:val="0"/>
          <w:lang w:val="en-US"/>
        </w:rPr>
        <w:t xml:space="preserve"> </w:t>
      </w:r>
      <w:proofErr w:type="spellStart"/>
      <w:r w:rsidRPr="00B87930">
        <w:rPr>
          <w:rFonts w:eastAsia="SimSun"/>
          <w:i w:val="0"/>
          <w:lang w:val="en-US"/>
        </w:rPr>
        <w:t>ve</w:t>
      </w:r>
      <w:proofErr w:type="spellEnd"/>
      <w:r w:rsidRPr="00B87930">
        <w:rPr>
          <w:rFonts w:eastAsia="SimSun"/>
          <w:i w:val="0"/>
          <w:lang w:val="en-US"/>
        </w:rPr>
        <w:t xml:space="preserve"> </w:t>
      </w:r>
      <w:proofErr w:type="spellStart"/>
      <w:r w:rsidRPr="00B87930">
        <w:rPr>
          <w:rFonts w:eastAsia="SimSun"/>
          <w:i w:val="0"/>
          <w:lang w:val="en-US"/>
        </w:rPr>
        <w:t>hükümlülere</w:t>
      </w:r>
      <w:proofErr w:type="spellEnd"/>
      <w:r w:rsidRPr="00B87930">
        <w:rPr>
          <w:rFonts w:eastAsia="SimSun"/>
          <w:i w:val="0"/>
          <w:lang w:val="en-US"/>
        </w:rPr>
        <w:t xml:space="preserve"> </w:t>
      </w:r>
      <w:proofErr w:type="spellStart"/>
      <w:r w:rsidRPr="00B87930">
        <w:rPr>
          <w:rFonts w:eastAsia="SimSun"/>
          <w:i w:val="0"/>
          <w:lang w:val="en-US"/>
        </w:rPr>
        <w:t>yapılan</w:t>
      </w:r>
      <w:proofErr w:type="spellEnd"/>
      <w:r w:rsidRPr="00B87930">
        <w:rPr>
          <w:rFonts w:eastAsia="SimSun"/>
          <w:i w:val="0"/>
          <w:lang w:val="en-US"/>
        </w:rPr>
        <w:t xml:space="preserve"> </w:t>
      </w:r>
      <w:proofErr w:type="spellStart"/>
      <w:r w:rsidRPr="00B87930">
        <w:rPr>
          <w:rFonts w:eastAsia="SimSun"/>
          <w:i w:val="0"/>
          <w:lang w:val="en-US"/>
        </w:rPr>
        <w:t>kötü</w:t>
      </w:r>
      <w:proofErr w:type="spellEnd"/>
      <w:r w:rsidRPr="00B87930">
        <w:rPr>
          <w:rFonts w:eastAsia="SimSun"/>
          <w:i w:val="0"/>
          <w:lang w:val="en-US"/>
        </w:rPr>
        <w:t xml:space="preserve"> </w:t>
      </w:r>
      <w:proofErr w:type="spellStart"/>
      <w:r w:rsidRPr="00B87930">
        <w:rPr>
          <w:rFonts w:eastAsia="SimSun"/>
          <w:i w:val="0"/>
          <w:lang w:val="en-US"/>
        </w:rPr>
        <w:t>muamele</w:t>
      </w:r>
      <w:proofErr w:type="spellEnd"/>
      <w:r w:rsidRPr="00B87930">
        <w:rPr>
          <w:rFonts w:eastAsia="SimSun"/>
          <w:i w:val="0"/>
          <w:lang w:val="en-US"/>
        </w:rPr>
        <w:t xml:space="preserve"> </w:t>
      </w:r>
      <w:proofErr w:type="spellStart"/>
      <w:r w:rsidRPr="00B87930">
        <w:rPr>
          <w:rFonts w:eastAsia="SimSun"/>
          <w:i w:val="0"/>
          <w:lang w:val="en-US"/>
        </w:rPr>
        <w:t>iddialarından</w:t>
      </w:r>
      <w:proofErr w:type="spellEnd"/>
      <w:r w:rsidRPr="00B87930">
        <w:rPr>
          <w:rFonts w:eastAsia="SimSun"/>
          <w:i w:val="0"/>
          <w:lang w:val="en-US"/>
        </w:rPr>
        <w:t xml:space="preserve"> </w:t>
      </w:r>
      <w:proofErr w:type="spellStart"/>
      <w:r w:rsidRPr="00B87930">
        <w:rPr>
          <w:rFonts w:eastAsia="SimSun"/>
          <w:i w:val="0"/>
          <w:lang w:val="en-US"/>
        </w:rPr>
        <w:t>oluşmaktadır</w:t>
      </w:r>
      <w:proofErr w:type="spellEnd"/>
      <w:r w:rsidRPr="00B87930">
        <w:rPr>
          <w:rFonts w:eastAsia="SimSun"/>
          <w:i w:val="0"/>
          <w:lang w:val="en-US"/>
        </w:rPr>
        <w:t xml:space="preserve"> (</w:t>
      </w:r>
      <w:r w:rsidRPr="00A57A88">
        <w:rPr>
          <w:rFonts w:eastAsia="SimSun"/>
          <w:lang w:val="en-US"/>
        </w:rPr>
        <w:t xml:space="preserve">Cengiz </w:t>
      </w:r>
      <w:proofErr w:type="spellStart"/>
      <w:r w:rsidRPr="00A57A88">
        <w:rPr>
          <w:rFonts w:eastAsia="SimSun"/>
          <w:lang w:val="en-US"/>
        </w:rPr>
        <w:t>Kahraman</w:t>
      </w:r>
      <w:proofErr w:type="spellEnd"/>
      <w:r w:rsidRPr="00A57A88">
        <w:rPr>
          <w:rFonts w:eastAsia="SimSun"/>
          <w:lang w:val="en-US"/>
        </w:rPr>
        <w:t xml:space="preserve"> </w:t>
      </w:r>
      <w:proofErr w:type="spellStart"/>
      <w:r w:rsidRPr="00A57A88">
        <w:rPr>
          <w:rFonts w:eastAsia="SimSun"/>
          <w:lang w:val="en-US"/>
        </w:rPr>
        <w:t>ve</w:t>
      </w:r>
      <w:proofErr w:type="spellEnd"/>
      <w:r w:rsidRPr="00A57A88">
        <w:rPr>
          <w:rFonts w:eastAsia="SimSun"/>
          <w:lang w:val="en-US"/>
        </w:rPr>
        <w:t xml:space="preserve"> Kenan </w:t>
      </w:r>
      <w:proofErr w:type="spellStart"/>
      <w:r w:rsidRPr="00A57A88">
        <w:rPr>
          <w:rFonts w:eastAsia="SimSun"/>
          <w:lang w:val="en-US"/>
        </w:rPr>
        <w:t>Özyürek</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2013/8137, 20.04.2016; </w:t>
      </w:r>
      <w:proofErr w:type="spellStart"/>
      <w:r w:rsidRPr="00A57A88">
        <w:rPr>
          <w:rFonts w:eastAsia="SimSun"/>
          <w:lang w:val="en-US"/>
        </w:rPr>
        <w:t>Yunus</w:t>
      </w:r>
      <w:proofErr w:type="spellEnd"/>
      <w:r w:rsidRPr="00A57A88">
        <w:rPr>
          <w:rFonts w:eastAsia="SimSun"/>
          <w:lang w:val="en-US"/>
        </w:rPr>
        <w:t xml:space="preserve"> </w:t>
      </w:r>
      <w:proofErr w:type="spellStart"/>
      <w:r w:rsidRPr="00A57A88">
        <w:rPr>
          <w:rFonts w:eastAsia="SimSun"/>
          <w:lang w:val="en-US"/>
        </w:rPr>
        <w:t>Kalkan</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2013/4383, 18.02.2016; </w:t>
      </w:r>
      <w:proofErr w:type="spellStart"/>
      <w:r w:rsidRPr="00A57A88">
        <w:rPr>
          <w:rFonts w:eastAsia="SimSun"/>
          <w:lang w:val="en-US"/>
        </w:rPr>
        <w:t>Süleyman</w:t>
      </w:r>
      <w:proofErr w:type="spellEnd"/>
      <w:r w:rsidRPr="00A57A88">
        <w:rPr>
          <w:rFonts w:eastAsia="SimSun"/>
          <w:lang w:val="en-US"/>
        </w:rPr>
        <w:t xml:space="preserve"> </w:t>
      </w:r>
      <w:proofErr w:type="spellStart"/>
      <w:r w:rsidRPr="00A57A88">
        <w:rPr>
          <w:rFonts w:eastAsia="SimSun"/>
          <w:lang w:val="en-US"/>
        </w:rPr>
        <w:t>Deveci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2013/3017, 16.12.2015). </w:t>
      </w:r>
      <w:proofErr w:type="spellStart"/>
      <w:r w:rsidRPr="00B87930">
        <w:rPr>
          <w:rFonts w:eastAsia="SimSun"/>
          <w:i w:val="0"/>
          <w:lang w:val="en-US"/>
        </w:rPr>
        <w:t>İkinci</w:t>
      </w:r>
      <w:proofErr w:type="spellEnd"/>
      <w:r w:rsidRPr="00B87930">
        <w:rPr>
          <w:rFonts w:eastAsia="SimSun"/>
          <w:i w:val="0"/>
          <w:lang w:val="en-US"/>
        </w:rPr>
        <w:t xml:space="preserve"> </w:t>
      </w:r>
      <w:proofErr w:type="spellStart"/>
      <w:r w:rsidRPr="00B87930">
        <w:rPr>
          <w:rFonts w:eastAsia="SimSun"/>
          <w:i w:val="0"/>
          <w:lang w:val="en-US"/>
        </w:rPr>
        <w:t>karar</w:t>
      </w:r>
      <w:proofErr w:type="spellEnd"/>
      <w:r w:rsidRPr="00B87930">
        <w:rPr>
          <w:rFonts w:eastAsia="SimSun"/>
          <w:i w:val="0"/>
          <w:lang w:val="en-US"/>
        </w:rPr>
        <w:t xml:space="preserve"> </w:t>
      </w:r>
      <w:proofErr w:type="spellStart"/>
      <w:r w:rsidRPr="00B87930">
        <w:rPr>
          <w:rFonts w:eastAsia="SimSun"/>
          <w:i w:val="0"/>
          <w:lang w:val="en-US"/>
        </w:rPr>
        <w:t>grubu</w:t>
      </w:r>
      <w:proofErr w:type="spellEnd"/>
      <w:r w:rsidRPr="00B87930">
        <w:rPr>
          <w:rFonts w:eastAsia="SimSun"/>
          <w:i w:val="0"/>
          <w:lang w:val="en-US"/>
        </w:rPr>
        <w:t xml:space="preserve">, </w:t>
      </w:r>
      <w:proofErr w:type="spellStart"/>
      <w:r w:rsidRPr="00B87930">
        <w:rPr>
          <w:rFonts w:eastAsia="SimSun"/>
          <w:i w:val="0"/>
          <w:lang w:val="en-US"/>
        </w:rPr>
        <w:t>ceza</w:t>
      </w:r>
      <w:proofErr w:type="spellEnd"/>
      <w:r w:rsidRPr="00B87930">
        <w:rPr>
          <w:rFonts w:eastAsia="SimSun"/>
          <w:i w:val="0"/>
          <w:lang w:val="en-US"/>
        </w:rPr>
        <w:t xml:space="preserve"> </w:t>
      </w:r>
      <w:proofErr w:type="spellStart"/>
      <w:r w:rsidRPr="00B87930">
        <w:rPr>
          <w:rFonts w:eastAsia="SimSun"/>
          <w:i w:val="0"/>
          <w:lang w:val="en-US"/>
        </w:rPr>
        <w:t>infaz</w:t>
      </w:r>
      <w:proofErr w:type="spellEnd"/>
      <w:r w:rsidRPr="00B87930">
        <w:rPr>
          <w:rFonts w:eastAsia="SimSun"/>
          <w:i w:val="0"/>
          <w:lang w:val="en-US"/>
        </w:rPr>
        <w:t xml:space="preserve"> </w:t>
      </w:r>
      <w:proofErr w:type="spellStart"/>
      <w:r w:rsidRPr="00B87930">
        <w:rPr>
          <w:rFonts w:eastAsia="SimSun"/>
          <w:i w:val="0"/>
          <w:lang w:val="en-US"/>
        </w:rPr>
        <w:t>kurumlarında</w:t>
      </w:r>
      <w:proofErr w:type="spellEnd"/>
      <w:r w:rsidRPr="00B87930">
        <w:rPr>
          <w:rFonts w:eastAsia="SimSun"/>
          <w:i w:val="0"/>
          <w:lang w:val="en-US"/>
        </w:rPr>
        <w:t xml:space="preserve">, </w:t>
      </w:r>
      <w:proofErr w:type="spellStart"/>
      <w:r w:rsidRPr="00B87930">
        <w:rPr>
          <w:rFonts w:eastAsia="SimSun"/>
          <w:i w:val="0"/>
          <w:lang w:val="en-US"/>
        </w:rPr>
        <w:t>özellikle</w:t>
      </w:r>
      <w:proofErr w:type="spellEnd"/>
      <w:r w:rsidRPr="00B87930">
        <w:rPr>
          <w:rFonts w:eastAsia="SimSun"/>
          <w:i w:val="0"/>
          <w:lang w:val="en-US"/>
        </w:rPr>
        <w:t xml:space="preserve"> hasta </w:t>
      </w:r>
      <w:proofErr w:type="spellStart"/>
      <w:r w:rsidRPr="00B87930">
        <w:rPr>
          <w:rFonts w:eastAsia="SimSun"/>
          <w:i w:val="0"/>
          <w:lang w:val="en-US"/>
        </w:rPr>
        <w:t>mahpuslarla</w:t>
      </w:r>
      <w:proofErr w:type="spellEnd"/>
      <w:r w:rsidRPr="00B87930">
        <w:rPr>
          <w:rFonts w:eastAsia="SimSun"/>
          <w:i w:val="0"/>
          <w:lang w:val="en-US"/>
        </w:rPr>
        <w:t xml:space="preserve"> </w:t>
      </w:r>
      <w:proofErr w:type="spellStart"/>
      <w:r w:rsidRPr="00B87930">
        <w:rPr>
          <w:rFonts w:eastAsia="SimSun"/>
          <w:i w:val="0"/>
          <w:lang w:val="en-US"/>
        </w:rPr>
        <w:t>ilgili</w:t>
      </w:r>
      <w:proofErr w:type="spellEnd"/>
      <w:r w:rsidRPr="00B87930">
        <w:rPr>
          <w:rFonts w:eastAsia="SimSun"/>
          <w:i w:val="0"/>
          <w:lang w:val="en-US"/>
        </w:rPr>
        <w:t xml:space="preserve"> </w:t>
      </w:r>
      <w:proofErr w:type="spellStart"/>
      <w:r w:rsidRPr="00B87930">
        <w:rPr>
          <w:rFonts w:eastAsia="SimSun"/>
          <w:i w:val="0"/>
          <w:lang w:val="en-US"/>
        </w:rPr>
        <w:t>olarak</w:t>
      </w:r>
      <w:proofErr w:type="spellEnd"/>
      <w:r w:rsidRPr="00B87930">
        <w:rPr>
          <w:rFonts w:eastAsia="SimSun"/>
          <w:i w:val="0"/>
          <w:lang w:val="en-US"/>
        </w:rPr>
        <w:t xml:space="preserve"> (</w:t>
      </w:r>
      <w:r w:rsidRPr="00A57A88">
        <w:rPr>
          <w:rFonts w:eastAsia="SimSun"/>
          <w:lang w:val="en-US"/>
        </w:rPr>
        <w:t xml:space="preserve">Murat </w:t>
      </w:r>
      <w:proofErr w:type="spellStart"/>
      <w:r w:rsidRPr="00A57A88">
        <w:rPr>
          <w:rFonts w:eastAsia="SimSun"/>
          <w:lang w:val="en-US"/>
        </w:rPr>
        <w:t>Karabulut</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2013/2754, 18.02.2016; </w:t>
      </w:r>
      <w:r w:rsidRPr="00A57A88">
        <w:rPr>
          <w:rFonts w:eastAsia="SimSun"/>
          <w:lang w:val="en-US"/>
        </w:rPr>
        <w:t xml:space="preserve">Mete </w:t>
      </w:r>
      <w:proofErr w:type="spellStart"/>
      <w:r w:rsidRPr="00A57A88">
        <w:rPr>
          <w:rFonts w:eastAsia="SimSun"/>
          <w:lang w:val="en-US"/>
        </w:rPr>
        <w:t>Dursun</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2012/1195, 18.11.2015) </w:t>
      </w:r>
      <w:proofErr w:type="spellStart"/>
      <w:r w:rsidRPr="00B87930">
        <w:rPr>
          <w:rFonts w:eastAsia="SimSun"/>
          <w:i w:val="0"/>
          <w:lang w:val="en-US"/>
        </w:rPr>
        <w:t>veya</w:t>
      </w:r>
      <w:proofErr w:type="spellEnd"/>
      <w:r w:rsidRPr="00B87930">
        <w:rPr>
          <w:rFonts w:eastAsia="SimSun"/>
          <w:i w:val="0"/>
          <w:lang w:val="en-US"/>
        </w:rPr>
        <w:t xml:space="preserve"> </w:t>
      </w:r>
      <w:proofErr w:type="spellStart"/>
      <w:r w:rsidRPr="00B87930">
        <w:rPr>
          <w:rFonts w:eastAsia="SimSun"/>
          <w:i w:val="0"/>
          <w:lang w:val="en-US"/>
        </w:rPr>
        <w:t>geri</w:t>
      </w:r>
      <w:proofErr w:type="spellEnd"/>
      <w:r w:rsidRPr="00B87930">
        <w:rPr>
          <w:rFonts w:eastAsia="SimSun"/>
          <w:i w:val="0"/>
          <w:lang w:val="en-US"/>
        </w:rPr>
        <w:t xml:space="preserve"> </w:t>
      </w:r>
      <w:proofErr w:type="spellStart"/>
      <w:r w:rsidRPr="00B87930">
        <w:rPr>
          <w:rFonts w:eastAsia="SimSun"/>
          <w:i w:val="0"/>
          <w:lang w:val="en-US"/>
        </w:rPr>
        <w:t>gönderme</w:t>
      </w:r>
      <w:proofErr w:type="spellEnd"/>
      <w:r w:rsidRPr="00B87930">
        <w:rPr>
          <w:rFonts w:eastAsia="SimSun"/>
          <w:i w:val="0"/>
          <w:lang w:val="en-US"/>
        </w:rPr>
        <w:t xml:space="preserve"> </w:t>
      </w:r>
      <w:proofErr w:type="spellStart"/>
      <w:r w:rsidRPr="00B87930">
        <w:rPr>
          <w:rFonts w:eastAsia="SimSun"/>
          <w:i w:val="0"/>
          <w:lang w:val="en-US"/>
        </w:rPr>
        <w:t>merkezlerinde</w:t>
      </w:r>
      <w:proofErr w:type="spellEnd"/>
      <w:r w:rsidRPr="00B87930">
        <w:rPr>
          <w:rFonts w:eastAsia="SimSun"/>
          <w:i w:val="0"/>
          <w:lang w:val="en-US"/>
        </w:rPr>
        <w:t xml:space="preserve"> (</w:t>
      </w:r>
      <w:r w:rsidRPr="00A57A88">
        <w:rPr>
          <w:rFonts w:eastAsia="SimSun"/>
          <w:lang w:val="en-US"/>
        </w:rPr>
        <w:t xml:space="preserve">F.K.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2013/8735; T.T., </w:t>
      </w:r>
      <w:proofErr w:type="spellStart"/>
      <w:r w:rsidRPr="00B87930">
        <w:rPr>
          <w:rFonts w:eastAsia="SimSun"/>
          <w:i w:val="0"/>
          <w:lang w:val="en-US"/>
        </w:rPr>
        <w:t>Başvuru</w:t>
      </w:r>
      <w:proofErr w:type="spellEnd"/>
      <w:r w:rsidRPr="00B87930">
        <w:rPr>
          <w:rFonts w:eastAsia="SimSun"/>
          <w:i w:val="0"/>
          <w:lang w:val="en-US"/>
        </w:rPr>
        <w:t xml:space="preserve"> no: 2013/7907; A.S., </w:t>
      </w:r>
      <w:proofErr w:type="spellStart"/>
      <w:r w:rsidRPr="00B87930">
        <w:rPr>
          <w:rFonts w:eastAsia="SimSun"/>
          <w:i w:val="0"/>
          <w:lang w:val="en-US"/>
        </w:rPr>
        <w:t>Başvuru</w:t>
      </w:r>
      <w:proofErr w:type="spellEnd"/>
      <w:r w:rsidRPr="00B87930">
        <w:rPr>
          <w:rFonts w:eastAsia="SimSun"/>
          <w:i w:val="0"/>
          <w:lang w:val="en-US"/>
        </w:rPr>
        <w:t xml:space="preserve"> no: 2014/2841; </w:t>
      </w:r>
      <w:r w:rsidRPr="00A57A88">
        <w:rPr>
          <w:rFonts w:eastAsia="SimSun"/>
          <w:lang w:val="en-US"/>
        </w:rPr>
        <w:t xml:space="preserve">A.V.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2013/1649; </w:t>
      </w:r>
      <w:r w:rsidRPr="00A57A88">
        <w:rPr>
          <w:rFonts w:eastAsia="SimSun"/>
          <w:lang w:val="en-US"/>
        </w:rPr>
        <w:t xml:space="preserve">I.S. </w:t>
      </w:r>
      <w:proofErr w:type="spellStart"/>
      <w:r w:rsidRPr="00A57A88">
        <w:rPr>
          <w:rFonts w:eastAsia="SimSun"/>
          <w:lang w:val="en-US"/>
        </w:rPr>
        <w:t>ve</w:t>
      </w:r>
      <w:proofErr w:type="spellEnd"/>
      <w:r w:rsidRPr="00A57A88">
        <w:rPr>
          <w:rFonts w:eastAsia="SimSun"/>
          <w:lang w:val="en-US"/>
        </w:rPr>
        <w:t xml:space="preserve"> </w:t>
      </w:r>
      <w:proofErr w:type="spellStart"/>
      <w:r w:rsidRPr="00A57A88">
        <w:rPr>
          <w:rFonts w:eastAsia="SimSun"/>
          <w:lang w:val="en-US"/>
        </w:rPr>
        <w:t>Diğerleri</w:t>
      </w:r>
      <w:proofErr w:type="spellEnd"/>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2014/15824, 22.09.2016; </w:t>
      </w:r>
      <w:r w:rsidRPr="00A57A88">
        <w:rPr>
          <w:rFonts w:eastAsia="SimSun"/>
          <w:lang w:val="en-US"/>
        </w:rPr>
        <w:t>K.A. [PA],</w:t>
      </w:r>
      <w:r w:rsidRPr="00B87930">
        <w:rPr>
          <w:rFonts w:eastAsia="SimSun"/>
          <w:i w:val="0"/>
          <w:lang w:val="en-US"/>
        </w:rPr>
        <w:t xml:space="preserve"> </w:t>
      </w:r>
      <w:proofErr w:type="spellStart"/>
      <w:r w:rsidRPr="00B87930">
        <w:rPr>
          <w:rFonts w:eastAsia="SimSun"/>
          <w:i w:val="0"/>
          <w:lang w:val="en-US"/>
        </w:rPr>
        <w:t>Başvuru</w:t>
      </w:r>
      <w:proofErr w:type="spellEnd"/>
      <w:r w:rsidRPr="00B87930">
        <w:rPr>
          <w:rFonts w:eastAsia="SimSun"/>
          <w:i w:val="0"/>
          <w:lang w:val="en-US"/>
        </w:rPr>
        <w:t xml:space="preserve"> no: 2014/13044, 11.11.2015) </w:t>
      </w:r>
      <w:proofErr w:type="spellStart"/>
      <w:r w:rsidRPr="00B87930">
        <w:rPr>
          <w:rFonts w:eastAsia="SimSun"/>
          <w:i w:val="0"/>
          <w:lang w:val="en-US"/>
        </w:rPr>
        <w:t>gerçekleşen</w:t>
      </w:r>
      <w:proofErr w:type="spellEnd"/>
      <w:r w:rsidRPr="00B87930">
        <w:rPr>
          <w:rFonts w:eastAsia="SimSun"/>
          <w:i w:val="0"/>
          <w:lang w:val="en-US"/>
        </w:rPr>
        <w:t xml:space="preserve"> </w:t>
      </w:r>
      <w:proofErr w:type="spellStart"/>
      <w:r w:rsidRPr="00B87930">
        <w:rPr>
          <w:rFonts w:eastAsia="SimSun"/>
          <w:i w:val="0"/>
          <w:lang w:val="en-US"/>
        </w:rPr>
        <w:t>iddialara</w:t>
      </w:r>
      <w:proofErr w:type="spellEnd"/>
      <w:r w:rsidRPr="00B87930">
        <w:rPr>
          <w:rFonts w:eastAsia="SimSun"/>
          <w:i w:val="0"/>
          <w:lang w:val="en-US"/>
        </w:rPr>
        <w:t xml:space="preserve"> </w:t>
      </w:r>
      <w:proofErr w:type="spellStart"/>
      <w:r w:rsidRPr="00B87930">
        <w:rPr>
          <w:rFonts w:eastAsia="SimSun"/>
          <w:i w:val="0"/>
          <w:lang w:val="en-US"/>
        </w:rPr>
        <w:t>ilişkindir</w:t>
      </w:r>
      <w:proofErr w:type="spellEnd"/>
      <w:r w:rsidRPr="00B87930">
        <w:rPr>
          <w:rFonts w:eastAsia="SimSun"/>
          <w:i w:val="0"/>
          <w:lang w:val="en-US"/>
        </w:rPr>
        <w:t>.</w:t>
      </w:r>
      <w:r w:rsidR="00400D63">
        <w:rPr>
          <w:lang w:val="en-US"/>
        </w:rPr>
        <w:tab/>
      </w:r>
      <w:r w:rsidR="00400D63">
        <w:rPr>
          <w:lang w:val="en-US"/>
        </w:rPr>
        <w:tab/>
      </w:r>
    </w:p>
    <w:p w14:paraId="3A2666B4" w14:textId="34F4F85B" w:rsidR="00400D63" w:rsidRPr="005D06F7" w:rsidRDefault="00A57A88" w:rsidP="000244B3">
      <w:pPr>
        <w:pStyle w:val="H4G"/>
        <w:jc w:val="both"/>
        <w:rPr>
          <w:lang w:val="en-US"/>
        </w:rPr>
      </w:pPr>
      <w:r>
        <w:rPr>
          <w:lang w:val="en-US"/>
        </w:rPr>
        <w:tab/>
      </w:r>
      <w:r w:rsidR="00FF32E0">
        <w:rPr>
          <w:lang w:val="en-US"/>
        </w:rPr>
        <w:tab/>
      </w:r>
      <w:proofErr w:type="spellStart"/>
      <w:r w:rsidR="00FF32E0" w:rsidRPr="00B87930">
        <w:rPr>
          <w:lang w:val="en-US"/>
        </w:rPr>
        <w:t>Anayasa</w:t>
      </w:r>
      <w:proofErr w:type="spellEnd"/>
      <w:r w:rsidR="00FF32E0" w:rsidRPr="00B87930">
        <w:rPr>
          <w:lang w:val="en-US"/>
        </w:rPr>
        <w:t xml:space="preserve"> </w:t>
      </w:r>
      <w:proofErr w:type="spellStart"/>
      <w:r w:rsidR="00FF32E0" w:rsidRPr="00B87930">
        <w:rPr>
          <w:lang w:val="en-US"/>
        </w:rPr>
        <w:t>Madde</w:t>
      </w:r>
      <w:proofErr w:type="spellEnd"/>
      <w:r w:rsidR="00FF32E0" w:rsidRPr="00B87930">
        <w:rPr>
          <w:lang w:val="en-US"/>
        </w:rPr>
        <w:t xml:space="preserve"> 17/3'ün </w:t>
      </w:r>
      <w:proofErr w:type="spellStart"/>
      <w:r w:rsidR="00FF32E0">
        <w:rPr>
          <w:lang w:val="en-US"/>
        </w:rPr>
        <w:t>Usuli</w:t>
      </w:r>
      <w:proofErr w:type="spellEnd"/>
      <w:r w:rsidR="00FF32E0" w:rsidRPr="00B87930">
        <w:rPr>
          <w:lang w:val="en-US"/>
        </w:rPr>
        <w:t xml:space="preserve"> </w:t>
      </w:r>
      <w:proofErr w:type="spellStart"/>
      <w:r w:rsidR="00FF32E0" w:rsidRPr="00B87930">
        <w:rPr>
          <w:lang w:val="en-US"/>
        </w:rPr>
        <w:t>Yönü</w:t>
      </w:r>
      <w:proofErr w:type="spellEnd"/>
    </w:p>
    <w:p w14:paraId="25FDBA30" w14:textId="77777777" w:rsidR="00190EAA" w:rsidRDefault="00190EAA" w:rsidP="000244B3">
      <w:pPr>
        <w:pStyle w:val="ParaNoG"/>
        <w:numPr>
          <w:ilvl w:val="0"/>
          <w:numId w:val="0"/>
        </w:numPr>
        <w:tabs>
          <w:tab w:val="left" w:pos="0"/>
        </w:tabs>
        <w:ind w:left="1134"/>
        <w:rPr>
          <w:szCs w:val="21"/>
          <w:lang w:val="en-US" w:eastAsia="tr-TR"/>
        </w:rPr>
      </w:pPr>
      <w:r w:rsidRPr="00190EAA">
        <w:rPr>
          <w:szCs w:val="21"/>
          <w:lang w:val="en-US" w:eastAsia="tr-TR"/>
        </w:rPr>
        <w:t>178.</w:t>
      </w:r>
      <w:r w:rsidRPr="00190EAA">
        <w:rPr>
          <w:szCs w:val="21"/>
          <w:lang w:val="en-US" w:eastAsia="tr-TR"/>
        </w:rPr>
        <w:tab/>
      </w:r>
      <w:proofErr w:type="spellStart"/>
      <w:r w:rsidRPr="00190EAA">
        <w:rPr>
          <w:szCs w:val="21"/>
          <w:lang w:val="en-US" w:eastAsia="tr-TR"/>
        </w:rPr>
        <w:t>Anayasa</w:t>
      </w:r>
      <w:proofErr w:type="spellEnd"/>
      <w:r w:rsidRPr="00190EAA">
        <w:rPr>
          <w:szCs w:val="21"/>
          <w:lang w:val="en-US" w:eastAsia="tr-TR"/>
        </w:rPr>
        <w:t xml:space="preserve"> </w:t>
      </w:r>
      <w:proofErr w:type="spellStart"/>
      <w:r w:rsidRPr="00190EAA">
        <w:rPr>
          <w:szCs w:val="21"/>
          <w:lang w:val="en-US" w:eastAsia="tr-TR"/>
        </w:rPr>
        <w:t>Mahkemesi</w:t>
      </w:r>
      <w:proofErr w:type="spellEnd"/>
      <w:r w:rsidRPr="00190EAA">
        <w:rPr>
          <w:szCs w:val="21"/>
          <w:lang w:val="en-US" w:eastAsia="tr-TR"/>
        </w:rPr>
        <w:t xml:space="preserve">, </w:t>
      </w:r>
      <w:proofErr w:type="spellStart"/>
      <w:r w:rsidRPr="00190EAA">
        <w:rPr>
          <w:szCs w:val="21"/>
          <w:lang w:val="en-US" w:eastAsia="tr-TR"/>
        </w:rPr>
        <w:t>Anayasa'nın</w:t>
      </w:r>
      <w:proofErr w:type="spellEnd"/>
      <w:r w:rsidRPr="00190EAA">
        <w:rPr>
          <w:szCs w:val="21"/>
          <w:lang w:val="en-US" w:eastAsia="tr-TR"/>
        </w:rPr>
        <w:t xml:space="preserve"> 17/3. </w:t>
      </w:r>
      <w:proofErr w:type="spellStart"/>
      <w:r w:rsidRPr="00190EAA">
        <w:rPr>
          <w:szCs w:val="21"/>
          <w:lang w:val="en-US" w:eastAsia="tr-TR"/>
        </w:rPr>
        <w:t>maddesinin</w:t>
      </w:r>
      <w:proofErr w:type="spellEnd"/>
      <w:r w:rsidRPr="00190EAA">
        <w:rPr>
          <w:szCs w:val="21"/>
          <w:lang w:val="en-US" w:eastAsia="tr-TR"/>
        </w:rPr>
        <w:t xml:space="preserve"> </w:t>
      </w:r>
      <w:proofErr w:type="spellStart"/>
      <w:r w:rsidRPr="00190EAA">
        <w:rPr>
          <w:szCs w:val="21"/>
          <w:lang w:val="en-US" w:eastAsia="tr-TR"/>
        </w:rPr>
        <w:t>usul</w:t>
      </w:r>
      <w:proofErr w:type="spellEnd"/>
      <w:r w:rsidRPr="00190EAA">
        <w:rPr>
          <w:szCs w:val="21"/>
          <w:lang w:val="en-US" w:eastAsia="tr-TR"/>
        </w:rPr>
        <w:t xml:space="preserve"> </w:t>
      </w:r>
      <w:proofErr w:type="spellStart"/>
      <w:r w:rsidRPr="00190EAA">
        <w:rPr>
          <w:szCs w:val="21"/>
          <w:lang w:val="en-US" w:eastAsia="tr-TR"/>
        </w:rPr>
        <w:t>yönüne</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olarak</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makamlarının</w:t>
      </w:r>
      <w:proofErr w:type="spellEnd"/>
      <w:r w:rsidRPr="00190EAA">
        <w:rPr>
          <w:szCs w:val="21"/>
          <w:lang w:val="en-US" w:eastAsia="tr-TR"/>
        </w:rPr>
        <w:t xml:space="preserve"> </w:t>
      </w:r>
      <w:proofErr w:type="spellStart"/>
      <w:r w:rsidRPr="00190EAA">
        <w:rPr>
          <w:szCs w:val="21"/>
          <w:lang w:val="en-US" w:eastAsia="tr-TR"/>
        </w:rPr>
        <w:t>veya</w:t>
      </w:r>
      <w:proofErr w:type="spellEnd"/>
      <w:r w:rsidRPr="00190EAA">
        <w:rPr>
          <w:szCs w:val="21"/>
          <w:lang w:val="en-US" w:eastAsia="tr-TR"/>
        </w:rPr>
        <w:t xml:space="preserve"> ilk </w:t>
      </w:r>
      <w:proofErr w:type="spellStart"/>
      <w:r w:rsidRPr="00190EAA">
        <w:rPr>
          <w:szCs w:val="21"/>
          <w:lang w:val="en-US" w:eastAsia="tr-TR"/>
        </w:rPr>
        <w:t>derece</w:t>
      </w:r>
      <w:proofErr w:type="spellEnd"/>
      <w:r w:rsidRPr="00190EAA">
        <w:rPr>
          <w:szCs w:val="21"/>
          <w:lang w:val="en-US" w:eastAsia="tr-TR"/>
        </w:rPr>
        <w:t xml:space="preserve"> </w:t>
      </w:r>
      <w:proofErr w:type="spellStart"/>
      <w:r w:rsidRPr="00190EAA">
        <w:rPr>
          <w:szCs w:val="21"/>
          <w:lang w:val="en-US" w:eastAsia="tr-TR"/>
        </w:rPr>
        <w:t>mahkemelerinin</w:t>
      </w:r>
      <w:proofErr w:type="spellEnd"/>
      <w:r w:rsidRPr="00190EAA">
        <w:rPr>
          <w:szCs w:val="21"/>
          <w:lang w:val="en-US" w:eastAsia="tr-TR"/>
        </w:rPr>
        <w:t xml:space="preserve">, </w:t>
      </w:r>
      <w:proofErr w:type="spellStart"/>
      <w:r w:rsidRPr="00190EAA">
        <w:rPr>
          <w:i/>
          <w:szCs w:val="21"/>
          <w:lang w:val="en-US" w:eastAsia="tr-TR"/>
        </w:rPr>
        <w:t>söz</w:t>
      </w:r>
      <w:proofErr w:type="spellEnd"/>
      <w:r w:rsidRPr="00190EAA">
        <w:rPr>
          <w:i/>
          <w:szCs w:val="21"/>
          <w:lang w:val="en-US" w:eastAsia="tr-TR"/>
        </w:rPr>
        <w:t xml:space="preserve"> </w:t>
      </w:r>
      <w:proofErr w:type="spellStart"/>
      <w:r w:rsidRPr="00190EAA">
        <w:rPr>
          <w:i/>
          <w:szCs w:val="21"/>
          <w:lang w:val="en-US" w:eastAsia="tr-TR"/>
        </w:rPr>
        <w:t>konusu</w:t>
      </w:r>
      <w:proofErr w:type="spellEnd"/>
      <w:r w:rsidRPr="00190EAA">
        <w:rPr>
          <w:i/>
          <w:szCs w:val="21"/>
          <w:lang w:val="en-US" w:eastAsia="tr-TR"/>
        </w:rPr>
        <w:t xml:space="preserve"> </w:t>
      </w:r>
      <w:proofErr w:type="spellStart"/>
      <w:r w:rsidRPr="00190EAA">
        <w:rPr>
          <w:i/>
          <w:szCs w:val="21"/>
          <w:lang w:val="en-US" w:eastAsia="tr-TR"/>
        </w:rPr>
        <w:t>maddeye</w:t>
      </w:r>
      <w:proofErr w:type="spellEnd"/>
      <w:r w:rsidRPr="00190EAA">
        <w:rPr>
          <w:i/>
          <w:szCs w:val="21"/>
          <w:lang w:val="en-US" w:eastAsia="tr-TR"/>
        </w:rPr>
        <w:t xml:space="preserve"> </w:t>
      </w:r>
      <w:proofErr w:type="spellStart"/>
      <w:r w:rsidRPr="00190EAA">
        <w:rPr>
          <w:i/>
          <w:szCs w:val="21"/>
          <w:lang w:val="en-US" w:eastAsia="tr-TR"/>
        </w:rPr>
        <w:t>aykırı</w:t>
      </w:r>
      <w:proofErr w:type="spellEnd"/>
      <w:r w:rsidRPr="00190EAA">
        <w:rPr>
          <w:i/>
          <w:szCs w:val="21"/>
          <w:lang w:val="en-US" w:eastAsia="tr-TR"/>
        </w:rPr>
        <w:t xml:space="preserve"> </w:t>
      </w:r>
      <w:proofErr w:type="spellStart"/>
      <w:r w:rsidRPr="00190EAA">
        <w:rPr>
          <w:i/>
          <w:szCs w:val="21"/>
          <w:lang w:val="en-US" w:eastAsia="tr-TR"/>
        </w:rPr>
        <w:t>muamelenin</w:t>
      </w:r>
      <w:proofErr w:type="spellEnd"/>
      <w:r w:rsidRPr="00190EAA">
        <w:rPr>
          <w:i/>
          <w:szCs w:val="21"/>
          <w:lang w:val="en-US" w:eastAsia="tr-TR"/>
        </w:rPr>
        <w:t xml:space="preserve"> </w:t>
      </w:r>
      <w:proofErr w:type="spellStart"/>
      <w:r w:rsidRPr="00190EAA">
        <w:rPr>
          <w:i/>
          <w:szCs w:val="21"/>
          <w:lang w:val="en-US" w:eastAsia="tr-TR"/>
        </w:rPr>
        <w:t>uygulanmasından</w:t>
      </w:r>
      <w:proofErr w:type="spellEnd"/>
      <w:r w:rsidRPr="00190EAA">
        <w:rPr>
          <w:i/>
          <w:szCs w:val="21"/>
          <w:lang w:val="en-US" w:eastAsia="tr-TR"/>
        </w:rPr>
        <w:t xml:space="preserve"> </w:t>
      </w:r>
      <w:proofErr w:type="spellStart"/>
      <w:r w:rsidRPr="00190EAA">
        <w:rPr>
          <w:i/>
          <w:szCs w:val="21"/>
          <w:lang w:val="en-US" w:eastAsia="tr-TR"/>
        </w:rPr>
        <w:t>sorumlu</w:t>
      </w:r>
      <w:proofErr w:type="spellEnd"/>
      <w:r w:rsidRPr="00190EAA">
        <w:rPr>
          <w:i/>
          <w:szCs w:val="21"/>
          <w:lang w:val="en-US" w:eastAsia="tr-TR"/>
        </w:rPr>
        <w:t xml:space="preserve"> </w:t>
      </w:r>
      <w:proofErr w:type="spellStart"/>
      <w:r w:rsidRPr="00190EAA">
        <w:rPr>
          <w:i/>
          <w:szCs w:val="21"/>
          <w:lang w:val="en-US" w:eastAsia="tr-TR"/>
        </w:rPr>
        <w:t>olanların</w:t>
      </w:r>
      <w:proofErr w:type="spellEnd"/>
      <w:r w:rsidRPr="00190EAA">
        <w:rPr>
          <w:i/>
          <w:szCs w:val="21"/>
          <w:lang w:val="en-US" w:eastAsia="tr-TR"/>
        </w:rPr>
        <w:t xml:space="preserve"> </w:t>
      </w:r>
      <w:proofErr w:type="spellStart"/>
      <w:r w:rsidRPr="00190EAA">
        <w:rPr>
          <w:i/>
          <w:szCs w:val="21"/>
          <w:lang w:val="en-US" w:eastAsia="tr-TR"/>
        </w:rPr>
        <w:t>tespit</w:t>
      </w:r>
      <w:proofErr w:type="spellEnd"/>
      <w:r w:rsidRPr="00190EAA">
        <w:rPr>
          <w:i/>
          <w:szCs w:val="21"/>
          <w:lang w:val="en-US" w:eastAsia="tr-TR"/>
        </w:rPr>
        <w:t xml:space="preserve"> </w:t>
      </w:r>
      <w:proofErr w:type="spellStart"/>
      <w:r w:rsidRPr="00190EAA">
        <w:rPr>
          <w:i/>
          <w:szCs w:val="21"/>
          <w:lang w:val="en-US" w:eastAsia="tr-TR"/>
        </w:rPr>
        <w:t>edilmesine</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w:t>
      </w:r>
      <w:proofErr w:type="spellStart"/>
      <w:r w:rsidRPr="00190EAA">
        <w:rPr>
          <w:i/>
          <w:szCs w:val="21"/>
          <w:lang w:val="en-US" w:eastAsia="tr-TR"/>
        </w:rPr>
        <w:t>cezalandırılmasına</w:t>
      </w:r>
      <w:proofErr w:type="spellEnd"/>
      <w:r w:rsidRPr="00190EAA">
        <w:rPr>
          <w:i/>
          <w:szCs w:val="21"/>
          <w:lang w:val="en-US" w:eastAsia="tr-TR"/>
        </w:rPr>
        <w:t xml:space="preserve"> </w:t>
      </w:r>
      <w:proofErr w:type="spellStart"/>
      <w:r w:rsidRPr="00190EAA">
        <w:rPr>
          <w:i/>
          <w:szCs w:val="21"/>
          <w:lang w:val="en-US" w:eastAsia="tr-TR"/>
        </w:rPr>
        <w:t>yol</w:t>
      </w:r>
      <w:proofErr w:type="spellEnd"/>
      <w:r w:rsidRPr="00190EAA">
        <w:rPr>
          <w:i/>
          <w:szCs w:val="21"/>
          <w:lang w:val="en-US" w:eastAsia="tr-TR"/>
        </w:rPr>
        <w:t xml:space="preserve"> </w:t>
      </w:r>
      <w:proofErr w:type="spellStart"/>
      <w:r w:rsidRPr="00190EAA">
        <w:rPr>
          <w:i/>
          <w:szCs w:val="21"/>
          <w:lang w:val="en-US" w:eastAsia="tr-TR"/>
        </w:rPr>
        <w:t>açabilecek</w:t>
      </w:r>
      <w:proofErr w:type="spellEnd"/>
      <w:r w:rsidRPr="00190EAA">
        <w:rPr>
          <w:i/>
          <w:szCs w:val="21"/>
          <w:lang w:val="en-US" w:eastAsia="tr-TR"/>
        </w:rPr>
        <w:t xml:space="preserve"> </w:t>
      </w:r>
      <w:proofErr w:type="spellStart"/>
      <w:r w:rsidRPr="00190EAA">
        <w:rPr>
          <w:i/>
          <w:szCs w:val="21"/>
          <w:lang w:val="en-US" w:eastAsia="tr-TR"/>
        </w:rPr>
        <w:t>yeterli</w:t>
      </w:r>
      <w:proofErr w:type="spellEnd"/>
      <w:r w:rsidRPr="00190EAA">
        <w:rPr>
          <w:i/>
          <w:szCs w:val="21"/>
          <w:lang w:val="en-US" w:eastAsia="tr-TR"/>
        </w:rPr>
        <w:t xml:space="preserve">, </w:t>
      </w:r>
      <w:proofErr w:type="spellStart"/>
      <w:r w:rsidRPr="00190EAA">
        <w:rPr>
          <w:i/>
          <w:szCs w:val="21"/>
          <w:lang w:val="en-US" w:eastAsia="tr-TR"/>
        </w:rPr>
        <w:t>etkili</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w:t>
      </w:r>
      <w:proofErr w:type="spellStart"/>
      <w:r w:rsidRPr="00190EAA">
        <w:rPr>
          <w:i/>
          <w:szCs w:val="21"/>
          <w:lang w:val="en-US" w:eastAsia="tr-TR"/>
        </w:rPr>
        <w:t>yeterli</w:t>
      </w:r>
      <w:proofErr w:type="spellEnd"/>
      <w:r w:rsidRPr="00190EAA">
        <w:rPr>
          <w:i/>
          <w:szCs w:val="21"/>
          <w:lang w:val="en-US" w:eastAsia="tr-TR"/>
        </w:rPr>
        <w:t xml:space="preserve"> </w:t>
      </w:r>
      <w:proofErr w:type="spellStart"/>
      <w:r w:rsidRPr="00190EAA">
        <w:rPr>
          <w:i/>
          <w:szCs w:val="21"/>
          <w:lang w:val="en-US" w:eastAsia="tr-TR"/>
        </w:rPr>
        <w:t>bir</w:t>
      </w:r>
      <w:proofErr w:type="spellEnd"/>
      <w:r w:rsidRPr="00190EAA">
        <w:rPr>
          <w:i/>
          <w:szCs w:val="21"/>
          <w:lang w:val="en-US" w:eastAsia="tr-TR"/>
        </w:rPr>
        <w:t xml:space="preserve"> </w:t>
      </w:r>
      <w:proofErr w:type="spellStart"/>
      <w:r w:rsidRPr="00190EAA">
        <w:rPr>
          <w:i/>
          <w:szCs w:val="21"/>
          <w:lang w:val="en-US" w:eastAsia="tr-TR"/>
        </w:rPr>
        <w:t>soruşturma</w:t>
      </w:r>
      <w:proofErr w:type="spellEnd"/>
      <w:r w:rsidRPr="00190EAA">
        <w:rPr>
          <w:i/>
          <w:szCs w:val="21"/>
          <w:lang w:val="en-US" w:eastAsia="tr-TR"/>
        </w:rPr>
        <w:t xml:space="preserve"> </w:t>
      </w:r>
      <w:proofErr w:type="spellStart"/>
      <w:r w:rsidRPr="00190EAA">
        <w:rPr>
          <w:i/>
          <w:szCs w:val="21"/>
          <w:lang w:val="en-US" w:eastAsia="tr-TR"/>
        </w:rPr>
        <w:t>yürütmediği</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w:t>
      </w:r>
      <w:proofErr w:type="spellStart"/>
      <w:r w:rsidRPr="00190EAA">
        <w:rPr>
          <w:i/>
          <w:szCs w:val="21"/>
          <w:lang w:val="en-US" w:eastAsia="tr-TR"/>
        </w:rPr>
        <w:t>bu</w:t>
      </w:r>
      <w:proofErr w:type="spellEnd"/>
      <w:r w:rsidRPr="00190EAA">
        <w:rPr>
          <w:i/>
          <w:szCs w:val="21"/>
          <w:lang w:val="en-US" w:eastAsia="tr-TR"/>
        </w:rPr>
        <w:t xml:space="preserve"> </w:t>
      </w:r>
      <w:proofErr w:type="spellStart"/>
      <w:r w:rsidRPr="00190EAA">
        <w:rPr>
          <w:i/>
          <w:szCs w:val="21"/>
          <w:lang w:val="en-US" w:eastAsia="tr-TR"/>
        </w:rPr>
        <w:t>durumun</w:t>
      </w:r>
      <w:proofErr w:type="spellEnd"/>
      <w:r w:rsidRPr="00190EAA">
        <w:rPr>
          <w:i/>
          <w:szCs w:val="21"/>
          <w:lang w:val="en-US" w:eastAsia="tr-TR"/>
        </w:rPr>
        <w:t xml:space="preserve"> </w:t>
      </w:r>
      <w:proofErr w:type="spellStart"/>
      <w:r w:rsidRPr="00190EAA">
        <w:rPr>
          <w:i/>
          <w:szCs w:val="21"/>
          <w:lang w:val="en-US" w:eastAsia="tr-TR"/>
        </w:rPr>
        <w:t>işkence</w:t>
      </w:r>
      <w:proofErr w:type="spellEnd"/>
      <w:r w:rsidRPr="00190EAA">
        <w:rPr>
          <w:i/>
          <w:szCs w:val="21"/>
          <w:lang w:val="en-US" w:eastAsia="tr-TR"/>
        </w:rPr>
        <w:t xml:space="preserve"> </w:t>
      </w:r>
      <w:proofErr w:type="spellStart"/>
      <w:r w:rsidRPr="00190EAA">
        <w:rPr>
          <w:i/>
          <w:szCs w:val="21"/>
          <w:lang w:val="en-US" w:eastAsia="tr-TR"/>
        </w:rPr>
        <w:t>veya</w:t>
      </w:r>
      <w:proofErr w:type="spellEnd"/>
      <w:r w:rsidRPr="00190EAA">
        <w:rPr>
          <w:i/>
          <w:szCs w:val="21"/>
          <w:lang w:val="en-US" w:eastAsia="tr-TR"/>
        </w:rPr>
        <w:t xml:space="preserve"> </w:t>
      </w:r>
      <w:proofErr w:type="spellStart"/>
      <w:r w:rsidRPr="00190EAA">
        <w:rPr>
          <w:i/>
          <w:szCs w:val="21"/>
          <w:lang w:val="en-US" w:eastAsia="tr-TR"/>
        </w:rPr>
        <w:t>kötü</w:t>
      </w:r>
      <w:proofErr w:type="spellEnd"/>
      <w:r w:rsidRPr="00190EAA">
        <w:rPr>
          <w:i/>
          <w:szCs w:val="21"/>
          <w:lang w:val="en-US" w:eastAsia="tr-TR"/>
        </w:rPr>
        <w:t xml:space="preserve"> </w:t>
      </w:r>
      <w:proofErr w:type="spellStart"/>
      <w:r w:rsidRPr="00190EAA">
        <w:rPr>
          <w:i/>
          <w:szCs w:val="21"/>
          <w:lang w:val="en-US" w:eastAsia="tr-TR"/>
        </w:rPr>
        <w:t>muamele</w:t>
      </w:r>
      <w:proofErr w:type="spellEnd"/>
      <w:r w:rsidRPr="00190EAA">
        <w:rPr>
          <w:i/>
          <w:szCs w:val="21"/>
          <w:lang w:val="en-US" w:eastAsia="tr-TR"/>
        </w:rPr>
        <w:t xml:space="preserve"> </w:t>
      </w:r>
      <w:proofErr w:type="spellStart"/>
      <w:r w:rsidRPr="00190EAA">
        <w:rPr>
          <w:i/>
          <w:szCs w:val="21"/>
          <w:lang w:val="en-US" w:eastAsia="tr-TR"/>
        </w:rPr>
        <w:t>fiillerinin</w:t>
      </w:r>
      <w:proofErr w:type="spellEnd"/>
      <w:r w:rsidRPr="00190EAA">
        <w:rPr>
          <w:i/>
          <w:szCs w:val="21"/>
          <w:lang w:val="en-US" w:eastAsia="tr-TR"/>
        </w:rPr>
        <w:t xml:space="preserve"> </w:t>
      </w:r>
      <w:proofErr w:type="spellStart"/>
      <w:r w:rsidRPr="00190EAA">
        <w:rPr>
          <w:i/>
          <w:szCs w:val="21"/>
          <w:lang w:val="en-US" w:eastAsia="tr-TR"/>
        </w:rPr>
        <w:t>faillerinin</w:t>
      </w:r>
      <w:proofErr w:type="spellEnd"/>
      <w:r w:rsidRPr="00190EAA">
        <w:rPr>
          <w:i/>
          <w:szCs w:val="21"/>
          <w:lang w:val="en-US" w:eastAsia="tr-TR"/>
        </w:rPr>
        <w:t xml:space="preserve"> </w:t>
      </w:r>
      <w:proofErr w:type="spellStart"/>
      <w:r w:rsidRPr="00190EAA">
        <w:rPr>
          <w:i/>
          <w:szCs w:val="21"/>
          <w:lang w:val="en-US" w:eastAsia="tr-TR"/>
        </w:rPr>
        <w:t>cezasız</w:t>
      </w:r>
      <w:proofErr w:type="spellEnd"/>
      <w:r w:rsidRPr="00190EAA">
        <w:rPr>
          <w:i/>
          <w:szCs w:val="21"/>
          <w:lang w:val="en-US" w:eastAsia="tr-TR"/>
        </w:rPr>
        <w:t xml:space="preserve"> </w:t>
      </w:r>
      <w:proofErr w:type="spellStart"/>
      <w:r w:rsidRPr="00190EAA">
        <w:rPr>
          <w:i/>
          <w:szCs w:val="21"/>
          <w:lang w:val="en-US" w:eastAsia="tr-TR"/>
        </w:rPr>
        <w:t>kalmasına</w:t>
      </w:r>
      <w:proofErr w:type="spellEnd"/>
      <w:r w:rsidRPr="00190EAA">
        <w:rPr>
          <w:i/>
          <w:szCs w:val="21"/>
          <w:lang w:val="en-US" w:eastAsia="tr-TR"/>
        </w:rPr>
        <w:t xml:space="preserve"> </w:t>
      </w:r>
      <w:proofErr w:type="spellStart"/>
      <w:r w:rsidRPr="00190EAA">
        <w:rPr>
          <w:i/>
          <w:szCs w:val="21"/>
          <w:lang w:val="en-US" w:eastAsia="tr-TR"/>
        </w:rPr>
        <w:t>yol</w:t>
      </w:r>
      <w:proofErr w:type="spellEnd"/>
      <w:r w:rsidRPr="00190EAA">
        <w:rPr>
          <w:i/>
          <w:szCs w:val="21"/>
          <w:lang w:val="en-US" w:eastAsia="tr-TR"/>
        </w:rPr>
        <w:t xml:space="preserve"> </w:t>
      </w:r>
      <w:proofErr w:type="spellStart"/>
      <w:r w:rsidRPr="00190EAA">
        <w:rPr>
          <w:i/>
          <w:szCs w:val="21"/>
          <w:lang w:val="en-US" w:eastAsia="tr-TR"/>
        </w:rPr>
        <w:t>açtığı</w:t>
      </w:r>
      <w:proofErr w:type="spellEnd"/>
      <w:r w:rsidRPr="00190EAA">
        <w:rPr>
          <w:szCs w:val="21"/>
          <w:lang w:val="en-US" w:eastAsia="tr-TR"/>
        </w:rPr>
        <w:t xml:space="preserve"> </w:t>
      </w:r>
      <w:proofErr w:type="spellStart"/>
      <w:r w:rsidRPr="00190EAA">
        <w:rPr>
          <w:szCs w:val="21"/>
          <w:lang w:val="en-US" w:eastAsia="tr-TR"/>
        </w:rPr>
        <w:t>durumlarda</w:t>
      </w:r>
      <w:proofErr w:type="spellEnd"/>
      <w:r w:rsidRPr="00190EAA">
        <w:rPr>
          <w:szCs w:val="21"/>
          <w:lang w:val="en-US" w:eastAsia="tr-TR"/>
        </w:rPr>
        <w:t xml:space="preserve"> </w:t>
      </w:r>
      <w:proofErr w:type="spellStart"/>
      <w:r w:rsidRPr="00190EAA">
        <w:rPr>
          <w:szCs w:val="21"/>
          <w:lang w:val="en-US" w:eastAsia="tr-TR"/>
        </w:rPr>
        <w:t>bu</w:t>
      </w:r>
      <w:proofErr w:type="spellEnd"/>
      <w:r w:rsidRPr="00190EAA">
        <w:rPr>
          <w:szCs w:val="21"/>
          <w:lang w:val="en-US" w:eastAsia="tr-TR"/>
        </w:rPr>
        <w:t xml:space="preserve"> </w:t>
      </w:r>
      <w:proofErr w:type="spellStart"/>
      <w:r w:rsidRPr="00190EAA">
        <w:rPr>
          <w:szCs w:val="21"/>
          <w:lang w:val="en-US" w:eastAsia="tr-TR"/>
        </w:rPr>
        <w:t>açıdan</w:t>
      </w:r>
      <w:proofErr w:type="spellEnd"/>
      <w:r w:rsidRPr="00190EAA">
        <w:rPr>
          <w:szCs w:val="21"/>
          <w:lang w:val="en-US" w:eastAsia="tr-TR"/>
        </w:rPr>
        <w:t xml:space="preserve"> </w:t>
      </w:r>
      <w:proofErr w:type="spellStart"/>
      <w:r w:rsidRPr="00190EAA">
        <w:rPr>
          <w:szCs w:val="21"/>
          <w:lang w:val="en-US" w:eastAsia="tr-TR"/>
        </w:rPr>
        <w:t>ihlal</w:t>
      </w:r>
      <w:proofErr w:type="spellEnd"/>
      <w:r w:rsidRPr="00190EAA">
        <w:rPr>
          <w:szCs w:val="21"/>
          <w:lang w:val="en-US" w:eastAsia="tr-TR"/>
        </w:rPr>
        <w:t xml:space="preserve"> </w:t>
      </w:r>
      <w:proofErr w:type="spellStart"/>
      <w:r w:rsidRPr="00190EAA">
        <w:rPr>
          <w:szCs w:val="21"/>
          <w:lang w:val="en-US" w:eastAsia="tr-TR"/>
        </w:rPr>
        <w:t>tespit</w:t>
      </w:r>
      <w:proofErr w:type="spellEnd"/>
      <w:r w:rsidRPr="00190EAA">
        <w:rPr>
          <w:szCs w:val="21"/>
          <w:lang w:val="en-US" w:eastAsia="tr-TR"/>
        </w:rPr>
        <w:t xml:space="preserve"> </w:t>
      </w:r>
      <w:proofErr w:type="spellStart"/>
      <w:r w:rsidRPr="00190EAA">
        <w:rPr>
          <w:szCs w:val="21"/>
          <w:lang w:val="en-US" w:eastAsia="tr-TR"/>
        </w:rPr>
        <w:t>etmiştir</w:t>
      </w:r>
      <w:proofErr w:type="spellEnd"/>
      <w:r w:rsidRPr="00190EAA">
        <w:rPr>
          <w:szCs w:val="21"/>
          <w:lang w:val="en-US" w:eastAsia="tr-TR"/>
        </w:rPr>
        <w:t xml:space="preserve"> (</w:t>
      </w:r>
      <w:proofErr w:type="spellStart"/>
      <w:r w:rsidRPr="00190EAA">
        <w:rPr>
          <w:szCs w:val="21"/>
          <w:lang w:val="en-US" w:eastAsia="tr-TR"/>
        </w:rPr>
        <w:t>gözaltı</w:t>
      </w:r>
      <w:proofErr w:type="spellEnd"/>
      <w:r w:rsidRPr="00190EAA">
        <w:rPr>
          <w:szCs w:val="21"/>
          <w:lang w:val="en-US" w:eastAsia="tr-TR"/>
        </w:rPr>
        <w:t xml:space="preserve"> </w:t>
      </w:r>
      <w:proofErr w:type="spellStart"/>
      <w:r w:rsidRPr="00190EAA">
        <w:rPr>
          <w:szCs w:val="21"/>
          <w:lang w:val="en-US" w:eastAsia="tr-TR"/>
        </w:rPr>
        <w:t>sırasında</w:t>
      </w:r>
      <w:proofErr w:type="spellEnd"/>
      <w:r w:rsidRPr="00190EAA">
        <w:rPr>
          <w:szCs w:val="21"/>
          <w:lang w:val="en-US" w:eastAsia="tr-TR"/>
        </w:rPr>
        <w:t xml:space="preserve"> polis </w:t>
      </w:r>
      <w:proofErr w:type="spellStart"/>
      <w:r w:rsidRPr="00190EAA">
        <w:rPr>
          <w:szCs w:val="21"/>
          <w:lang w:val="en-US" w:eastAsia="tr-TR"/>
        </w:rPr>
        <w:t>memurları</w:t>
      </w:r>
      <w:proofErr w:type="spellEnd"/>
      <w:r w:rsidRPr="00190EAA">
        <w:rPr>
          <w:szCs w:val="21"/>
          <w:lang w:val="en-US" w:eastAsia="tr-TR"/>
        </w:rPr>
        <w:t xml:space="preserve"> </w:t>
      </w:r>
      <w:proofErr w:type="spellStart"/>
      <w:r w:rsidRPr="00190EAA">
        <w:rPr>
          <w:szCs w:val="21"/>
          <w:lang w:val="en-US" w:eastAsia="tr-TR"/>
        </w:rPr>
        <w:t>tarafından</w:t>
      </w:r>
      <w:proofErr w:type="spellEnd"/>
      <w:r w:rsidRPr="00190EAA">
        <w:rPr>
          <w:szCs w:val="21"/>
          <w:lang w:val="en-US" w:eastAsia="tr-TR"/>
        </w:rPr>
        <w:t xml:space="preserve"> </w:t>
      </w:r>
      <w:proofErr w:type="spellStart"/>
      <w:r w:rsidRPr="00190EAA">
        <w:rPr>
          <w:szCs w:val="21"/>
          <w:lang w:val="en-US" w:eastAsia="tr-TR"/>
        </w:rPr>
        <w:t>yapıldığı</w:t>
      </w:r>
      <w:proofErr w:type="spellEnd"/>
      <w:r w:rsidRPr="00190EAA">
        <w:rPr>
          <w:szCs w:val="21"/>
          <w:lang w:val="en-US" w:eastAsia="tr-TR"/>
        </w:rPr>
        <w:t xml:space="preserve"> </w:t>
      </w:r>
      <w:proofErr w:type="spellStart"/>
      <w:r w:rsidRPr="00190EAA">
        <w:rPr>
          <w:szCs w:val="21"/>
          <w:lang w:val="en-US" w:eastAsia="tr-TR"/>
        </w:rPr>
        <w:t>iddia</w:t>
      </w:r>
      <w:proofErr w:type="spellEnd"/>
      <w:r w:rsidRPr="00190EAA">
        <w:rPr>
          <w:szCs w:val="21"/>
          <w:lang w:val="en-US" w:eastAsia="tr-TR"/>
        </w:rPr>
        <w:t xml:space="preserve"> </w:t>
      </w:r>
      <w:proofErr w:type="spellStart"/>
      <w:r w:rsidRPr="00190EAA">
        <w:rPr>
          <w:szCs w:val="21"/>
          <w:lang w:val="en-US" w:eastAsia="tr-TR"/>
        </w:rPr>
        <w:t>edilen</w:t>
      </w:r>
      <w:proofErr w:type="spellEnd"/>
      <w:r w:rsidRPr="00190EAA">
        <w:rPr>
          <w:szCs w:val="21"/>
          <w:lang w:val="en-US" w:eastAsia="tr-TR"/>
        </w:rPr>
        <w:t xml:space="preserve"> </w:t>
      </w:r>
      <w:proofErr w:type="spellStart"/>
      <w:r w:rsidRPr="00190EAA">
        <w:rPr>
          <w:szCs w:val="21"/>
          <w:lang w:val="en-US" w:eastAsia="tr-TR"/>
        </w:rPr>
        <w:t>kötü</w:t>
      </w:r>
      <w:proofErr w:type="spellEnd"/>
      <w:r w:rsidRPr="00190EAA">
        <w:rPr>
          <w:szCs w:val="21"/>
          <w:lang w:val="en-US" w:eastAsia="tr-TR"/>
        </w:rPr>
        <w:t xml:space="preserve"> </w:t>
      </w:r>
      <w:proofErr w:type="spellStart"/>
      <w:r w:rsidRPr="00190EAA">
        <w:rPr>
          <w:szCs w:val="21"/>
          <w:lang w:val="en-US" w:eastAsia="tr-TR"/>
        </w:rPr>
        <w:t>muamelelere</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yürütülen</w:t>
      </w:r>
      <w:proofErr w:type="spellEnd"/>
      <w:r w:rsidRPr="00190EAA">
        <w:rPr>
          <w:szCs w:val="21"/>
          <w:lang w:val="en-US" w:eastAsia="tr-TR"/>
        </w:rPr>
        <w:t xml:space="preserve"> </w:t>
      </w:r>
      <w:proofErr w:type="spellStart"/>
      <w:r w:rsidRPr="00190EAA">
        <w:rPr>
          <w:szCs w:val="21"/>
          <w:lang w:val="en-US" w:eastAsia="tr-TR"/>
        </w:rPr>
        <w:t>soruşturmaların</w:t>
      </w:r>
      <w:proofErr w:type="spellEnd"/>
      <w:r w:rsidRPr="00190EAA">
        <w:rPr>
          <w:szCs w:val="21"/>
          <w:lang w:val="en-US" w:eastAsia="tr-TR"/>
        </w:rPr>
        <w:t xml:space="preserve"> </w:t>
      </w:r>
      <w:proofErr w:type="spellStart"/>
      <w:r w:rsidRPr="00190EAA">
        <w:rPr>
          <w:szCs w:val="21"/>
          <w:lang w:val="en-US" w:eastAsia="tr-TR"/>
        </w:rPr>
        <w:t>yetersizliği</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w:t>
      </w:r>
      <w:r>
        <w:rPr>
          <w:szCs w:val="21"/>
          <w:lang w:val="en-US" w:eastAsia="tr-TR"/>
        </w:rPr>
        <w:t xml:space="preserve"> </w:t>
      </w:r>
      <w:proofErr w:type="spellStart"/>
      <w:r w:rsidRPr="00190EAA">
        <w:rPr>
          <w:i/>
          <w:szCs w:val="21"/>
          <w:lang w:val="en-US" w:eastAsia="tr-TR"/>
        </w:rPr>
        <w:t>Hüseyin</w:t>
      </w:r>
      <w:proofErr w:type="spellEnd"/>
      <w:r w:rsidRPr="00190EAA">
        <w:rPr>
          <w:i/>
          <w:szCs w:val="21"/>
          <w:lang w:val="en-US" w:eastAsia="tr-TR"/>
        </w:rPr>
        <w:t xml:space="preserve"> Kaya</w:t>
      </w:r>
      <w:r>
        <w:rPr>
          <w:szCs w:val="21"/>
          <w:lang w:val="en-US" w:eastAsia="tr-TR"/>
        </w:rPr>
        <w:t xml:space="preserve">, </w:t>
      </w:r>
      <w:proofErr w:type="spellStart"/>
      <w:r>
        <w:rPr>
          <w:szCs w:val="21"/>
          <w:lang w:val="en-US" w:eastAsia="tr-TR"/>
        </w:rPr>
        <w:t>Başvuru</w:t>
      </w:r>
      <w:proofErr w:type="spellEnd"/>
      <w:r w:rsidRPr="00190EAA">
        <w:rPr>
          <w:szCs w:val="21"/>
          <w:lang w:val="en-US" w:eastAsia="tr-TR"/>
        </w:rPr>
        <w:t xml:space="preserve"> no: 2014/5788, 12.07.2016; </w:t>
      </w:r>
      <w:r w:rsidRPr="00190EAA">
        <w:rPr>
          <w:i/>
          <w:szCs w:val="21"/>
          <w:lang w:val="en-US" w:eastAsia="tr-TR"/>
        </w:rPr>
        <w:t xml:space="preserve">Mustafa </w:t>
      </w:r>
      <w:proofErr w:type="spellStart"/>
      <w:r w:rsidRPr="00190EAA">
        <w:rPr>
          <w:i/>
          <w:szCs w:val="21"/>
          <w:lang w:val="en-US" w:eastAsia="tr-TR"/>
        </w:rPr>
        <w:t>Avcıoğlu</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2013/6831, 13.03.2016 </w:t>
      </w:r>
      <w:proofErr w:type="spellStart"/>
      <w:r w:rsidRPr="00190EAA">
        <w:rPr>
          <w:szCs w:val="21"/>
          <w:lang w:val="en-US" w:eastAsia="tr-TR"/>
        </w:rPr>
        <w:t>ve</w:t>
      </w:r>
      <w:proofErr w:type="spellEnd"/>
      <w:r w:rsidRPr="00190EAA">
        <w:rPr>
          <w:szCs w:val="21"/>
          <w:lang w:val="en-US" w:eastAsia="tr-TR"/>
        </w:rPr>
        <w:t xml:space="preserve"> </w:t>
      </w:r>
      <w:proofErr w:type="spellStart"/>
      <w:r w:rsidRPr="00190EAA">
        <w:rPr>
          <w:i/>
          <w:szCs w:val="21"/>
          <w:lang w:val="en-US" w:eastAsia="tr-TR"/>
        </w:rPr>
        <w:t>Muzaffer</w:t>
      </w:r>
      <w:proofErr w:type="spellEnd"/>
      <w:r w:rsidRPr="00190EAA">
        <w:rPr>
          <w:i/>
          <w:szCs w:val="21"/>
          <w:lang w:val="en-US" w:eastAsia="tr-TR"/>
        </w:rPr>
        <w:t xml:space="preserve"> </w:t>
      </w:r>
      <w:proofErr w:type="spellStart"/>
      <w:r w:rsidRPr="00190EAA">
        <w:rPr>
          <w:i/>
          <w:szCs w:val="21"/>
          <w:lang w:val="en-US" w:eastAsia="tr-TR"/>
        </w:rPr>
        <w:t>Özer</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w:t>
      </w:r>
      <w:proofErr w:type="spellStart"/>
      <w:r w:rsidRPr="00190EAA">
        <w:rPr>
          <w:i/>
          <w:szCs w:val="21"/>
          <w:lang w:val="en-US" w:eastAsia="tr-TR"/>
        </w:rPr>
        <w:t>Diğerleri</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2013/1146, 04.02.2016; </w:t>
      </w:r>
      <w:proofErr w:type="spellStart"/>
      <w:r w:rsidRPr="00190EAA">
        <w:rPr>
          <w:szCs w:val="21"/>
          <w:lang w:val="en-US" w:eastAsia="tr-TR"/>
        </w:rPr>
        <w:t>ceza</w:t>
      </w:r>
      <w:proofErr w:type="spellEnd"/>
      <w:r w:rsidRPr="00190EAA">
        <w:rPr>
          <w:szCs w:val="21"/>
          <w:lang w:val="en-US" w:eastAsia="tr-TR"/>
        </w:rPr>
        <w:t xml:space="preserve"> </w:t>
      </w:r>
      <w:proofErr w:type="spellStart"/>
      <w:r w:rsidRPr="00190EAA">
        <w:rPr>
          <w:szCs w:val="21"/>
          <w:lang w:val="en-US" w:eastAsia="tr-TR"/>
        </w:rPr>
        <w:t>infaz</w:t>
      </w:r>
      <w:proofErr w:type="spellEnd"/>
      <w:r w:rsidRPr="00190EAA">
        <w:rPr>
          <w:szCs w:val="21"/>
          <w:lang w:val="en-US" w:eastAsia="tr-TR"/>
        </w:rPr>
        <w:t xml:space="preserve"> </w:t>
      </w:r>
      <w:proofErr w:type="spellStart"/>
      <w:r w:rsidRPr="00190EAA">
        <w:rPr>
          <w:szCs w:val="21"/>
          <w:lang w:val="en-US" w:eastAsia="tr-TR"/>
        </w:rPr>
        <w:t>kurumlarındaki</w:t>
      </w:r>
      <w:proofErr w:type="spellEnd"/>
      <w:r w:rsidRPr="00190EAA">
        <w:rPr>
          <w:szCs w:val="21"/>
          <w:lang w:val="en-US" w:eastAsia="tr-TR"/>
        </w:rPr>
        <w:t xml:space="preserve"> </w:t>
      </w:r>
      <w:proofErr w:type="spellStart"/>
      <w:r w:rsidRPr="00190EAA">
        <w:rPr>
          <w:szCs w:val="21"/>
          <w:lang w:val="en-US" w:eastAsia="tr-TR"/>
        </w:rPr>
        <w:t>gardiyanlar</w:t>
      </w:r>
      <w:proofErr w:type="spellEnd"/>
      <w:r w:rsidRPr="00190EAA">
        <w:rPr>
          <w:szCs w:val="21"/>
          <w:lang w:val="en-US" w:eastAsia="tr-TR"/>
        </w:rPr>
        <w:t xml:space="preserve"> </w:t>
      </w:r>
      <w:proofErr w:type="spellStart"/>
      <w:r w:rsidRPr="00190EAA">
        <w:rPr>
          <w:szCs w:val="21"/>
          <w:lang w:val="en-US" w:eastAsia="tr-TR"/>
        </w:rPr>
        <w:t>tarafından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proofErr w:type="spellStart"/>
      <w:r w:rsidRPr="00190EAA">
        <w:rPr>
          <w:i/>
          <w:szCs w:val="21"/>
          <w:lang w:val="en-US" w:eastAsia="tr-TR"/>
        </w:rPr>
        <w:t>Hakan</w:t>
      </w:r>
      <w:proofErr w:type="spellEnd"/>
      <w:r w:rsidRPr="00190EAA">
        <w:rPr>
          <w:i/>
          <w:szCs w:val="21"/>
          <w:lang w:val="en-US" w:eastAsia="tr-TR"/>
        </w:rPr>
        <w:t xml:space="preserve"> </w:t>
      </w:r>
      <w:proofErr w:type="spellStart"/>
      <w:r w:rsidRPr="00190EAA">
        <w:rPr>
          <w:i/>
          <w:szCs w:val="21"/>
          <w:lang w:val="en-US" w:eastAsia="tr-TR"/>
        </w:rPr>
        <w:t>Olğun</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2013/7588, 17.02.2016 </w:t>
      </w:r>
      <w:proofErr w:type="spellStart"/>
      <w:r w:rsidRPr="00190EAA">
        <w:rPr>
          <w:szCs w:val="21"/>
          <w:lang w:val="en-US" w:eastAsia="tr-TR"/>
        </w:rPr>
        <w:t>ve</w:t>
      </w:r>
      <w:proofErr w:type="spellEnd"/>
      <w:r w:rsidRPr="00190EAA">
        <w:rPr>
          <w:szCs w:val="21"/>
          <w:lang w:val="en-US" w:eastAsia="tr-TR"/>
        </w:rPr>
        <w:t xml:space="preserve"> </w:t>
      </w:r>
      <w:proofErr w:type="spellStart"/>
      <w:r w:rsidRPr="00190EAA">
        <w:rPr>
          <w:i/>
          <w:szCs w:val="21"/>
          <w:lang w:val="en-US" w:eastAsia="tr-TR"/>
        </w:rPr>
        <w:t>Turan</w:t>
      </w:r>
      <w:proofErr w:type="spellEnd"/>
      <w:r w:rsidRPr="00190EAA">
        <w:rPr>
          <w:i/>
          <w:szCs w:val="21"/>
          <w:lang w:val="en-US" w:eastAsia="tr-TR"/>
        </w:rPr>
        <w:t xml:space="preserve"> </w:t>
      </w:r>
      <w:proofErr w:type="spellStart"/>
      <w:r w:rsidRPr="00190EAA">
        <w:rPr>
          <w:i/>
          <w:szCs w:val="21"/>
          <w:lang w:val="en-US" w:eastAsia="tr-TR"/>
        </w:rPr>
        <w:t>Günana</w:t>
      </w:r>
      <w:proofErr w:type="spellEnd"/>
      <w:r w:rsidRPr="00190EAA">
        <w:rPr>
          <w:szCs w:val="21"/>
          <w:lang w:val="en-US" w:eastAsia="tr-TR"/>
        </w:rPr>
        <w:t xml:space="preserve"> (5), </w:t>
      </w:r>
      <w:proofErr w:type="spellStart"/>
      <w:r w:rsidRPr="00190EAA">
        <w:rPr>
          <w:szCs w:val="21"/>
          <w:lang w:val="en-US" w:eastAsia="tr-TR"/>
        </w:rPr>
        <w:t>Başvuru</w:t>
      </w:r>
      <w:proofErr w:type="spellEnd"/>
      <w:r w:rsidRPr="00190EAA">
        <w:rPr>
          <w:szCs w:val="21"/>
          <w:lang w:val="en-US" w:eastAsia="tr-TR"/>
        </w:rPr>
        <w:t xml:space="preserve"> no: 2013/5545, 15.12. 2015; </w:t>
      </w:r>
      <w:proofErr w:type="spellStart"/>
      <w:r w:rsidRPr="00190EAA">
        <w:rPr>
          <w:szCs w:val="21"/>
          <w:lang w:val="en-US" w:eastAsia="tr-TR"/>
        </w:rPr>
        <w:t>bir</w:t>
      </w:r>
      <w:proofErr w:type="spellEnd"/>
      <w:r w:rsidRPr="00190EAA">
        <w:rPr>
          <w:szCs w:val="21"/>
          <w:lang w:val="en-US" w:eastAsia="tr-TR"/>
        </w:rPr>
        <w:t xml:space="preserve"> polis </w:t>
      </w:r>
      <w:proofErr w:type="spellStart"/>
      <w:r w:rsidRPr="00190EAA">
        <w:rPr>
          <w:szCs w:val="21"/>
          <w:lang w:val="en-US" w:eastAsia="tr-TR"/>
        </w:rPr>
        <w:t>operasyonunun</w:t>
      </w:r>
      <w:proofErr w:type="spellEnd"/>
      <w:r w:rsidRPr="00190EAA">
        <w:rPr>
          <w:szCs w:val="21"/>
          <w:lang w:val="en-US" w:eastAsia="tr-TR"/>
        </w:rPr>
        <w:t xml:space="preserve"> </w:t>
      </w:r>
      <w:proofErr w:type="spellStart"/>
      <w:r w:rsidRPr="00190EAA">
        <w:rPr>
          <w:szCs w:val="21"/>
          <w:lang w:val="en-US" w:eastAsia="tr-TR"/>
        </w:rPr>
        <w:t>ardından</w:t>
      </w:r>
      <w:proofErr w:type="spellEnd"/>
      <w:r w:rsidRPr="00190EAA">
        <w:rPr>
          <w:szCs w:val="21"/>
          <w:lang w:val="en-US" w:eastAsia="tr-TR"/>
        </w:rPr>
        <w:t xml:space="preserve"> </w:t>
      </w:r>
      <w:proofErr w:type="spellStart"/>
      <w:r w:rsidRPr="00190EAA">
        <w:rPr>
          <w:szCs w:val="21"/>
          <w:lang w:val="en-US" w:eastAsia="tr-TR"/>
        </w:rPr>
        <w:t>başvuranın</w:t>
      </w:r>
      <w:proofErr w:type="spellEnd"/>
      <w:r w:rsidRPr="00190EAA">
        <w:rPr>
          <w:szCs w:val="21"/>
          <w:lang w:val="en-US" w:eastAsia="tr-TR"/>
        </w:rPr>
        <w:t xml:space="preserve"> </w:t>
      </w:r>
      <w:proofErr w:type="spellStart"/>
      <w:r w:rsidRPr="00190EAA">
        <w:rPr>
          <w:szCs w:val="21"/>
          <w:lang w:val="en-US" w:eastAsia="tr-TR"/>
        </w:rPr>
        <w:t>yakınının</w:t>
      </w:r>
      <w:proofErr w:type="spellEnd"/>
      <w:r w:rsidRPr="00190EAA">
        <w:rPr>
          <w:szCs w:val="21"/>
          <w:lang w:val="en-US" w:eastAsia="tr-TR"/>
        </w:rPr>
        <w:t xml:space="preserve"> </w:t>
      </w:r>
      <w:proofErr w:type="spellStart"/>
      <w:r w:rsidRPr="00190EAA">
        <w:rPr>
          <w:szCs w:val="21"/>
          <w:lang w:val="en-US" w:eastAsia="tr-TR"/>
        </w:rPr>
        <w:t>yaralanması</w:t>
      </w:r>
      <w:proofErr w:type="spellEnd"/>
      <w:r w:rsidRPr="00190EAA">
        <w:rPr>
          <w:szCs w:val="21"/>
          <w:lang w:val="en-US" w:eastAsia="tr-TR"/>
        </w:rPr>
        <w:t xml:space="preserve"> </w:t>
      </w:r>
      <w:proofErr w:type="spellStart"/>
      <w:r w:rsidRPr="00190EAA">
        <w:rPr>
          <w:szCs w:val="21"/>
          <w:lang w:val="en-US" w:eastAsia="tr-TR"/>
        </w:rPr>
        <w:t>ve</w:t>
      </w:r>
      <w:proofErr w:type="spellEnd"/>
      <w:r w:rsidRPr="00190EAA">
        <w:rPr>
          <w:szCs w:val="21"/>
          <w:lang w:val="en-US" w:eastAsia="tr-TR"/>
        </w:rPr>
        <w:t xml:space="preserve"> </w:t>
      </w:r>
      <w:proofErr w:type="spellStart"/>
      <w:r w:rsidRPr="00190EAA">
        <w:rPr>
          <w:szCs w:val="21"/>
          <w:lang w:val="en-US" w:eastAsia="tr-TR"/>
        </w:rPr>
        <w:t>ardından</w:t>
      </w:r>
      <w:proofErr w:type="spellEnd"/>
      <w:r w:rsidRPr="00190EAA">
        <w:rPr>
          <w:szCs w:val="21"/>
          <w:lang w:val="en-US" w:eastAsia="tr-TR"/>
        </w:rPr>
        <w:t xml:space="preserve"> </w:t>
      </w:r>
      <w:proofErr w:type="spellStart"/>
      <w:r w:rsidRPr="00190EAA">
        <w:rPr>
          <w:szCs w:val="21"/>
          <w:lang w:val="en-US" w:eastAsia="tr-TR"/>
        </w:rPr>
        <w:t>ölmesine</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etkisiz</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proofErr w:type="spellStart"/>
      <w:r w:rsidRPr="00190EAA">
        <w:rPr>
          <w:i/>
          <w:szCs w:val="21"/>
          <w:lang w:val="en-US" w:eastAsia="tr-TR"/>
        </w:rPr>
        <w:t>Cemil</w:t>
      </w:r>
      <w:proofErr w:type="spellEnd"/>
      <w:r w:rsidRPr="00190EAA">
        <w:rPr>
          <w:i/>
          <w:szCs w:val="21"/>
          <w:lang w:val="en-US" w:eastAsia="tr-TR"/>
        </w:rPr>
        <w:t xml:space="preserve"> </w:t>
      </w:r>
      <w:proofErr w:type="spellStart"/>
      <w:r w:rsidRPr="00190EAA">
        <w:rPr>
          <w:i/>
          <w:szCs w:val="21"/>
          <w:lang w:val="en-US" w:eastAsia="tr-TR"/>
        </w:rPr>
        <w:t>Danışman</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2013/3619, 16.07.2014, § 133-135; </w:t>
      </w:r>
      <w:proofErr w:type="spellStart"/>
      <w:r w:rsidRPr="00190EAA">
        <w:rPr>
          <w:szCs w:val="21"/>
          <w:lang w:val="en-US" w:eastAsia="tr-TR"/>
        </w:rPr>
        <w:t>zorla</w:t>
      </w:r>
      <w:proofErr w:type="spellEnd"/>
      <w:r w:rsidRPr="00190EAA">
        <w:rPr>
          <w:szCs w:val="21"/>
          <w:lang w:val="en-US" w:eastAsia="tr-TR"/>
        </w:rPr>
        <w:t xml:space="preserve"> </w:t>
      </w:r>
      <w:proofErr w:type="spellStart"/>
      <w:r w:rsidRPr="00190EAA">
        <w:rPr>
          <w:szCs w:val="21"/>
          <w:lang w:val="en-US" w:eastAsia="tr-TR"/>
        </w:rPr>
        <w:t>kaybedildiği</w:t>
      </w:r>
      <w:proofErr w:type="spellEnd"/>
      <w:r w:rsidRPr="00190EAA">
        <w:rPr>
          <w:szCs w:val="21"/>
          <w:lang w:val="en-US" w:eastAsia="tr-TR"/>
        </w:rPr>
        <w:t xml:space="preserve"> </w:t>
      </w:r>
      <w:proofErr w:type="spellStart"/>
      <w:r w:rsidRPr="00190EAA">
        <w:rPr>
          <w:szCs w:val="21"/>
          <w:lang w:val="en-US" w:eastAsia="tr-TR"/>
        </w:rPr>
        <w:t>iddia</w:t>
      </w:r>
      <w:proofErr w:type="spellEnd"/>
      <w:r w:rsidRPr="00190EAA">
        <w:rPr>
          <w:szCs w:val="21"/>
          <w:lang w:val="en-US" w:eastAsia="tr-TR"/>
        </w:rPr>
        <w:t xml:space="preserve"> </w:t>
      </w:r>
      <w:proofErr w:type="spellStart"/>
      <w:r w:rsidRPr="00190EAA">
        <w:rPr>
          <w:szCs w:val="21"/>
          <w:lang w:val="en-US" w:eastAsia="tr-TR"/>
        </w:rPr>
        <w:t>edilen</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vakaya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yetersiz</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proofErr w:type="spellStart"/>
      <w:r w:rsidRPr="00190EAA">
        <w:rPr>
          <w:i/>
          <w:szCs w:val="21"/>
          <w:lang w:val="en-US" w:eastAsia="tr-TR"/>
        </w:rPr>
        <w:t>Hıdır</w:t>
      </w:r>
      <w:proofErr w:type="spellEnd"/>
      <w:r w:rsidRPr="00190EAA">
        <w:rPr>
          <w:i/>
          <w:szCs w:val="21"/>
          <w:lang w:val="en-US" w:eastAsia="tr-TR"/>
        </w:rPr>
        <w:t xml:space="preserve"> </w:t>
      </w:r>
      <w:proofErr w:type="spellStart"/>
      <w:r w:rsidRPr="00190EAA">
        <w:rPr>
          <w:i/>
          <w:szCs w:val="21"/>
          <w:lang w:val="en-US" w:eastAsia="tr-TR"/>
        </w:rPr>
        <w:t>Öztürk</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w:t>
      </w:r>
      <w:proofErr w:type="spellStart"/>
      <w:r w:rsidRPr="00190EAA">
        <w:rPr>
          <w:i/>
          <w:szCs w:val="21"/>
          <w:lang w:val="en-US" w:eastAsia="tr-TR"/>
        </w:rPr>
        <w:t>Dilif</w:t>
      </w:r>
      <w:proofErr w:type="spellEnd"/>
      <w:r w:rsidRPr="00190EAA">
        <w:rPr>
          <w:i/>
          <w:szCs w:val="21"/>
          <w:lang w:val="en-US" w:eastAsia="tr-TR"/>
        </w:rPr>
        <w:t xml:space="preserve"> </w:t>
      </w:r>
      <w:proofErr w:type="spellStart"/>
      <w:r w:rsidRPr="00190EAA">
        <w:rPr>
          <w:i/>
          <w:szCs w:val="21"/>
          <w:lang w:val="en-US" w:eastAsia="tr-TR"/>
        </w:rPr>
        <w:t>Öztürk</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2013/7832, 21.04.2016; </w:t>
      </w:r>
      <w:proofErr w:type="spellStart"/>
      <w:r w:rsidRPr="00190EAA">
        <w:rPr>
          <w:szCs w:val="21"/>
          <w:lang w:val="en-US" w:eastAsia="tr-TR"/>
        </w:rPr>
        <w:t>geri</w:t>
      </w:r>
      <w:proofErr w:type="spellEnd"/>
      <w:r w:rsidRPr="00190EAA">
        <w:rPr>
          <w:szCs w:val="21"/>
          <w:lang w:val="en-US" w:eastAsia="tr-TR"/>
        </w:rPr>
        <w:t xml:space="preserve"> </w:t>
      </w:r>
      <w:proofErr w:type="spellStart"/>
      <w:r w:rsidRPr="00190EAA">
        <w:rPr>
          <w:szCs w:val="21"/>
          <w:lang w:val="en-US" w:eastAsia="tr-TR"/>
        </w:rPr>
        <w:t>gönderme</w:t>
      </w:r>
      <w:proofErr w:type="spellEnd"/>
      <w:r w:rsidRPr="00190EAA">
        <w:rPr>
          <w:szCs w:val="21"/>
          <w:lang w:val="en-US" w:eastAsia="tr-TR"/>
        </w:rPr>
        <w:t xml:space="preserve"> </w:t>
      </w:r>
      <w:proofErr w:type="spellStart"/>
      <w:r w:rsidRPr="00190EAA">
        <w:rPr>
          <w:szCs w:val="21"/>
          <w:lang w:val="en-US" w:eastAsia="tr-TR"/>
        </w:rPr>
        <w:t>merkezine</w:t>
      </w:r>
      <w:proofErr w:type="spellEnd"/>
      <w:r w:rsidRPr="00190EAA">
        <w:rPr>
          <w:szCs w:val="21"/>
          <w:lang w:val="en-US" w:eastAsia="tr-TR"/>
        </w:rPr>
        <w:t xml:space="preserve"> </w:t>
      </w:r>
      <w:proofErr w:type="spellStart"/>
      <w:r w:rsidRPr="00190EAA">
        <w:rPr>
          <w:szCs w:val="21"/>
          <w:lang w:val="en-US" w:eastAsia="tr-TR"/>
        </w:rPr>
        <w:t>kabul</w:t>
      </w:r>
      <w:proofErr w:type="spellEnd"/>
      <w:r w:rsidRPr="00190EAA">
        <w:rPr>
          <w:szCs w:val="21"/>
          <w:lang w:val="en-US" w:eastAsia="tr-TR"/>
        </w:rPr>
        <w:t xml:space="preserve"> </w:t>
      </w:r>
      <w:proofErr w:type="spellStart"/>
      <w:r w:rsidRPr="00190EAA">
        <w:rPr>
          <w:szCs w:val="21"/>
          <w:lang w:val="en-US" w:eastAsia="tr-TR"/>
        </w:rPr>
        <w:t>sırasında</w:t>
      </w:r>
      <w:proofErr w:type="spellEnd"/>
      <w:r w:rsidRPr="00190EAA">
        <w:rPr>
          <w:szCs w:val="21"/>
          <w:lang w:val="en-US" w:eastAsia="tr-TR"/>
        </w:rPr>
        <w:t xml:space="preserve"> </w:t>
      </w:r>
      <w:proofErr w:type="spellStart"/>
      <w:r w:rsidRPr="00190EAA">
        <w:rPr>
          <w:szCs w:val="21"/>
          <w:lang w:val="en-US" w:eastAsia="tr-TR"/>
        </w:rPr>
        <w:t>yasadışı</w:t>
      </w:r>
      <w:proofErr w:type="spellEnd"/>
      <w:r w:rsidRPr="00190EAA">
        <w:rPr>
          <w:szCs w:val="21"/>
          <w:lang w:val="en-US" w:eastAsia="tr-TR"/>
        </w:rPr>
        <w:t xml:space="preserve"> </w:t>
      </w:r>
      <w:proofErr w:type="spellStart"/>
      <w:r w:rsidRPr="00190EAA">
        <w:rPr>
          <w:szCs w:val="21"/>
          <w:lang w:val="en-US" w:eastAsia="tr-TR"/>
        </w:rPr>
        <w:t>çıplak</w:t>
      </w:r>
      <w:proofErr w:type="spellEnd"/>
      <w:r w:rsidRPr="00190EAA">
        <w:rPr>
          <w:szCs w:val="21"/>
          <w:lang w:val="en-US" w:eastAsia="tr-TR"/>
        </w:rPr>
        <w:t xml:space="preserve"> </w:t>
      </w:r>
      <w:proofErr w:type="spellStart"/>
      <w:r w:rsidRPr="00190EAA">
        <w:rPr>
          <w:szCs w:val="21"/>
          <w:lang w:val="en-US" w:eastAsia="tr-TR"/>
        </w:rPr>
        <w:t>arama</w:t>
      </w:r>
      <w:proofErr w:type="spellEnd"/>
      <w:r w:rsidRPr="00190EAA">
        <w:rPr>
          <w:szCs w:val="21"/>
          <w:lang w:val="en-US" w:eastAsia="tr-TR"/>
        </w:rPr>
        <w:t xml:space="preserve"> </w:t>
      </w:r>
      <w:proofErr w:type="spellStart"/>
      <w:r w:rsidRPr="00190EAA">
        <w:rPr>
          <w:szCs w:val="21"/>
          <w:lang w:val="en-US" w:eastAsia="tr-TR"/>
        </w:rPr>
        <w:t>iddialarına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etkisiz</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ve</w:t>
      </w:r>
      <w:proofErr w:type="spellEnd"/>
      <w:r w:rsidRPr="00190EAA">
        <w:rPr>
          <w:szCs w:val="21"/>
          <w:lang w:val="en-US" w:eastAsia="tr-TR"/>
        </w:rPr>
        <w:t xml:space="preserve"> </w:t>
      </w:r>
      <w:proofErr w:type="spellStart"/>
      <w:r w:rsidRPr="00190EAA">
        <w:rPr>
          <w:szCs w:val="21"/>
          <w:lang w:val="en-US" w:eastAsia="tr-TR"/>
        </w:rPr>
        <w:t>sorumlular</w:t>
      </w:r>
      <w:proofErr w:type="spellEnd"/>
      <w:r w:rsidRPr="00190EAA">
        <w:rPr>
          <w:szCs w:val="21"/>
          <w:lang w:val="en-US" w:eastAsia="tr-TR"/>
        </w:rPr>
        <w:t xml:space="preserve"> </w:t>
      </w:r>
      <w:proofErr w:type="spellStart"/>
      <w:r w:rsidRPr="00190EAA">
        <w:rPr>
          <w:szCs w:val="21"/>
          <w:lang w:val="en-US" w:eastAsia="tr-TR"/>
        </w:rPr>
        <w:t>hakkında</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izni</w:t>
      </w:r>
      <w:proofErr w:type="spellEnd"/>
      <w:r w:rsidRPr="00190EAA">
        <w:rPr>
          <w:szCs w:val="21"/>
          <w:lang w:val="en-US" w:eastAsia="tr-TR"/>
        </w:rPr>
        <w:t xml:space="preserve"> </w:t>
      </w:r>
      <w:proofErr w:type="spellStart"/>
      <w:r w:rsidRPr="00190EAA">
        <w:rPr>
          <w:szCs w:val="21"/>
          <w:lang w:val="en-US" w:eastAsia="tr-TR"/>
        </w:rPr>
        <w:t>verilmemesi</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r w:rsidRPr="00190EAA">
        <w:rPr>
          <w:i/>
          <w:szCs w:val="21"/>
          <w:lang w:val="en-US" w:eastAsia="tr-TR"/>
        </w:rPr>
        <w:t xml:space="preserve">Albina </w:t>
      </w:r>
      <w:proofErr w:type="spellStart"/>
      <w:r w:rsidRPr="00190EAA">
        <w:rPr>
          <w:i/>
          <w:szCs w:val="21"/>
          <w:lang w:val="en-US" w:eastAsia="tr-TR"/>
        </w:rPr>
        <w:t>Kıyamova</w:t>
      </w:r>
      <w:proofErr w:type="spellEnd"/>
      <w:r w:rsidRPr="00190EAA">
        <w:rPr>
          <w:i/>
          <w:szCs w:val="21"/>
          <w:lang w:val="en-US" w:eastAsia="tr-TR"/>
        </w:rPr>
        <w:t xml:space="preserve"> (</w:t>
      </w:r>
      <w:proofErr w:type="spellStart"/>
      <w:r w:rsidRPr="00190EAA">
        <w:rPr>
          <w:i/>
          <w:szCs w:val="21"/>
          <w:lang w:val="en-US" w:eastAsia="tr-TR"/>
        </w:rPr>
        <w:t>Alibaeva</w:t>
      </w:r>
      <w:proofErr w:type="spellEnd"/>
      <w:r w:rsidRPr="00190EAA">
        <w:rPr>
          <w:i/>
          <w:szCs w:val="21"/>
          <w:lang w:val="en-US" w:eastAsia="tr-TR"/>
        </w:rPr>
        <w:t>)</w:t>
      </w:r>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2013/3187, 14.04.2016; </w:t>
      </w:r>
      <w:proofErr w:type="spellStart"/>
      <w:r w:rsidRPr="00190EAA">
        <w:rPr>
          <w:szCs w:val="21"/>
          <w:lang w:val="en-US" w:eastAsia="tr-TR"/>
        </w:rPr>
        <w:t>zorunlu</w:t>
      </w:r>
      <w:proofErr w:type="spellEnd"/>
      <w:r w:rsidRPr="00190EAA">
        <w:rPr>
          <w:szCs w:val="21"/>
          <w:lang w:val="en-US" w:eastAsia="tr-TR"/>
        </w:rPr>
        <w:t xml:space="preserve"> </w:t>
      </w:r>
      <w:proofErr w:type="spellStart"/>
      <w:r w:rsidRPr="00190EAA">
        <w:rPr>
          <w:szCs w:val="21"/>
          <w:lang w:val="en-US" w:eastAsia="tr-TR"/>
        </w:rPr>
        <w:t>askerlik</w:t>
      </w:r>
      <w:proofErr w:type="spellEnd"/>
      <w:r w:rsidRPr="00190EAA">
        <w:rPr>
          <w:szCs w:val="21"/>
          <w:lang w:val="en-US" w:eastAsia="tr-TR"/>
        </w:rPr>
        <w:t xml:space="preserve"> </w:t>
      </w:r>
      <w:proofErr w:type="spellStart"/>
      <w:r w:rsidRPr="00190EAA">
        <w:rPr>
          <w:szCs w:val="21"/>
          <w:lang w:val="en-US" w:eastAsia="tr-TR"/>
        </w:rPr>
        <w:t>hizmeti</w:t>
      </w:r>
      <w:proofErr w:type="spellEnd"/>
      <w:r w:rsidRPr="00190EAA">
        <w:rPr>
          <w:szCs w:val="21"/>
          <w:lang w:val="en-US" w:eastAsia="tr-TR"/>
        </w:rPr>
        <w:t xml:space="preserve"> </w:t>
      </w:r>
      <w:proofErr w:type="spellStart"/>
      <w:r w:rsidRPr="00190EAA">
        <w:rPr>
          <w:szCs w:val="21"/>
          <w:lang w:val="en-US" w:eastAsia="tr-TR"/>
        </w:rPr>
        <w:t>sırasında</w:t>
      </w:r>
      <w:proofErr w:type="spellEnd"/>
      <w:r w:rsidRPr="00190EAA">
        <w:rPr>
          <w:szCs w:val="21"/>
          <w:lang w:val="en-US" w:eastAsia="tr-TR"/>
        </w:rPr>
        <w:t xml:space="preserve"> </w:t>
      </w:r>
      <w:proofErr w:type="spellStart"/>
      <w:r w:rsidRPr="00190EAA">
        <w:rPr>
          <w:szCs w:val="21"/>
          <w:lang w:val="en-US" w:eastAsia="tr-TR"/>
        </w:rPr>
        <w:t>kötü</w:t>
      </w:r>
      <w:proofErr w:type="spellEnd"/>
      <w:r w:rsidRPr="00190EAA">
        <w:rPr>
          <w:szCs w:val="21"/>
          <w:lang w:val="en-US" w:eastAsia="tr-TR"/>
        </w:rPr>
        <w:t xml:space="preserve"> </w:t>
      </w:r>
      <w:proofErr w:type="spellStart"/>
      <w:r w:rsidRPr="00190EAA">
        <w:rPr>
          <w:szCs w:val="21"/>
          <w:lang w:val="en-US" w:eastAsia="tr-TR"/>
        </w:rPr>
        <w:t>muamele</w:t>
      </w:r>
      <w:proofErr w:type="spellEnd"/>
      <w:r w:rsidRPr="00190EAA">
        <w:rPr>
          <w:szCs w:val="21"/>
          <w:lang w:val="en-US" w:eastAsia="tr-TR"/>
        </w:rPr>
        <w:t xml:space="preserve"> </w:t>
      </w:r>
      <w:proofErr w:type="spellStart"/>
      <w:r w:rsidRPr="00190EAA">
        <w:rPr>
          <w:szCs w:val="21"/>
          <w:lang w:val="en-US" w:eastAsia="tr-TR"/>
        </w:rPr>
        <w:t>iddialarına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etkisiz</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r w:rsidRPr="00190EAA">
        <w:rPr>
          <w:i/>
          <w:szCs w:val="21"/>
          <w:lang w:val="en-US" w:eastAsia="tr-TR"/>
        </w:rPr>
        <w:t xml:space="preserve">Sinan </w:t>
      </w:r>
      <w:proofErr w:type="spellStart"/>
      <w:r w:rsidRPr="00190EAA">
        <w:rPr>
          <w:i/>
          <w:szCs w:val="21"/>
          <w:lang w:val="en-US" w:eastAsia="tr-TR"/>
        </w:rPr>
        <w:t>Işık</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2013/2482, 13.04. 2016; </w:t>
      </w:r>
      <w:proofErr w:type="spellStart"/>
      <w:r w:rsidRPr="00190EAA">
        <w:rPr>
          <w:szCs w:val="21"/>
          <w:lang w:val="en-US" w:eastAsia="tr-TR"/>
        </w:rPr>
        <w:t>teröristlere</w:t>
      </w:r>
      <w:proofErr w:type="spellEnd"/>
      <w:r w:rsidRPr="00190EAA">
        <w:rPr>
          <w:szCs w:val="21"/>
          <w:lang w:val="en-US" w:eastAsia="tr-TR"/>
        </w:rPr>
        <w:t xml:space="preserve"> </w:t>
      </w:r>
      <w:proofErr w:type="spellStart"/>
      <w:r w:rsidRPr="00190EAA">
        <w:rPr>
          <w:szCs w:val="21"/>
          <w:lang w:val="en-US" w:eastAsia="tr-TR"/>
        </w:rPr>
        <w:t>yönelik</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operasyon</w:t>
      </w:r>
      <w:proofErr w:type="spellEnd"/>
      <w:r w:rsidRPr="00190EAA">
        <w:rPr>
          <w:szCs w:val="21"/>
          <w:lang w:val="en-US" w:eastAsia="tr-TR"/>
        </w:rPr>
        <w:t xml:space="preserve"> </w:t>
      </w:r>
      <w:proofErr w:type="spellStart"/>
      <w:r w:rsidRPr="00190EAA">
        <w:rPr>
          <w:szCs w:val="21"/>
          <w:lang w:val="en-US" w:eastAsia="tr-TR"/>
        </w:rPr>
        <w:t>sırasında</w:t>
      </w:r>
      <w:proofErr w:type="spellEnd"/>
      <w:r w:rsidRPr="00190EAA">
        <w:rPr>
          <w:szCs w:val="21"/>
          <w:lang w:val="en-US" w:eastAsia="tr-TR"/>
        </w:rPr>
        <w:t xml:space="preserve"> </w:t>
      </w:r>
      <w:proofErr w:type="spellStart"/>
      <w:r w:rsidRPr="00190EAA">
        <w:rPr>
          <w:szCs w:val="21"/>
          <w:lang w:val="en-US" w:eastAsia="tr-TR"/>
        </w:rPr>
        <w:t>askeri</w:t>
      </w:r>
      <w:proofErr w:type="spellEnd"/>
      <w:r w:rsidRPr="00190EAA">
        <w:rPr>
          <w:szCs w:val="21"/>
          <w:lang w:val="en-US" w:eastAsia="tr-TR"/>
        </w:rPr>
        <w:t xml:space="preserve"> </w:t>
      </w:r>
      <w:proofErr w:type="spellStart"/>
      <w:r w:rsidRPr="00190EAA">
        <w:rPr>
          <w:szCs w:val="21"/>
          <w:lang w:val="en-US" w:eastAsia="tr-TR"/>
        </w:rPr>
        <w:t>güvenlik</w:t>
      </w:r>
      <w:proofErr w:type="spellEnd"/>
      <w:r w:rsidRPr="00190EAA">
        <w:rPr>
          <w:szCs w:val="21"/>
          <w:lang w:val="en-US" w:eastAsia="tr-TR"/>
        </w:rPr>
        <w:t xml:space="preserve"> </w:t>
      </w:r>
      <w:proofErr w:type="spellStart"/>
      <w:r w:rsidRPr="00190EAA">
        <w:rPr>
          <w:szCs w:val="21"/>
          <w:lang w:val="en-US" w:eastAsia="tr-TR"/>
        </w:rPr>
        <w:t>güçleri</w:t>
      </w:r>
      <w:proofErr w:type="spellEnd"/>
      <w:r w:rsidRPr="00190EAA">
        <w:rPr>
          <w:szCs w:val="21"/>
          <w:lang w:val="en-US" w:eastAsia="tr-TR"/>
        </w:rPr>
        <w:t xml:space="preserve"> </w:t>
      </w:r>
      <w:proofErr w:type="spellStart"/>
      <w:r w:rsidRPr="00190EAA">
        <w:rPr>
          <w:szCs w:val="21"/>
          <w:lang w:val="en-US" w:eastAsia="tr-TR"/>
        </w:rPr>
        <w:t>tarafından</w:t>
      </w:r>
      <w:proofErr w:type="spellEnd"/>
      <w:r w:rsidRPr="00190EAA">
        <w:rPr>
          <w:szCs w:val="21"/>
          <w:lang w:val="en-US" w:eastAsia="tr-TR"/>
        </w:rPr>
        <w:t xml:space="preserve"> </w:t>
      </w:r>
      <w:proofErr w:type="spellStart"/>
      <w:r w:rsidRPr="00190EAA">
        <w:rPr>
          <w:szCs w:val="21"/>
          <w:lang w:val="en-US" w:eastAsia="tr-TR"/>
        </w:rPr>
        <w:t>yakınlarının</w:t>
      </w:r>
      <w:proofErr w:type="spellEnd"/>
      <w:r w:rsidRPr="00190EAA">
        <w:rPr>
          <w:szCs w:val="21"/>
          <w:lang w:val="en-US" w:eastAsia="tr-TR"/>
        </w:rPr>
        <w:t xml:space="preserve"> </w:t>
      </w:r>
      <w:proofErr w:type="spellStart"/>
      <w:r w:rsidRPr="00190EAA">
        <w:rPr>
          <w:szCs w:val="21"/>
          <w:lang w:val="en-US" w:eastAsia="tr-TR"/>
        </w:rPr>
        <w:t>cesedine</w:t>
      </w:r>
      <w:proofErr w:type="spellEnd"/>
      <w:r w:rsidRPr="00190EAA">
        <w:rPr>
          <w:szCs w:val="21"/>
          <w:lang w:val="en-US" w:eastAsia="tr-TR"/>
        </w:rPr>
        <w:t xml:space="preserve"> </w:t>
      </w:r>
      <w:proofErr w:type="spellStart"/>
      <w:r w:rsidRPr="00190EAA">
        <w:rPr>
          <w:szCs w:val="21"/>
          <w:lang w:val="en-US" w:eastAsia="tr-TR"/>
        </w:rPr>
        <w:t>zarar</w:t>
      </w:r>
      <w:proofErr w:type="spellEnd"/>
      <w:r w:rsidRPr="00190EAA">
        <w:rPr>
          <w:szCs w:val="21"/>
          <w:lang w:val="en-US" w:eastAsia="tr-TR"/>
        </w:rPr>
        <w:t xml:space="preserve"> </w:t>
      </w:r>
      <w:proofErr w:type="spellStart"/>
      <w:r w:rsidRPr="00190EAA">
        <w:rPr>
          <w:szCs w:val="21"/>
          <w:lang w:val="en-US" w:eastAsia="tr-TR"/>
        </w:rPr>
        <w:t>verildiği</w:t>
      </w:r>
      <w:proofErr w:type="spellEnd"/>
      <w:r w:rsidRPr="00190EAA">
        <w:rPr>
          <w:szCs w:val="21"/>
          <w:lang w:val="en-US" w:eastAsia="tr-TR"/>
        </w:rPr>
        <w:t xml:space="preserve"> </w:t>
      </w:r>
      <w:proofErr w:type="spellStart"/>
      <w:r w:rsidRPr="00190EAA">
        <w:rPr>
          <w:szCs w:val="21"/>
          <w:lang w:val="en-US" w:eastAsia="tr-TR"/>
        </w:rPr>
        <w:t>iddiasına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etkili</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yürütülmemesi</w:t>
      </w:r>
      <w:proofErr w:type="spellEnd"/>
      <w:r w:rsidRPr="00190EAA">
        <w:rPr>
          <w:szCs w:val="21"/>
          <w:lang w:val="en-US" w:eastAsia="tr-TR"/>
        </w:rPr>
        <w:t xml:space="preserve"> </w:t>
      </w:r>
      <w:proofErr w:type="spellStart"/>
      <w:r w:rsidRPr="00190EAA">
        <w:rPr>
          <w:szCs w:val="21"/>
          <w:lang w:val="en-US" w:eastAsia="tr-TR"/>
        </w:rPr>
        <w:t>nedeniyle</w:t>
      </w:r>
      <w:proofErr w:type="spellEnd"/>
      <w:r w:rsidRPr="00190EAA">
        <w:rPr>
          <w:szCs w:val="21"/>
          <w:lang w:val="en-US" w:eastAsia="tr-TR"/>
        </w:rPr>
        <w:t xml:space="preserve"> </w:t>
      </w:r>
      <w:proofErr w:type="spellStart"/>
      <w:r w:rsidRPr="00190EAA">
        <w:rPr>
          <w:szCs w:val="21"/>
          <w:lang w:val="en-US" w:eastAsia="tr-TR"/>
        </w:rPr>
        <w:t>başvuranların</w:t>
      </w:r>
      <w:proofErr w:type="spellEnd"/>
      <w:r w:rsidRPr="00190EAA">
        <w:rPr>
          <w:szCs w:val="21"/>
          <w:lang w:val="en-US" w:eastAsia="tr-TR"/>
        </w:rPr>
        <w:t xml:space="preserve"> </w:t>
      </w:r>
      <w:proofErr w:type="spellStart"/>
      <w:r w:rsidRPr="00190EAA">
        <w:rPr>
          <w:szCs w:val="21"/>
          <w:lang w:val="en-US" w:eastAsia="tr-TR"/>
        </w:rPr>
        <w:t>kötü</w:t>
      </w:r>
      <w:proofErr w:type="spellEnd"/>
      <w:r w:rsidRPr="00190EAA">
        <w:rPr>
          <w:szCs w:val="21"/>
          <w:lang w:val="en-US" w:eastAsia="tr-TR"/>
        </w:rPr>
        <w:t xml:space="preserve"> </w:t>
      </w:r>
      <w:proofErr w:type="spellStart"/>
      <w:r w:rsidRPr="00190EAA">
        <w:rPr>
          <w:szCs w:val="21"/>
          <w:lang w:val="en-US" w:eastAsia="tr-TR"/>
        </w:rPr>
        <w:t>muamele</w:t>
      </w:r>
      <w:proofErr w:type="spellEnd"/>
      <w:r w:rsidRPr="00190EAA">
        <w:rPr>
          <w:szCs w:val="21"/>
          <w:lang w:val="en-US" w:eastAsia="tr-TR"/>
        </w:rPr>
        <w:t xml:space="preserve"> </w:t>
      </w:r>
      <w:proofErr w:type="spellStart"/>
      <w:r w:rsidRPr="00190EAA">
        <w:rPr>
          <w:szCs w:val="21"/>
          <w:lang w:val="en-US" w:eastAsia="tr-TR"/>
        </w:rPr>
        <w:t>iddialarına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yürütülen</w:t>
      </w:r>
      <w:proofErr w:type="spellEnd"/>
      <w:r w:rsidRPr="00190EAA">
        <w:rPr>
          <w:szCs w:val="21"/>
          <w:lang w:val="en-US" w:eastAsia="tr-TR"/>
        </w:rPr>
        <w:t xml:space="preserve"> </w:t>
      </w:r>
      <w:proofErr w:type="spellStart"/>
      <w:r w:rsidRPr="00190EAA">
        <w:rPr>
          <w:szCs w:val="21"/>
          <w:lang w:val="en-US" w:eastAsia="tr-TR"/>
        </w:rPr>
        <w:t>soruşturmanın</w:t>
      </w:r>
      <w:proofErr w:type="spellEnd"/>
      <w:r w:rsidRPr="00190EAA">
        <w:rPr>
          <w:szCs w:val="21"/>
          <w:lang w:val="en-US" w:eastAsia="tr-TR"/>
        </w:rPr>
        <w:t xml:space="preserve"> </w:t>
      </w:r>
      <w:proofErr w:type="spellStart"/>
      <w:r w:rsidRPr="00190EAA">
        <w:rPr>
          <w:szCs w:val="21"/>
          <w:lang w:val="en-US" w:eastAsia="tr-TR"/>
        </w:rPr>
        <w:t>etkisiz</w:t>
      </w:r>
      <w:proofErr w:type="spellEnd"/>
      <w:r w:rsidRPr="00190EAA">
        <w:rPr>
          <w:szCs w:val="21"/>
          <w:lang w:val="en-US" w:eastAsia="tr-TR"/>
        </w:rPr>
        <w:t xml:space="preserve"> </w:t>
      </w:r>
      <w:proofErr w:type="spellStart"/>
      <w:r w:rsidRPr="00190EAA">
        <w:rPr>
          <w:szCs w:val="21"/>
          <w:lang w:val="en-US" w:eastAsia="tr-TR"/>
        </w:rPr>
        <w:t>olması</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proofErr w:type="spellStart"/>
      <w:r w:rsidRPr="00190EAA">
        <w:rPr>
          <w:i/>
          <w:szCs w:val="21"/>
          <w:lang w:val="en-US" w:eastAsia="tr-TR"/>
        </w:rPr>
        <w:t>Gülli</w:t>
      </w:r>
      <w:proofErr w:type="spellEnd"/>
      <w:r w:rsidRPr="00190EAA">
        <w:rPr>
          <w:i/>
          <w:szCs w:val="21"/>
          <w:lang w:val="en-US" w:eastAsia="tr-TR"/>
        </w:rPr>
        <w:t xml:space="preserve"> </w:t>
      </w:r>
      <w:proofErr w:type="spellStart"/>
      <w:r w:rsidRPr="00190EAA">
        <w:rPr>
          <w:i/>
          <w:szCs w:val="21"/>
          <w:lang w:val="en-US" w:eastAsia="tr-TR"/>
        </w:rPr>
        <w:t>Dağhan</w:t>
      </w:r>
      <w:proofErr w:type="spellEnd"/>
      <w:r w:rsidRPr="00190EAA">
        <w:rPr>
          <w:i/>
          <w:szCs w:val="21"/>
          <w:lang w:val="en-US" w:eastAsia="tr-TR"/>
        </w:rPr>
        <w:t xml:space="preserve"> </w:t>
      </w:r>
      <w:proofErr w:type="spellStart"/>
      <w:r w:rsidRPr="00190EAA">
        <w:rPr>
          <w:i/>
          <w:szCs w:val="21"/>
          <w:lang w:val="en-US" w:eastAsia="tr-TR"/>
        </w:rPr>
        <w:t>ve</w:t>
      </w:r>
      <w:proofErr w:type="spellEnd"/>
      <w:r w:rsidRPr="00190EAA">
        <w:rPr>
          <w:i/>
          <w:szCs w:val="21"/>
          <w:lang w:val="en-US" w:eastAsia="tr-TR"/>
        </w:rPr>
        <w:t xml:space="preserve"> Mehmet </w:t>
      </w:r>
      <w:proofErr w:type="spellStart"/>
      <w:r w:rsidRPr="00190EAA">
        <w:rPr>
          <w:i/>
          <w:szCs w:val="21"/>
          <w:lang w:val="en-US" w:eastAsia="tr-TR"/>
        </w:rPr>
        <w:t>Nesih</w:t>
      </w:r>
      <w:proofErr w:type="spellEnd"/>
      <w:r w:rsidRPr="00190EAA">
        <w:rPr>
          <w:i/>
          <w:szCs w:val="21"/>
          <w:lang w:val="en-US" w:eastAsia="tr-TR"/>
        </w:rPr>
        <w:t xml:space="preserve"> </w:t>
      </w:r>
      <w:proofErr w:type="spellStart"/>
      <w:r w:rsidRPr="00190EAA">
        <w:rPr>
          <w:i/>
          <w:szCs w:val="21"/>
          <w:lang w:val="en-US" w:eastAsia="tr-TR"/>
        </w:rPr>
        <w:t>Dağhan</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2013/1951, 24.03. 2016;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gösteri</w:t>
      </w:r>
      <w:proofErr w:type="spellEnd"/>
      <w:r w:rsidRPr="00190EAA">
        <w:rPr>
          <w:szCs w:val="21"/>
          <w:lang w:val="en-US" w:eastAsia="tr-TR"/>
        </w:rPr>
        <w:t xml:space="preserve"> </w:t>
      </w:r>
      <w:proofErr w:type="spellStart"/>
      <w:r w:rsidRPr="00190EAA">
        <w:rPr>
          <w:szCs w:val="21"/>
          <w:lang w:val="en-US" w:eastAsia="tr-TR"/>
        </w:rPr>
        <w:t>sırasında</w:t>
      </w:r>
      <w:proofErr w:type="spellEnd"/>
      <w:r w:rsidRPr="00190EAA">
        <w:rPr>
          <w:szCs w:val="21"/>
          <w:lang w:val="en-US" w:eastAsia="tr-TR"/>
        </w:rPr>
        <w:t xml:space="preserve"> </w:t>
      </w:r>
      <w:proofErr w:type="spellStart"/>
      <w:r w:rsidRPr="00190EAA">
        <w:rPr>
          <w:szCs w:val="21"/>
          <w:lang w:val="en-US" w:eastAsia="tr-TR"/>
        </w:rPr>
        <w:t>göstericileri</w:t>
      </w:r>
      <w:proofErr w:type="spellEnd"/>
      <w:r w:rsidRPr="00190EAA">
        <w:rPr>
          <w:szCs w:val="21"/>
          <w:lang w:val="en-US" w:eastAsia="tr-TR"/>
        </w:rPr>
        <w:t xml:space="preserve"> </w:t>
      </w:r>
      <w:proofErr w:type="spellStart"/>
      <w:r w:rsidRPr="00190EAA">
        <w:rPr>
          <w:szCs w:val="21"/>
          <w:lang w:val="en-US" w:eastAsia="tr-TR"/>
        </w:rPr>
        <w:t>dağıtmak</w:t>
      </w:r>
      <w:proofErr w:type="spellEnd"/>
      <w:r w:rsidRPr="00190EAA">
        <w:rPr>
          <w:szCs w:val="21"/>
          <w:lang w:val="en-US" w:eastAsia="tr-TR"/>
        </w:rPr>
        <w:t xml:space="preserve"> </w:t>
      </w:r>
      <w:proofErr w:type="spellStart"/>
      <w:r w:rsidRPr="00190EAA">
        <w:rPr>
          <w:szCs w:val="21"/>
          <w:lang w:val="en-US" w:eastAsia="tr-TR"/>
        </w:rPr>
        <w:lastRenderedPageBreak/>
        <w:t>için</w:t>
      </w:r>
      <w:proofErr w:type="spellEnd"/>
      <w:r w:rsidRPr="00190EAA">
        <w:rPr>
          <w:szCs w:val="21"/>
          <w:lang w:val="en-US" w:eastAsia="tr-TR"/>
        </w:rPr>
        <w:t xml:space="preserve"> polis </w:t>
      </w:r>
      <w:proofErr w:type="spellStart"/>
      <w:r w:rsidRPr="00190EAA">
        <w:rPr>
          <w:szCs w:val="21"/>
          <w:lang w:val="en-US" w:eastAsia="tr-TR"/>
        </w:rPr>
        <w:t>memurları</w:t>
      </w:r>
      <w:proofErr w:type="spellEnd"/>
      <w:r w:rsidRPr="00190EAA">
        <w:rPr>
          <w:szCs w:val="21"/>
          <w:lang w:val="en-US" w:eastAsia="tr-TR"/>
        </w:rPr>
        <w:t xml:space="preserve"> </w:t>
      </w:r>
      <w:proofErr w:type="spellStart"/>
      <w:r w:rsidRPr="00190EAA">
        <w:rPr>
          <w:szCs w:val="21"/>
          <w:lang w:val="en-US" w:eastAsia="tr-TR"/>
        </w:rPr>
        <w:t>tarafından</w:t>
      </w:r>
      <w:proofErr w:type="spellEnd"/>
      <w:r w:rsidRPr="00190EAA">
        <w:rPr>
          <w:szCs w:val="21"/>
          <w:lang w:val="en-US" w:eastAsia="tr-TR"/>
        </w:rPr>
        <w:t xml:space="preserve"> </w:t>
      </w:r>
      <w:proofErr w:type="spellStart"/>
      <w:r w:rsidRPr="00190EAA">
        <w:rPr>
          <w:szCs w:val="21"/>
          <w:lang w:val="en-US" w:eastAsia="tr-TR"/>
        </w:rPr>
        <w:t>kullanılan</w:t>
      </w:r>
      <w:proofErr w:type="spellEnd"/>
      <w:r w:rsidRPr="00190EAA">
        <w:rPr>
          <w:szCs w:val="21"/>
          <w:lang w:val="en-US" w:eastAsia="tr-TR"/>
        </w:rPr>
        <w:t xml:space="preserve"> </w:t>
      </w:r>
      <w:proofErr w:type="spellStart"/>
      <w:r w:rsidRPr="00190EAA">
        <w:rPr>
          <w:szCs w:val="21"/>
          <w:lang w:val="en-US" w:eastAsia="tr-TR"/>
        </w:rPr>
        <w:t>göz</w:t>
      </w:r>
      <w:proofErr w:type="spellEnd"/>
      <w:r w:rsidRPr="00190EAA">
        <w:rPr>
          <w:szCs w:val="21"/>
          <w:lang w:val="en-US" w:eastAsia="tr-TR"/>
        </w:rPr>
        <w:t xml:space="preserve"> </w:t>
      </w:r>
      <w:proofErr w:type="spellStart"/>
      <w:r w:rsidRPr="00190EAA">
        <w:rPr>
          <w:szCs w:val="21"/>
          <w:lang w:val="en-US" w:eastAsia="tr-TR"/>
        </w:rPr>
        <w:t>yaşartıcı</w:t>
      </w:r>
      <w:proofErr w:type="spellEnd"/>
      <w:r w:rsidRPr="00190EAA">
        <w:rPr>
          <w:szCs w:val="21"/>
          <w:lang w:val="en-US" w:eastAsia="tr-TR"/>
        </w:rPr>
        <w:t xml:space="preserve"> </w:t>
      </w:r>
      <w:proofErr w:type="spellStart"/>
      <w:r w:rsidRPr="00190EAA">
        <w:rPr>
          <w:szCs w:val="21"/>
          <w:lang w:val="en-US" w:eastAsia="tr-TR"/>
        </w:rPr>
        <w:t>gaz</w:t>
      </w:r>
      <w:proofErr w:type="spellEnd"/>
      <w:r w:rsidRPr="00190EAA">
        <w:rPr>
          <w:szCs w:val="21"/>
          <w:lang w:val="en-US" w:eastAsia="tr-TR"/>
        </w:rPr>
        <w:t xml:space="preserve"> </w:t>
      </w:r>
      <w:proofErr w:type="spellStart"/>
      <w:r w:rsidRPr="00190EAA">
        <w:rPr>
          <w:szCs w:val="21"/>
          <w:lang w:val="en-US" w:eastAsia="tr-TR"/>
        </w:rPr>
        <w:t>kapsülü</w:t>
      </w:r>
      <w:proofErr w:type="spellEnd"/>
      <w:r w:rsidRPr="00190EAA">
        <w:rPr>
          <w:szCs w:val="21"/>
          <w:lang w:val="en-US" w:eastAsia="tr-TR"/>
        </w:rPr>
        <w:t xml:space="preserve"> </w:t>
      </w:r>
      <w:proofErr w:type="spellStart"/>
      <w:r w:rsidRPr="00190EAA">
        <w:rPr>
          <w:szCs w:val="21"/>
          <w:lang w:val="en-US" w:eastAsia="tr-TR"/>
        </w:rPr>
        <w:t>nedeniyle</w:t>
      </w:r>
      <w:proofErr w:type="spellEnd"/>
      <w:r w:rsidRPr="00190EAA">
        <w:rPr>
          <w:szCs w:val="21"/>
          <w:lang w:val="en-US" w:eastAsia="tr-TR"/>
        </w:rPr>
        <w:t xml:space="preserve"> </w:t>
      </w:r>
      <w:proofErr w:type="spellStart"/>
      <w:r w:rsidRPr="00190EAA">
        <w:rPr>
          <w:szCs w:val="21"/>
          <w:lang w:val="en-US" w:eastAsia="tr-TR"/>
        </w:rPr>
        <w:t>ciddi</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göz</w:t>
      </w:r>
      <w:proofErr w:type="spellEnd"/>
      <w:r w:rsidRPr="00190EAA">
        <w:rPr>
          <w:szCs w:val="21"/>
          <w:lang w:val="en-US" w:eastAsia="tr-TR"/>
        </w:rPr>
        <w:t xml:space="preserve"> </w:t>
      </w:r>
      <w:proofErr w:type="spellStart"/>
      <w:r w:rsidRPr="00190EAA">
        <w:rPr>
          <w:szCs w:val="21"/>
          <w:lang w:val="en-US" w:eastAsia="tr-TR"/>
        </w:rPr>
        <w:t>yaralanmasına</w:t>
      </w:r>
      <w:proofErr w:type="spellEnd"/>
      <w:r w:rsidRPr="00190EAA">
        <w:rPr>
          <w:szCs w:val="21"/>
          <w:lang w:val="en-US" w:eastAsia="tr-TR"/>
        </w:rPr>
        <w:t xml:space="preserve"> </w:t>
      </w:r>
      <w:proofErr w:type="spellStart"/>
      <w:r w:rsidRPr="00190EAA">
        <w:rPr>
          <w:szCs w:val="21"/>
          <w:lang w:val="en-US" w:eastAsia="tr-TR"/>
        </w:rPr>
        <w:t>ilişkin</w:t>
      </w:r>
      <w:proofErr w:type="spellEnd"/>
      <w:r w:rsidRPr="00190EAA">
        <w:rPr>
          <w:szCs w:val="21"/>
          <w:lang w:val="en-US" w:eastAsia="tr-TR"/>
        </w:rPr>
        <w:t xml:space="preserve"> </w:t>
      </w:r>
      <w:proofErr w:type="spellStart"/>
      <w:r w:rsidRPr="00190EAA">
        <w:rPr>
          <w:szCs w:val="21"/>
          <w:lang w:val="en-US" w:eastAsia="tr-TR"/>
        </w:rPr>
        <w:t>yürütülen</w:t>
      </w:r>
      <w:proofErr w:type="spellEnd"/>
      <w:r w:rsidRPr="00190EAA">
        <w:rPr>
          <w:szCs w:val="21"/>
          <w:lang w:val="en-US" w:eastAsia="tr-TR"/>
        </w:rPr>
        <w:t xml:space="preserve"> </w:t>
      </w:r>
      <w:proofErr w:type="spellStart"/>
      <w:r w:rsidRPr="00190EAA">
        <w:rPr>
          <w:szCs w:val="21"/>
          <w:lang w:val="en-US" w:eastAsia="tr-TR"/>
        </w:rPr>
        <w:t>etkisiz</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soruşturma</w:t>
      </w:r>
      <w:proofErr w:type="spellEnd"/>
      <w:r w:rsidRPr="00190EAA">
        <w:rPr>
          <w:szCs w:val="21"/>
          <w:lang w:val="en-US" w:eastAsia="tr-TR"/>
        </w:rPr>
        <w:t xml:space="preserve"> </w:t>
      </w:r>
      <w:proofErr w:type="spellStart"/>
      <w:r w:rsidRPr="00190EAA">
        <w:rPr>
          <w:szCs w:val="21"/>
          <w:lang w:val="en-US" w:eastAsia="tr-TR"/>
        </w:rPr>
        <w:t>için</w:t>
      </w:r>
      <w:proofErr w:type="spellEnd"/>
      <w:r w:rsidRPr="00190EAA">
        <w:rPr>
          <w:szCs w:val="21"/>
          <w:lang w:val="en-US" w:eastAsia="tr-TR"/>
        </w:rPr>
        <w:t xml:space="preserve">, </w:t>
      </w:r>
      <w:proofErr w:type="spellStart"/>
      <w:r w:rsidRPr="00190EAA">
        <w:rPr>
          <w:szCs w:val="21"/>
          <w:lang w:val="en-US" w:eastAsia="tr-TR"/>
        </w:rPr>
        <w:t>faillerin</w:t>
      </w:r>
      <w:proofErr w:type="spellEnd"/>
      <w:r w:rsidRPr="00190EAA">
        <w:rPr>
          <w:szCs w:val="21"/>
          <w:lang w:val="en-US" w:eastAsia="tr-TR"/>
        </w:rPr>
        <w:t xml:space="preserve"> </w:t>
      </w:r>
      <w:proofErr w:type="spellStart"/>
      <w:r w:rsidRPr="00190EAA">
        <w:rPr>
          <w:szCs w:val="21"/>
          <w:lang w:val="en-US" w:eastAsia="tr-TR"/>
        </w:rPr>
        <w:t>tespit</w:t>
      </w:r>
      <w:proofErr w:type="spellEnd"/>
      <w:r w:rsidRPr="00190EAA">
        <w:rPr>
          <w:szCs w:val="21"/>
          <w:lang w:val="en-US" w:eastAsia="tr-TR"/>
        </w:rPr>
        <w:t xml:space="preserve"> </w:t>
      </w:r>
      <w:proofErr w:type="spellStart"/>
      <w:r w:rsidRPr="00190EAA">
        <w:rPr>
          <w:szCs w:val="21"/>
          <w:lang w:val="en-US" w:eastAsia="tr-TR"/>
        </w:rPr>
        <w:t>edilmesinin</w:t>
      </w:r>
      <w:proofErr w:type="spellEnd"/>
      <w:r w:rsidRPr="00190EAA">
        <w:rPr>
          <w:szCs w:val="21"/>
          <w:lang w:val="en-US" w:eastAsia="tr-TR"/>
        </w:rPr>
        <w:t xml:space="preserve"> </w:t>
      </w:r>
      <w:proofErr w:type="spellStart"/>
      <w:r w:rsidRPr="00190EAA">
        <w:rPr>
          <w:szCs w:val="21"/>
          <w:lang w:val="en-US" w:eastAsia="tr-TR"/>
        </w:rPr>
        <w:t>emredildiği</w:t>
      </w:r>
      <w:proofErr w:type="spellEnd"/>
      <w:r w:rsidRPr="00190EAA">
        <w:rPr>
          <w:szCs w:val="21"/>
          <w:lang w:val="en-US" w:eastAsia="tr-TR"/>
        </w:rPr>
        <w:t xml:space="preserve"> </w:t>
      </w:r>
      <w:proofErr w:type="spellStart"/>
      <w:r w:rsidRPr="00190EAA">
        <w:rPr>
          <w:szCs w:val="21"/>
          <w:lang w:val="en-US" w:eastAsia="tr-TR"/>
        </w:rPr>
        <w:t>ancak</w:t>
      </w:r>
      <w:proofErr w:type="spellEnd"/>
      <w:r w:rsidRPr="00190EAA">
        <w:rPr>
          <w:szCs w:val="21"/>
          <w:lang w:val="en-US" w:eastAsia="tr-TR"/>
        </w:rPr>
        <w:t xml:space="preserve"> o </w:t>
      </w:r>
      <w:proofErr w:type="spellStart"/>
      <w:r w:rsidRPr="00190EAA">
        <w:rPr>
          <w:szCs w:val="21"/>
          <w:lang w:val="en-US" w:eastAsia="tr-TR"/>
        </w:rPr>
        <w:t>zamandan</w:t>
      </w:r>
      <w:proofErr w:type="spellEnd"/>
      <w:r w:rsidRPr="00190EAA">
        <w:rPr>
          <w:szCs w:val="21"/>
          <w:lang w:val="en-US" w:eastAsia="tr-TR"/>
        </w:rPr>
        <w:t xml:space="preserve"> </w:t>
      </w:r>
      <w:proofErr w:type="spellStart"/>
      <w:r w:rsidRPr="00190EAA">
        <w:rPr>
          <w:szCs w:val="21"/>
          <w:lang w:val="en-US" w:eastAsia="tr-TR"/>
        </w:rPr>
        <w:t>beri</w:t>
      </w:r>
      <w:proofErr w:type="spellEnd"/>
      <w:r w:rsidRPr="00190EAA">
        <w:rPr>
          <w:szCs w:val="21"/>
          <w:lang w:val="en-US" w:eastAsia="tr-TR"/>
        </w:rPr>
        <w:t xml:space="preserve"> </w:t>
      </w:r>
      <w:proofErr w:type="spellStart"/>
      <w:r w:rsidRPr="00190EAA">
        <w:rPr>
          <w:szCs w:val="21"/>
          <w:lang w:val="en-US" w:eastAsia="tr-TR"/>
        </w:rPr>
        <w:t>önemli</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usul</w:t>
      </w:r>
      <w:proofErr w:type="spellEnd"/>
      <w:r w:rsidRPr="00190EAA">
        <w:rPr>
          <w:szCs w:val="21"/>
          <w:lang w:val="en-US" w:eastAsia="tr-TR"/>
        </w:rPr>
        <w:t xml:space="preserve"> </w:t>
      </w:r>
      <w:proofErr w:type="spellStart"/>
      <w:r w:rsidRPr="00190EAA">
        <w:rPr>
          <w:szCs w:val="21"/>
          <w:lang w:val="en-US" w:eastAsia="tr-TR"/>
        </w:rPr>
        <w:t>adımı</w:t>
      </w:r>
      <w:proofErr w:type="spellEnd"/>
      <w:r w:rsidRPr="00190EAA">
        <w:rPr>
          <w:szCs w:val="21"/>
          <w:lang w:val="en-US" w:eastAsia="tr-TR"/>
        </w:rPr>
        <w:t xml:space="preserve"> </w:t>
      </w:r>
      <w:proofErr w:type="spellStart"/>
      <w:r w:rsidRPr="00190EAA">
        <w:rPr>
          <w:szCs w:val="21"/>
          <w:lang w:val="en-US" w:eastAsia="tr-TR"/>
        </w:rPr>
        <w:t>atılmadığı</w:t>
      </w:r>
      <w:proofErr w:type="spellEnd"/>
      <w:r w:rsidRPr="00190EAA">
        <w:rPr>
          <w:szCs w:val="21"/>
          <w:lang w:val="en-US" w:eastAsia="tr-TR"/>
        </w:rPr>
        <w:t xml:space="preserve"> </w:t>
      </w:r>
      <w:proofErr w:type="spellStart"/>
      <w:r w:rsidRPr="00190EAA">
        <w:rPr>
          <w:szCs w:val="21"/>
          <w:lang w:val="en-US" w:eastAsia="tr-TR"/>
        </w:rPr>
        <w:t>bir</w:t>
      </w:r>
      <w:proofErr w:type="spellEnd"/>
      <w:r w:rsidRPr="00190EAA">
        <w:rPr>
          <w:szCs w:val="21"/>
          <w:lang w:val="en-US" w:eastAsia="tr-TR"/>
        </w:rPr>
        <w:t xml:space="preserve"> </w:t>
      </w:r>
      <w:proofErr w:type="spellStart"/>
      <w:r w:rsidRPr="00190EAA">
        <w:rPr>
          <w:szCs w:val="21"/>
          <w:lang w:val="en-US" w:eastAsia="tr-TR"/>
        </w:rPr>
        <w:t>dava</w:t>
      </w:r>
      <w:proofErr w:type="spellEnd"/>
      <w:r w:rsidRPr="00190EAA">
        <w:rPr>
          <w:szCs w:val="21"/>
          <w:lang w:val="en-US" w:eastAsia="tr-TR"/>
        </w:rPr>
        <w:t xml:space="preserve">, </w:t>
      </w:r>
      <w:proofErr w:type="spellStart"/>
      <w:r w:rsidRPr="00190EAA">
        <w:rPr>
          <w:szCs w:val="21"/>
          <w:lang w:val="en-US" w:eastAsia="tr-TR"/>
        </w:rPr>
        <w:t>bkz</w:t>
      </w:r>
      <w:proofErr w:type="spellEnd"/>
      <w:r w:rsidRPr="00190EAA">
        <w:rPr>
          <w:szCs w:val="21"/>
          <w:lang w:val="en-US" w:eastAsia="tr-TR"/>
        </w:rPr>
        <w:t xml:space="preserve">. </w:t>
      </w:r>
      <w:proofErr w:type="spellStart"/>
      <w:r w:rsidRPr="00190EAA">
        <w:rPr>
          <w:i/>
          <w:szCs w:val="21"/>
          <w:lang w:val="en-US" w:eastAsia="tr-TR"/>
        </w:rPr>
        <w:t>Hüseyin</w:t>
      </w:r>
      <w:proofErr w:type="spellEnd"/>
      <w:r w:rsidRPr="00190EAA">
        <w:rPr>
          <w:i/>
          <w:szCs w:val="21"/>
          <w:lang w:val="en-US" w:eastAsia="tr-TR"/>
        </w:rPr>
        <w:t xml:space="preserve"> </w:t>
      </w:r>
      <w:proofErr w:type="spellStart"/>
      <w:r w:rsidRPr="00190EAA">
        <w:rPr>
          <w:i/>
          <w:szCs w:val="21"/>
          <w:lang w:val="en-US" w:eastAsia="tr-TR"/>
        </w:rPr>
        <w:t>Caruş</w:t>
      </w:r>
      <w:proofErr w:type="spellEnd"/>
      <w:r w:rsidRPr="00190EAA">
        <w:rPr>
          <w:szCs w:val="21"/>
          <w:lang w:val="en-US" w:eastAsia="tr-TR"/>
        </w:rPr>
        <w:t xml:space="preserve">, </w:t>
      </w:r>
      <w:proofErr w:type="spellStart"/>
      <w:r w:rsidRPr="00190EAA">
        <w:rPr>
          <w:szCs w:val="21"/>
          <w:lang w:val="en-US" w:eastAsia="tr-TR"/>
        </w:rPr>
        <w:t>Başvuru</w:t>
      </w:r>
      <w:proofErr w:type="spellEnd"/>
      <w:r w:rsidRPr="00190EAA">
        <w:rPr>
          <w:szCs w:val="21"/>
          <w:lang w:val="en-US" w:eastAsia="tr-TR"/>
        </w:rPr>
        <w:t xml:space="preserve"> no: 2013/7812, 06.10.2015).</w:t>
      </w:r>
    </w:p>
    <w:p w14:paraId="2E14B350" w14:textId="77777777" w:rsidR="00E032CB" w:rsidRPr="00E032CB" w:rsidRDefault="00E032CB" w:rsidP="000244B3">
      <w:pPr>
        <w:pStyle w:val="ParaNoG"/>
        <w:numPr>
          <w:ilvl w:val="0"/>
          <w:numId w:val="0"/>
        </w:numPr>
        <w:tabs>
          <w:tab w:val="left" w:pos="0"/>
        </w:tabs>
        <w:ind w:left="1134"/>
        <w:rPr>
          <w:lang w:val="en-US"/>
        </w:rPr>
      </w:pPr>
      <w:r w:rsidRPr="00E032CB">
        <w:rPr>
          <w:lang w:val="en-US"/>
        </w:rPr>
        <w:t>179.</w:t>
      </w:r>
      <w:r w:rsidRPr="00E032CB">
        <w:rPr>
          <w:lang w:val="en-US"/>
        </w:rPr>
        <w:tab/>
        <w:t xml:space="preserve">Bu </w:t>
      </w:r>
      <w:proofErr w:type="spellStart"/>
      <w:r w:rsidRPr="00E032CB">
        <w:rPr>
          <w:lang w:val="en-US"/>
        </w:rPr>
        <w:t>bağlamda</w:t>
      </w:r>
      <w:proofErr w:type="spellEnd"/>
      <w:r w:rsidRPr="00E032CB">
        <w:rPr>
          <w:lang w:val="en-US"/>
        </w:rPr>
        <w:t xml:space="preserve">, </w:t>
      </w:r>
      <w:proofErr w:type="spellStart"/>
      <w:r w:rsidRPr="00E032CB">
        <w:rPr>
          <w:lang w:val="en-US"/>
        </w:rPr>
        <w:t>yukarıda</w:t>
      </w:r>
      <w:proofErr w:type="spellEnd"/>
      <w:r w:rsidRPr="00E032CB">
        <w:rPr>
          <w:lang w:val="en-US"/>
        </w:rPr>
        <w:t xml:space="preserve"> </w:t>
      </w:r>
      <w:proofErr w:type="spellStart"/>
      <w:r w:rsidRPr="00E032CB">
        <w:rPr>
          <w:lang w:val="en-US"/>
        </w:rPr>
        <w:t>bahsi</w:t>
      </w:r>
      <w:proofErr w:type="spellEnd"/>
      <w:r w:rsidRPr="00E032CB">
        <w:rPr>
          <w:lang w:val="en-US"/>
        </w:rPr>
        <w:t xml:space="preserve"> </w:t>
      </w:r>
      <w:proofErr w:type="spellStart"/>
      <w:r w:rsidRPr="00E032CB">
        <w:rPr>
          <w:lang w:val="en-US"/>
        </w:rPr>
        <w:t>geçen</w:t>
      </w:r>
      <w:proofErr w:type="spellEnd"/>
      <w:r w:rsidRPr="00E032CB">
        <w:rPr>
          <w:lang w:val="en-US"/>
        </w:rPr>
        <w:t xml:space="preserve"> Ali </w:t>
      </w:r>
      <w:proofErr w:type="spellStart"/>
      <w:r w:rsidRPr="00E032CB">
        <w:rPr>
          <w:lang w:val="en-US"/>
        </w:rPr>
        <w:t>Rıza</w:t>
      </w:r>
      <w:proofErr w:type="spellEnd"/>
      <w:r w:rsidRPr="00E032CB">
        <w:rPr>
          <w:lang w:val="en-US"/>
        </w:rPr>
        <w:t xml:space="preserve"> </w:t>
      </w:r>
      <w:proofErr w:type="spellStart"/>
      <w:r w:rsidRPr="00E032CB">
        <w:rPr>
          <w:lang w:val="en-US"/>
        </w:rPr>
        <w:t>Özer</w:t>
      </w:r>
      <w:proofErr w:type="spellEnd"/>
      <w:r w:rsidRPr="00E032CB">
        <w:rPr>
          <w:lang w:val="en-US"/>
        </w:rPr>
        <w:t xml:space="preserve"> </w:t>
      </w:r>
      <w:proofErr w:type="spellStart"/>
      <w:r w:rsidRPr="00E032CB">
        <w:rPr>
          <w:lang w:val="en-US"/>
        </w:rPr>
        <w:t>ve</w:t>
      </w:r>
      <w:proofErr w:type="spellEnd"/>
      <w:r w:rsidRPr="00E032CB">
        <w:rPr>
          <w:lang w:val="en-US"/>
        </w:rPr>
        <w:t xml:space="preserve"> Özlem </w:t>
      </w:r>
      <w:proofErr w:type="spellStart"/>
      <w:r w:rsidRPr="00E032CB">
        <w:rPr>
          <w:lang w:val="en-US"/>
        </w:rPr>
        <w:t>Kır</w:t>
      </w:r>
      <w:proofErr w:type="spellEnd"/>
      <w:r w:rsidRPr="00E032CB">
        <w:rPr>
          <w:lang w:val="en-US"/>
        </w:rPr>
        <w:t xml:space="preserve"> </w:t>
      </w:r>
      <w:proofErr w:type="spellStart"/>
      <w:r w:rsidRPr="00E032CB">
        <w:rPr>
          <w:lang w:val="en-US"/>
        </w:rPr>
        <w:t>kararlarında</w:t>
      </w:r>
      <w:proofErr w:type="spellEnd"/>
      <w:r w:rsidRPr="00E032CB">
        <w:rPr>
          <w:lang w:val="en-US"/>
        </w:rPr>
        <w:t xml:space="preserve"> </w:t>
      </w:r>
      <w:proofErr w:type="spellStart"/>
      <w:r w:rsidRPr="00E032CB">
        <w:rPr>
          <w:lang w:val="en-US"/>
        </w:rPr>
        <w:t>Anayasa</w:t>
      </w:r>
      <w:proofErr w:type="spellEnd"/>
      <w:r w:rsidRPr="00E032CB">
        <w:rPr>
          <w:lang w:val="en-US"/>
        </w:rPr>
        <w:t xml:space="preserve"> </w:t>
      </w:r>
      <w:proofErr w:type="spellStart"/>
      <w:r w:rsidRPr="00E032CB">
        <w:rPr>
          <w:lang w:val="en-US"/>
        </w:rPr>
        <w:t>Mahkemesi</w:t>
      </w:r>
      <w:proofErr w:type="spellEnd"/>
      <w:r w:rsidRPr="00E032CB">
        <w:rPr>
          <w:lang w:val="en-US"/>
        </w:rPr>
        <w:t xml:space="preserve">, ilk </w:t>
      </w:r>
      <w:proofErr w:type="spellStart"/>
      <w:r w:rsidRPr="00E032CB">
        <w:rPr>
          <w:lang w:val="en-US"/>
        </w:rPr>
        <w:t>derece</w:t>
      </w:r>
      <w:proofErr w:type="spellEnd"/>
      <w:r w:rsidRPr="00E032CB">
        <w:rPr>
          <w:lang w:val="en-US"/>
        </w:rPr>
        <w:t xml:space="preserve"> </w:t>
      </w:r>
      <w:proofErr w:type="spellStart"/>
      <w:r w:rsidRPr="00E032CB">
        <w:rPr>
          <w:lang w:val="en-US"/>
        </w:rPr>
        <w:t>mahkemelerinin</w:t>
      </w:r>
      <w:proofErr w:type="spellEnd"/>
      <w:r w:rsidRPr="00E032CB">
        <w:rPr>
          <w:lang w:val="en-US"/>
        </w:rPr>
        <w:t xml:space="preserve">, </w:t>
      </w:r>
      <w:proofErr w:type="spellStart"/>
      <w:r w:rsidRPr="00E032CB">
        <w:rPr>
          <w:lang w:val="en-US"/>
        </w:rPr>
        <w:t>özellikle</w:t>
      </w:r>
      <w:proofErr w:type="spellEnd"/>
      <w:r w:rsidRPr="00E032CB">
        <w:rPr>
          <w:lang w:val="en-US"/>
        </w:rPr>
        <w:t xml:space="preserve"> </w:t>
      </w:r>
      <w:proofErr w:type="spellStart"/>
      <w:r w:rsidRPr="00E032CB">
        <w:rPr>
          <w:lang w:val="en-US"/>
        </w:rPr>
        <w:t>mağdurların</w:t>
      </w:r>
      <w:proofErr w:type="spellEnd"/>
      <w:r w:rsidRPr="00E032CB">
        <w:rPr>
          <w:lang w:val="en-US"/>
        </w:rPr>
        <w:t xml:space="preserve"> (</w:t>
      </w:r>
      <w:r w:rsidRPr="00E032CB">
        <w:rPr>
          <w:i/>
          <w:lang w:val="en-US"/>
        </w:rPr>
        <w:t xml:space="preserve">Ali </w:t>
      </w:r>
      <w:proofErr w:type="spellStart"/>
      <w:r w:rsidRPr="00E032CB">
        <w:rPr>
          <w:i/>
          <w:lang w:val="en-US"/>
        </w:rPr>
        <w:t>Rıza</w:t>
      </w:r>
      <w:proofErr w:type="spellEnd"/>
      <w:r w:rsidRPr="00E032CB">
        <w:rPr>
          <w:i/>
          <w:lang w:val="en-US"/>
        </w:rPr>
        <w:t xml:space="preserve"> </w:t>
      </w:r>
      <w:proofErr w:type="spellStart"/>
      <w:r w:rsidRPr="00E032CB">
        <w:rPr>
          <w:i/>
          <w:lang w:val="en-US"/>
        </w:rPr>
        <w:t>Özer</w:t>
      </w:r>
      <w:proofErr w:type="spellEnd"/>
      <w:r w:rsidRPr="00E032CB">
        <w:rPr>
          <w:i/>
          <w:lang w:val="en-US"/>
        </w:rPr>
        <w:t>,</w:t>
      </w:r>
      <w:r w:rsidRPr="00E032CB">
        <w:rPr>
          <w:lang w:val="en-US"/>
        </w:rPr>
        <w:t xml:space="preserve"> § 103-104) </w:t>
      </w:r>
      <w:proofErr w:type="spellStart"/>
      <w:r w:rsidRPr="00E032CB">
        <w:rPr>
          <w:lang w:val="en-US"/>
        </w:rPr>
        <w:t>veya</w:t>
      </w:r>
      <w:proofErr w:type="spellEnd"/>
      <w:r w:rsidRPr="00E032CB">
        <w:rPr>
          <w:lang w:val="en-US"/>
        </w:rPr>
        <w:t xml:space="preserve"> </w:t>
      </w:r>
      <w:proofErr w:type="spellStart"/>
      <w:r w:rsidRPr="00E032CB">
        <w:rPr>
          <w:lang w:val="en-US"/>
        </w:rPr>
        <w:t>sanık</w:t>
      </w:r>
      <w:proofErr w:type="spellEnd"/>
      <w:r w:rsidRPr="00E032CB">
        <w:rPr>
          <w:lang w:val="en-US"/>
        </w:rPr>
        <w:t xml:space="preserve"> polis </w:t>
      </w:r>
      <w:proofErr w:type="spellStart"/>
      <w:r w:rsidRPr="00E032CB">
        <w:rPr>
          <w:lang w:val="en-US"/>
        </w:rPr>
        <w:t>memurlarının</w:t>
      </w:r>
      <w:proofErr w:type="spellEnd"/>
      <w:r w:rsidRPr="00E032CB">
        <w:rPr>
          <w:lang w:val="en-US"/>
        </w:rPr>
        <w:t xml:space="preserve"> </w:t>
      </w:r>
      <w:proofErr w:type="spellStart"/>
      <w:r w:rsidRPr="00E032CB">
        <w:rPr>
          <w:lang w:val="en-US"/>
        </w:rPr>
        <w:t>ifadelerini</w:t>
      </w:r>
      <w:proofErr w:type="spellEnd"/>
      <w:r w:rsidRPr="00E032CB">
        <w:rPr>
          <w:lang w:val="en-US"/>
        </w:rPr>
        <w:t xml:space="preserve"> </w:t>
      </w:r>
      <w:proofErr w:type="spellStart"/>
      <w:r w:rsidRPr="00E032CB">
        <w:rPr>
          <w:lang w:val="en-US"/>
        </w:rPr>
        <w:t>uygun</w:t>
      </w:r>
      <w:proofErr w:type="spellEnd"/>
      <w:r w:rsidRPr="00E032CB">
        <w:rPr>
          <w:lang w:val="en-US"/>
        </w:rPr>
        <w:t xml:space="preserve"> </w:t>
      </w:r>
      <w:proofErr w:type="spellStart"/>
      <w:r w:rsidRPr="00E032CB">
        <w:rPr>
          <w:lang w:val="en-US"/>
        </w:rPr>
        <w:t>şekilde</w:t>
      </w:r>
      <w:proofErr w:type="spellEnd"/>
      <w:r w:rsidRPr="00E032CB">
        <w:rPr>
          <w:lang w:val="en-US"/>
        </w:rPr>
        <w:t xml:space="preserve"> </w:t>
      </w:r>
      <w:proofErr w:type="spellStart"/>
      <w:r w:rsidRPr="00E032CB">
        <w:rPr>
          <w:lang w:val="en-US"/>
        </w:rPr>
        <w:t>almayarak</w:t>
      </w:r>
      <w:proofErr w:type="spellEnd"/>
      <w:r w:rsidRPr="00E032CB">
        <w:rPr>
          <w:lang w:val="en-US"/>
        </w:rPr>
        <w:t xml:space="preserve"> </w:t>
      </w:r>
      <w:proofErr w:type="spellStart"/>
      <w:r w:rsidRPr="00E032CB">
        <w:rPr>
          <w:lang w:val="en-US"/>
        </w:rPr>
        <w:t>ve</w:t>
      </w:r>
      <w:proofErr w:type="spellEnd"/>
      <w:r w:rsidRPr="00E032CB">
        <w:rPr>
          <w:lang w:val="en-US"/>
        </w:rPr>
        <w:t xml:space="preserve"> her </w:t>
      </w:r>
      <w:proofErr w:type="spellStart"/>
      <w:r w:rsidRPr="00E032CB">
        <w:rPr>
          <w:lang w:val="en-US"/>
        </w:rPr>
        <w:t>bir</w:t>
      </w:r>
      <w:proofErr w:type="spellEnd"/>
      <w:r w:rsidRPr="00E032CB">
        <w:rPr>
          <w:lang w:val="en-US"/>
        </w:rPr>
        <w:t xml:space="preserve"> </w:t>
      </w:r>
      <w:proofErr w:type="spellStart"/>
      <w:r w:rsidRPr="00E032CB">
        <w:rPr>
          <w:lang w:val="en-US"/>
        </w:rPr>
        <w:t>dava</w:t>
      </w:r>
      <w:proofErr w:type="spellEnd"/>
      <w:r w:rsidRPr="00E032CB">
        <w:rPr>
          <w:lang w:val="en-US"/>
        </w:rPr>
        <w:t xml:space="preserve"> </w:t>
      </w:r>
      <w:proofErr w:type="spellStart"/>
      <w:r w:rsidRPr="00E032CB">
        <w:rPr>
          <w:lang w:val="en-US"/>
        </w:rPr>
        <w:t>bağlamında</w:t>
      </w:r>
      <w:proofErr w:type="spellEnd"/>
      <w:r w:rsidRPr="00E032CB">
        <w:rPr>
          <w:lang w:val="en-US"/>
        </w:rPr>
        <w:t xml:space="preserve"> </w:t>
      </w:r>
      <w:proofErr w:type="spellStart"/>
      <w:r w:rsidRPr="00E032CB">
        <w:rPr>
          <w:lang w:val="en-US"/>
        </w:rPr>
        <w:t>güç</w:t>
      </w:r>
      <w:proofErr w:type="spellEnd"/>
      <w:r w:rsidRPr="00E032CB">
        <w:rPr>
          <w:lang w:val="en-US"/>
        </w:rPr>
        <w:t xml:space="preserve"> </w:t>
      </w:r>
      <w:proofErr w:type="spellStart"/>
      <w:r w:rsidRPr="00E032CB">
        <w:rPr>
          <w:lang w:val="en-US"/>
        </w:rPr>
        <w:t>kullanımının</w:t>
      </w:r>
      <w:proofErr w:type="spellEnd"/>
      <w:r w:rsidRPr="00E032CB">
        <w:rPr>
          <w:lang w:val="en-US"/>
        </w:rPr>
        <w:t xml:space="preserve"> </w:t>
      </w:r>
      <w:proofErr w:type="spellStart"/>
      <w:r w:rsidRPr="00E032CB">
        <w:rPr>
          <w:lang w:val="en-US"/>
        </w:rPr>
        <w:t>kesinlikle</w:t>
      </w:r>
      <w:proofErr w:type="spellEnd"/>
      <w:r w:rsidRPr="00E032CB">
        <w:rPr>
          <w:lang w:val="en-US"/>
        </w:rPr>
        <w:t xml:space="preserve"> </w:t>
      </w:r>
      <w:proofErr w:type="spellStart"/>
      <w:r w:rsidRPr="00E032CB">
        <w:rPr>
          <w:lang w:val="en-US"/>
        </w:rPr>
        <w:t>gerekli</w:t>
      </w:r>
      <w:proofErr w:type="spellEnd"/>
      <w:r w:rsidRPr="00E032CB">
        <w:rPr>
          <w:lang w:val="en-US"/>
        </w:rPr>
        <w:t xml:space="preserve"> </w:t>
      </w:r>
      <w:proofErr w:type="spellStart"/>
      <w:r w:rsidRPr="00E032CB">
        <w:rPr>
          <w:lang w:val="en-US"/>
        </w:rPr>
        <w:t>ve</w:t>
      </w:r>
      <w:proofErr w:type="spellEnd"/>
      <w:r w:rsidRPr="00E032CB">
        <w:rPr>
          <w:lang w:val="en-US"/>
        </w:rPr>
        <w:t xml:space="preserve"> </w:t>
      </w:r>
      <w:proofErr w:type="spellStart"/>
      <w:r w:rsidRPr="00E032CB">
        <w:rPr>
          <w:lang w:val="en-US"/>
        </w:rPr>
        <w:t>orantılı</w:t>
      </w:r>
      <w:proofErr w:type="spellEnd"/>
      <w:r w:rsidRPr="00E032CB">
        <w:rPr>
          <w:lang w:val="en-US"/>
        </w:rPr>
        <w:t xml:space="preserve"> </w:t>
      </w:r>
      <w:proofErr w:type="spellStart"/>
      <w:r w:rsidRPr="00E032CB">
        <w:rPr>
          <w:lang w:val="en-US"/>
        </w:rPr>
        <w:t>olup</w:t>
      </w:r>
      <w:proofErr w:type="spellEnd"/>
      <w:r w:rsidRPr="00E032CB">
        <w:rPr>
          <w:lang w:val="en-US"/>
        </w:rPr>
        <w:t xml:space="preserve"> </w:t>
      </w:r>
      <w:proofErr w:type="spellStart"/>
      <w:r w:rsidRPr="00E032CB">
        <w:rPr>
          <w:lang w:val="en-US"/>
        </w:rPr>
        <w:t>olmadığını</w:t>
      </w:r>
      <w:proofErr w:type="spellEnd"/>
      <w:r w:rsidRPr="00E032CB">
        <w:rPr>
          <w:lang w:val="en-US"/>
        </w:rPr>
        <w:t xml:space="preserve"> </w:t>
      </w:r>
      <w:proofErr w:type="spellStart"/>
      <w:r w:rsidRPr="00E032CB">
        <w:rPr>
          <w:lang w:val="en-US"/>
        </w:rPr>
        <w:t>uygun</w:t>
      </w:r>
      <w:proofErr w:type="spellEnd"/>
      <w:r w:rsidRPr="00E032CB">
        <w:rPr>
          <w:lang w:val="en-US"/>
        </w:rPr>
        <w:t xml:space="preserve"> </w:t>
      </w:r>
      <w:proofErr w:type="spellStart"/>
      <w:r w:rsidRPr="00E032CB">
        <w:rPr>
          <w:lang w:val="en-US"/>
        </w:rPr>
        <w:t>şekilde</w:t>
      </w:r>
      <w:proofErr w:type="spellEnd"/>
      <w:r w:rsidRPr="00E032CB">
        <w:rPr>
          <w:lang w:val="en-US"/>
        </w:rPr>
        <w:t xml:space="preserve"> </w:t>
      </w:r>
      <w:proofErr w:type="spellStart"/>
      <w:r w:rsidRPr="00E032CB">
        <w:rPr>
          <w:lang w:val="en-US"/>
        </w:rPr>
        <w:t>değerlendirmeyerek</w:t>
      </w:r>
      <w:proofErr w:type="spellEnd"/>
      <w:r w:rsidRPr="00E032CB">
        <w:rPr>
          <w:lang w:val="en-US"/>
        </w:rPr>
        <w:t xml:space="preserve">, </w:t>
      </w:r>
      <w:proofErr w:type="spellStart"/>
      <w:r w:rsidRPr="00E032CB">
        <w:rPr>
          <w:lang w:val="en-US"/>
        </w:rPr>
        <w:t>gösteri</w:t>
      </w:r>
      <w:proofErr w:type="spellEnd"/>
      <w:r w:rsidRPr="00E032CB">
        <w:rPr>
          <w:lang w:val="en-US"/>
        </w:rPr>
        <w:t xml:space="preserve"> </w:t>
      </w:r>
      <w:proofErr w:type="spellStart"/>
      <w:r w:rsidRPr="00E032CB">
        <w:rPr>
          <w:lang w:val="en-US"/>
        </w:rPr>
        <w:t>olayları</w:t>
      </w:r>
      <w:proofErr w:type="spellEnd"/>
      <w:r w:rsidRPr="00E032CB">
        <w:rPr>
          <w:lang w:val="en-US"/>
        </w:rPr>
        <w:t xml:space="preserve"> </w:t>
      </w:r>
      <w:proofErr w:type="spellStart"/>
      <w:r w:rsidRPr="00E032CB">
        <w:rPr>
          <w:lang w:val="en-US"/>
        </w:rPr>
        <w:t>sırasında</w:t>
      </w:r>
      <w:proofErr w:type="spellEnd"/>
      <w:r w:rsidRPr="00E032CB">
        <w:rPr>
          <w:lang w:val="en-US"/>
        </w:rPr>
        <w:t xml:space="preserve"> polis </w:t>
      </w:r>
      <w:proofErr w:type="spellStart"/>
      <w:r w:rsidRPr="00E032CB">
        <w:rPr>
          <w:lang w:val="en-US"/>
        </w:rPr>
        <w:t>memurları</w:t>
      </w:r>
      <w:proofErr w:type="spellEnd"/>
      <w:r w:rsidRPr="00E032CB">
        <w:rPr>
          <w:lang w:val="en-US"/>
        </w:rPr>
        <w:t xml:space="preserve"> </w:t>
      </w:r>
      <w:proofErr w:type="spellStart"/>
      <w:r w:rsidRPr="00E032CB">
        <w:rPr>
          <w:lang w:val="en-US"/>
        </w:rPr>
        <w:t>tarafından</w:t>
      </w:r>
      <w:proofErr w:type="spellEnd"/>
      <w:r w:rsidRPr="00E032CB">
        <w:rPr>
          <w:lang w:val="en-US"/>
        </w:rPr>
        <w:t xml:space="preserve"> </w:t>
      </w:r>
      <w:proofErr w:type="spellStart"/>
      <w:r w:rsidRPr="00E032CB">
        <w:rPr>
          <w:lang w:val="en-US"/>
        </w:rPr>
        <w:t>güç</w:t>
      </w:r>
      <w:proofErr w:type="spellEnd"/>
      <w:r w:rsidRPr="00E032CB">
        <w:rPr>
          <w:lang w:val="en-US"/>
        </w:rPr>
        <w:t xml:space="preserve"> </w:t>
      </w:r>
      <w:proofErr w:type="spellStart"/>
      <w:r w:rsidRPr="00E032CB">
        <w:rPr>
          <w:lang w:val="en-US"/>
        </w:rPr>
        <w:t>kullanımına</w:t>
      </w:r>
      <w:proofErr w:type="spellEnd"/>
      <w:r w:rsidRPr="00E032CB">
        <w:rPr>
          <w:lang w:val="en-US"/>
        </w:rPr>
        <w:t xml:space="preserve"> </w:t>
      </w:r>
      <w:proofErr w:type="spellStart"/>
      <w:r w:rsidRPr="00E032CB">
        <w:rPr>
          <w:lang w:val="en-US"/>
        </w:rPr>
        <w:t>ilişkin</w:t>
      </w:r>
      <w:proofErr w:type="spellEnd"/>
      <w:r w:rsidRPr="00E032CB">
        <w:rPr>
          <w:lang w:val="en-US"/>
        </w:rPr>
        <w:t xml:space="preserve"> </w:t>
      </w:r>
      <w:proofErr w:type="spellStart"/>
      <w:r w:rsidRPr="00E032CB">
        <w:rPr>
          <w:lang w:val="en-US"/>
        </w:rPr>
        <w:t>ilgili</w:t>
      </w:r>
      <w:proofErr w:type="spellEnd"/>
      <w:r w:rsidRPr="00E032CB">
        <w:rPr>
          <w:lang w:val="en-US"/>
        </w:rPr>
        <w:t xml:space="preserve"> </w:t>
      </w:r>
      <w:proofErr w:type="spellStart"/>
      <w:r w:rsidRPr="00E032CB">
        <w:rPr>
          <w:lang w:val="en-US"/>
        </w:rPr>
        <w:t>davaları</w:t>
      </w:r>
      <w:proofErr w:type="spellEnd"/>
      <w:r w:rsidRPr="00E032CB">
        <w:rPr>
          <w:lang w:val="en-US"/>
        </w:rPr>
        <w:t xml:space="preserve"> </w:t>
      </w:r>
      <w:proofErr w:type="spellStart"/>
      <w:r w:rsidRPr="00E032CB">
        <w:rPr>
          <w:lang w:val="en-US"/>
        </w:rPr>
        <w:t>çevreleyen</w:t>
      </w:r>
      <w:proofErr w:type="spellEnd"/>
      <w:r w:rsidRPr="00E032CB">
        <w:rPr>
          <w:lang w:val="en-US"/>
        </w:rPr>
        <w:t xml:space="preserve"> </w:t>
      </w:r>
      <w:proofErr w:type="spellStart"/>
      <w:r w:rsidRPr="00E032CB">
        <w:rPr>
          <w:lang w:val="en-US"/>
        </w:rPr>
        <w:t>olayları</w:t>
      </w:r>
      <w:proofErr w:type="spellEnd"/>
      <w:r w:rsidRPr="00E032CB">
        <w:rPr>
          <w:lang w:val="en-US"/>
        </w:rPr>
        <w:t xml:space="preserve"> </w:t>
      </w:r>
      <w:proofErr w:type="spellStart"/>
      <w:r w:rsidRPr="00E032CB">
        <w:rPr>
          <w:lang w:val="en-US"/>
        </w:rPr>
        <w:t>ve</w:t>
      </w:r>
      <w:proofErr w:type="spellEnd"/>
      <w:r w:rsidRPr="00E032CB">
        <w:rPr>
          <w:lang w:val="en-US"/>
        </w:rPr>
        <w:t xml:space="preserve"> </w:t>
      </w:r>
      <w:proofErr w:type="spellStart"/>
      <w:r w:rsidRPr="00E032CB">
        <w:rPr>
          <w:lang w:val="en-US"/>
        </w:rPr>
        <w:t>koşulları</w:t>
      </w:r>
      <w:proofErr w:type="spellEnd"/>
      <w:r w:rsidRPr="00E032CB">
        <w:rPr>
          <w:lang w:val="en-US"/>
        </w:rPr>
        <w:t xml:space="preserve"> </w:t>
      </w:r>
      <w:proofErr w:type="spellStart"/>
      <w:r w:rsidRPr="00E032CB">
        <w:rPr>
          <w:lang w:val="en-US"/>
        </w:rPr>
        <w:t>yeterince</w:t>
      </w:r>
      <w:proofErr w:type="spellEnd"/>
      <w:r w:rsidRPr="00E032CB">
        <w:rPr>
          <w:lang w:val="en-US"/>
        </w:rPr>
        <w:t xml:space="preserve"> </w:t>
      </w:r>
      <w:proofErr w:type="spellStart"/>
      <w:r w:rsidRPr="00E032CB">
        <w:rPr>
          <w:lang w:val="en-US"/>
        </w:rPr>
        <w:t>incelemediğine</w:t>
      </w:r>
      <w:proofErr w:type="spellEnd"/>
      <w:r w:rsidRPr="00E032CB">
        <w:rPr>
          <w:lang w:val="en-US"/>
        </w:rPr>
        <w:t xml:space="preserve"> </w:t>
      </w:r>
      <w:proofErr w:type="spellStart"/>
      <w:r w:rsidRPr="00E032CB">
        <w:rPr>
          <w:lang w:val="en-US"/>
        </w:rPr>
        <w:t>karar</w:t>
      </w:r>
      <w:proofErr w:type="spellEnd"/>
      <w:r w:rsidRPr="00E032CB">
        <w:rPr>
          <w:lang w:val="en-US"/>
        </w:rPr>
        <w:t xml:space="preserve"> </w:t>
      </w:r>
      <w:proofErr w:type="spellStart"/>
      <w:r w:rsidRPr="00E032CB">
        <w:rPr>
          <w:lang w:val="en-US"/>
        </w:rPr>
        <w:t>vermiştir</w:t>
      </w:r>
      <w:proofErr w:type="spellEnd"/>
      <w:r w:rsidRPr="00E032CB">
        <w:rPr>
          <w:lang w:val="en-US"/>
        </w:rPr>
        <w:t xml:space="preserve">. </w:t>
      </w:r>
      <w:proofErr w:type="spellStart"/>
      <w:r w:rsidRPr="00E032CB">
        <w:rPr>
          <w:lang w:val="en-US"/>
        </w:rPr>
        <w:t>Öte</w:t>
      </w:r>
      <w:proofErr w:type="spellEnd"/>
      <w:r w:rsidRPr="00E032CB">
        <w:rPr>
          <w:lang w:val="en-US"/>
        </w:rPr>
        <w:t xml:space="preserve"> </w:t>
      </w:r>
      <w:proofErr w:type="spellStart"/>
      <w:r w:rsidRPr="00E032CB">
        <w:rPr>
          <w:lang w:val="en-US"/>
        </w:rPr>
        <w:t>yandan</w:t>
      </w:r>
      <w:proofErr w:type="spellEnd"/>
      <w:r w:rsidRPr="00E032CB">
        <w:rPr>
          <w:lang w:val="en-US"/>
        </w:rPr>
        <w:t xml:space="preserve">, </w:t>
      </w:r>
      <w:r w:rsidRPr="00E032CB">
        <w:rPr>
          <w:i/>
          <w:lang w:val="en-US"/>
        </w:rPr>
        <w:t xml:space="preserve">Yavuz </w:t>
      </w:r>
      <w:proofErr w:type="spellStart"/>
      <w:r w:rsidRPr="00E032CB">
        <w:rPr>
          <w:i/>
          <w:lang w:val="en-US"/>
        </w:rPr>
        <w:t>Durmuş</w:t>
      </w:r>
      <w:proofErr w:type="spellEnd"/>
      <w:r w:rsidRPr="00E032CB">
        <w:rPr>
          <w:i/>
          <w:lang w:val="en-US"/>
        </w:rPr>
        <w:t xml:space="preserve"> </w:t>
      </w:r>
      <w:proofErr w:type="spellStart"/>
      <w:r w:rsidRPr="00E032CB">
        <w:rPr>
          <w:i/>
          <w:lang w:val="en-US"/>
        </w:rPr>
        <w:t>ve</w:t>
      </w:r>
      <w:proofErr w:type="spellEnd"/>
      <w:r w:rsidRPr="00E032CB">
        <w:rPr>
          <w:i/>
          <w:lang w:val="en-US"/>
        </w:rPr>
        <w:t xml:space="preserve"> </w:t>
      </w:r>
      <w:proofErr w:type="spellStart"/>
      <w:r w:rsidRPr="00E032CB">
        <w:rPr>
          <w:i/>
          <w:lang w:val="en-US"/>
        </w:rPr>
        <w:t>Diğerleri</w:t>
      </w:r>
      <w:proofErr w:type="spellEnd"/>
      <w:r w:rsidRPr="00E032CB">
        <w:rPr>
          <w:lang w:val="en-US"/>
        </w:rPr>
        <w:t>, (</w:t>
      </w:r>
      <w:proofErr w:type="spellStart"/>
      <w:r w:rsidRPr="00E032CB">
        <w:rPr>
          <w:lang w:val="en-US"/>
        </w:rPr>
        <w:t>Başvuru</w:t>
      </w:r>
      <w:proofErr w:type="spellEnd"/>
      <w:r w:rsidRPr="00E032CB">
        <w:rPr>
          <w:lang w:val="en-US"/>
        </w:rPr>
        <w:t xml:space="preserve"> no: 2013/6574, 16.12.2015, § 61-62) </w:t>
      </w:r>
      <w:proofErr w:type="spellStart"/>
      <w:r w:rsidRPr="00E032CB">
        <w:rPr>
          <w:lang w:val="en-US"/>
        </w:rPr>
        <w:t>kararında</w:t>
      </w:r>
      <w:proofErr w:type="spellEnd"/>
      <w:r w:rsidRPr="00E032CB">
        <w:rPr>
          <w:lang w:val="en-US"/>
        </w:rPr>
        <w:t xml:space="preserve">, </w:t>
      </w:r>
      <w:proofErr w:type="spellStart"/>
      <w:r w:rsidRPr="00E032CB">
        <w:rPr>
          <w:lang w:val="en-US"/>
        </w:rPr>
        <w:t>Anayasa'nın</w:t>
      </w:r>
      <w:proofErr w:type="spellEnd"/>
      <w:r w:rsidRPr="00E032CB">
        <w:rPr>
          <w:lang w:val="en-US"/>
        </w:rPr>
        <w:t xml:space="preserve"> 17. </w:t>
      </w:r>
      <w:proofErr w:type="spellStart"/>
      <w:r w:rsidRPr="00E032CB">
        <w:rPr>
          <w:lang w:val="en-US"/>
        </w:rPr>
        <w:t>maddesi</w:t>
      </w:r>
      <w:proofErr w:type="spellEnd"/>
      <w:r w:rsidRPr="00E032CB">
        <w:rPr>
          <w:lang w:val="en-US"/>
        </w:rPr>
        <w:t xml:space="preserve"> </w:t>
      </w:r>
      <w:proofErr w:type="spellStart"/>
      <w:r w:rsidRPr="00E032CB">
        <w:rPr>
          <w:lang w:val="en-US"/>
        </w:rPr>
        <w:t>uyarınca</w:t>
      </w:r>
      <w:proofErr w:type="spellEnd"/>
      <w:r w:rsidRPr="00E032CB">
        <w:rPr>
          <w:lang w:val="en-US"/>
        </w:rPr>
        <w:t xml:space="preserve"> </w:t>
      </w:r>
      <w:proofErr w:type="spellStart"/>
      <w:r w:rsidRPr="00E032CB">
        <w:rPr>
          <w:lang w:val="en-US"/>
        </w:rPr>
        <w:t>yürütülen</w:t>
      </w:r>
      <w:proofErr w:type="spellEnd"/>
      <w:r w:rsidRPr="00E032CB">
        <w:rPr>
          <w:lang w:val="en-US"/>
        </w:rPr>
        <w:t xml:space="preserve"> </w:t>
      </w:r>
      <w:proofErr w:type="spellStart"/>
      <w:r w:rsidRPr="00E032CB">
        <w:rPr>
          <w:lang w:val="en-US"/>
        </w:rPr>
        <w:t>soruşturmalarda</w:t>
      </w:r>
      <w:proofErr w:type="spellEnd"/>
      <w:r w:rsidRPr="00E032CB">
        <w:rPr>
          <w:lang w:val="en-US"/>
        </w:rPr>
        <w:t xml:space="preserve">, </w:t>
      </w:r>
      <w:proofErr w:type="spellStart"/>
      <w:r w:rsidRPr="00E032CB">
        <w:rPr>
          <w:lang w:val="en-US"/>
        </w:rPr>
        <w:t>davayı</w:t>
      </w:r>
      <w:proofErr w:type="spellEnd"/>
      <w:r w:rsidRPr="00E032CB">
        <w:rPr>
          <w:lang w:val="en-US"/>
        </w:rPr>
        <w:t xml:space="preserve"> </w:t>
      </w:r>
      <w:proofErr w:type="spellStart"/>
      <w:r w:rsidRPr="00E032CB">
        <w:rPr>
          <w:lang w:val="en-US"/>
        </w:rPr>
        <w:t>çevreleyen</w:t>
      </w:r>
      <w:proofErr w:type="spellEnd"/>
      <w:r w:rsidRPr="00E032CB">
        <w:rPr>
          <w:lang w:val="en-US"/>
        </w:rPr>
        <w:t xml:space="preserve"> </w:t>
      </w:r>
      <w:proofErr w:type="spellStart"/>
      <w:r w:rsidRPr="00E032CB">
        <w:rPr>
          <w:lang w:val="en-US"/>
        </w:rPr>
        <w:t>gerçekleri</w:t>
      </w:r>
      <w:proofErr w:type="spellEnd"/>
      <w:r w:rsidRPr="00E032CB">
        <w:rPr>
          <w:lang w:val="en-US"/>
        </w:rPr>
        <w:t xml:space="preserve"> </w:t>
      </w:r>
      <w:proofErr w:type="spellStart"/>
      <w:r w:rsidRPr="00E032CB">
        <w:rPr>
          <w:lang w:val="en-US"/>
        </w:rPr>
        <w:t>açıklığa</w:t>
      </w:r>
      <w:proofErr w:type="spellEnd"/>
      <w:r w:rsidRPr="00E032CB">
        <w:rPr>
          <w:lang w:val="en-US"/>
        </w:rPr>
        <w:t xml:space="preserve"> </w:t>
      </w:r>
      <w:proofErr w:type="spellStart"/>
      <w:r w:rsidRPr="00E032CB">
        <w:rPr>
          <w:lang w:val="en-US"/>
        </w:rPr>
        <w:t>kavuşturabilecek</w:t>
      </w:r>
      <w:proofErr w:type="spellEnd"/>
      <w:r w:rsidRPr="00E032CB">
        <w:rPr>
          <w:lang w:val="en-US"/>
        </w:rPr>
        <w:t xml:space="preserve"> </w:t>
      </w:r>
      <w:proofErr w:type="spellStart"/>
      <w:r w:rsidRPr="00E032CB">
        <w:rPr>
          <w:lang w:val="en-US"/>
        </w:rPr>
        <w:t>tanık</w:t>
      </w:r>
      <w:proofErr w:type="spellEnd"/>
      <w:r w:rsidRPr="00E032CB">
        <w:rPr>
          <w:lang w:val="en-US"/>
        </w:rPr>
        <w:t xml:space="preserve"> </w:t>
      </w:r>
      <w:proofErr w:type="spellStart"/>
      <w:r w:rsidRPr="00E032CB">
        <w:rPr>
          <w:lang w:val="en-US"/>
        </w:rPr>
        <w:t>ifadelerinin</w:t>
      </w:r>
      <w:proofErr w:type="spellEnd"/>
      <w:r w:rsidRPr="00E032CB">
        <w:rPr>
          <w:lang w:val="en-US"/>
        </w:rPr>
        <w:t xml:space="preserve"> </w:t>
      </w:r>
      <w:proofErr w:type="spellStart"/>
      <w:r w:rsidRPr="00E032CB">
        <w:rPr>
          <w:lang w:val="en-US"/>
        </w:rPr>
        <w:t>tamamen</w:t>
      </w:r>
      <w:proofErr w:type="spellEnd"/>
      <w:r w:rsidRPr="00E032CB">
        <w:rPr>
          <w:lang w:val="en-US"/>
        </w:rPr>
        <w:t xml:space="preserve"> </w:t>
      </w:r>
      <w:proofErr w:type="spellStart"/>
      <w:r w:rsidRPr="00E032CB">
        <w:rPr>
          <w:lang w:val="en-US"/>
        </w:rPr>
        <w:t>yokluğunun</w:t>
      </w:r>
      <w:proofErr w:type="spellEnd"/>
      <w:r w:rsidRPr="00E032CB">
        <w:rPr>
          <w:lang w:val="en-US"/>
        </w:rPr>
        <w:t xml:space="preserve">, </w:t>
      </w:r>
      <w:proofErr w:type="spellStart"/>
      <w:r w:rsidRPr="00E032CB">
        <w:rPr>
          <w:lang w:val="en-US"/>
        </w:rPr>
        <w:t>bu</w:t>
      </w:r>
      <w:proofErr w:type="spellEnd"/>
      <w:r w:rsidRPr="00E032CB">
        <w:rPr>
          <w:lang w:val="en-US"/>
        </w:rPr>
        <w:t xml:space="preserve"> </w:t>
      </w:r>
      <w:proofErr w:type="spellStart"/>
      <w:r w:rsidRPr="00E032CB">
        <w:rPr>
          <w:lang w:val="en-US"/>
        </w:rPr>
        <w:t>maddenin</w:t>
      </w:r>
      <w:proofErr w:type="spellEnd"/>
      <w:r w:rsidRPr="00E032CB">
        <w:rPr>
          <w:lang w:val="en-US"/>
        </w:rPr>
        <w:t xml:space="preserve"> </w:t>
      </w:r>
      <w:proofErr w:type="spellStart"/>
      <w:r w:rsidRPr="00E032CB">
        <w:rPr>
          <w:lang w:val="en-US"/>
        </w:rPr>
        <w:t>üçüncü</w:t>
      </w:r>
      <w:proofErr w:type="spellEnd"/>
      <w:r w:rsidRPr="00E032CB">
        <w:rPr>
          <w:lang w:val="en-US"/>
        </w:rPr>
        <w:t xml:space="preserve"> </w:t>
      </w:r>
      <w:proofErr w:type="spellStart"/>
      <w:r w:rsidRPr="00E032CB">
        <w:rPr>
          <w:lang w:val="en-US"/>
        </w:rPr>
        <w:t>fıkrasının</w:t>
      </w:r>
      <w:proofErr w:type="spellEnd"/>
      <w:r w:rsidRPr="00E032CB">
        <w:rPr>
          <w:lang w:val="en-US"/>
        </w:rPr>
        <w:t xml:space="preserve"> </w:t>
      </w:r>
      <w:proofErr w:type="spellStart"/>
      <w:r w:rsidRPr="00E032CB">
        <w:rPr>
          <w:lang w:val="en-US"/>
        </w:rPr>
        <w:t>ihlalini</w:t>
      </w:r>
      <w:proofErr w:type="spellEnd"/>
      <w:r w:rsidRPr="00E032CB">
        <w:rPr>
          <w:lang w:val="en-US"/>
        </w:rPr>
        <w:t xml:space="preserve"> </w:t>
      </w:r>
      <w:proofErr w:type="spellStart"/>
      <w:r w:rsidRPr="00E032CB">
        <w:rPr>
          <w:lang w:val="en-US"/>
        </w:rPr>
        <w:t>teşkil</w:t>
      </w:r>
      <w:proofErr w:type="spellEnd"/>
      <w:r w:rsidRPr="00E032CB">
        <w:rPr>
          <w:lang w:val="en-US"/>
        </w:rPr>
        <w:t xml:space="preserve"> </w:t>
      </w:r>
      <w:proofErr w:type="spellStart"/>
      <w:r w:rsidRPr="00E032CB">
        <w:rPr>
          <w:lang w:val="en-US"/>
        </w:rPr>
        <w:t>ettiğine</w:t>
      </w:r>
      <w:proofErr w:type="spellEnd"/>
      <w:r w:rsidRPr="00E032CB">
        <w:rPr>
          <w:lang w:val="en-US"/>
        </w:rPr>
        <w:t xml:space="preserve"> </w:t>
      </w:r>
      <w:proofErr w:type="spellStart"/>
      <w:r w:rsidRPr="00E032CB">
        <w:rPr>
          <w:lang w:val="en-US"/>
        </w:rPr>
        <w:t>karar</w:t>
      </w:r>
      <w:proofErr w:type="spellEnd"/>
      <w:r w:rsidRPr="00E032CB">
        <w:rPr>
          <w:lang w:val="en-US"/>
        </w:rPr>
        <w:t xml:space="preserve"> </w:t>
      </w:r>
      <w:proofErr w:type="spellStart"/>
      <w:r w:rsidRPr="00E032CB">
        <w:rPr>
          <w:lang w:val="en-US"/>
        </w:rPr>
        <w:t>vermiştir</w:t>
      </w:r>
      <w:proofErr w:type="spellEnd"/>
      <w:r w:rsidRPr="00E032CB">
        <w:rPr>
          <w:lang w:val="en-US"/>
        </w:rPr>
        <w:t xml:space="preserve">. </w:t>
      </w:r>
    </w:p>
    <w:p w14:paraId="6CDD3D51" w14:textId="77777777" w:rsidR="005E45BD" w:rsidRDefault="00E032CB" w:rsidP="000244B3">
      <w:pPr>
        <w:pStyle w:val="ParaNoG"/>
        <w:numPr>
          <w:ilvl w:val="0"/>
          <w:numId w:val="0"/>
        </w:numPr>
        <w:tabs>
          <w:tab w:val="left" w:pos="0"/>
        </w:tabs>
        <w:ind w:left="1134"/>
        <w:rPr>
          <w:lang w:val="en-US"/>
        </w:rPr>
      </w:pPr>
      <w:r w:rsidRPr="00E032CB">
        <w:rPr>
          <w:lang w:val="en-US"/>
        </w:rPr>
        <w:t>180.</w:t>
      </w:r>
      <w:r w:rsidRPr="00E032CB">
        <w:rPr>
          <w:lang w:val="en-US"/>
        </w:rPr>
        <w:tab/>
      </w:r>
      <w:proofErr w:type="spellStart"/>
      <w:r w:rsidRPr="00E032CB">
        <w:rPr>
          <w:lang w:val="en-US"/>
        </w:rPr>
        <w:t>Diğer</w:t>
      </w:r>
      <w:proofErr w:type="spellEnd"/>
      <w:r w:rsidRPr="00E032CB">
        <w:rPr>
          <w:lang w:val="en-US"/>
        </w:rPr>
        <w:t xml:space="preserve"> </w:t>
      </w:r>
      <w:proofErr w:type="spellStart"/>
      <w:r w:rsidRPr="00E032CB">
        <w:rPr>
          <w:lang w:val="en-US"/>
        </w:rPr>
        <w:t>bazı</w:t>
      </w:r>
      <w:proofErr w:type="spellEnd"/>
      <w:r w:rsidRPr="00E032CB">
        <w:rPr>
          <w:lang w:val="en-US"/>
        </w:rPr>
        <w:t xml:space="preserve"> </w:t>
      </w:r>
      <w:proofErr w:type="spellStart"/>
      <w:r w:rsidRPr="00E032CB">
        <w:rPr>
          <w:lang w:val="en-US"/>
        </w:rPr>
        <w:t>kararlarda</w:t>
      </w:r>
      <w:proofErr w:type="spellEnd"/>
      <w:r w:rsidRPr="00E032CB">
        <w:rPr>
          <w:lang w:val="en-US"/>
        </w:rPr>
        <w:t xml:space="preserve"> </w:t>
      </w:r>
      <w:proofErr w:type="spellStart"/>
      <w:r w:rsidRPr="00E032CB">
        <w:rPr>
          <w:lang w:val="en-US"/>
        </w:rPr>
        <w:t>Anayasa</w:t>
      </w:r>
      <w:proofErr w:type="spellEnd"/>
      <w:r w:rsidRPr="00E032CB">
        <w:rPr>
          <w:lang w:val="en-US"/>
        </w:rPr>
        <w:t xml:space="preserve"> </w:t>
      </w:r>
      <w:proofErr w:type="spellStart"/>
      <w:r w:rsidRPr="00E032CB">
        <w:rPr>
          <w:lang w:val="en-US"/>
        </w:rPr>
        <w:t>Mahkemesi</w:t>
      </w:r>
      <w:proofErr w:type="spellEnd"/>
      <w:r w:rsidRPr="00E032CB">
        <w:rPr>
          <w:lang w:val="en-US"/>
        </w:rPr>
        <w:t xml:space="preserve">, </w:t>
      </w:r>
      <w:proofErr w:type="spellStart"/>
      <w:r w:rsidRPr="00E032CB">
        <w:rPr>
          <w:lang w:val="en-US"/>
        </w:rPr>
        <w:t>ceza</w:t>
      </w:r>
      <w:proofErr w:type="spellEnd"/>
      <w:r w:rsidRPr="00E032CB">
        <w:rPr>
          <w:lang w:val="en-US"/>
        </w:rPr>
        <w:t xml:space="preserve"> </w:t>
      </w:r>
      <w:proofErr w:type="spellStart"/>
      <w:r w:rsidRPr="00E032CB">
        <w:rPr>
          <w:lang w:val="en-US"/>
        </w:rPr>
        <w:t>soruşturmalarının</w:t>
      </w:r>
      <w:proofErr w:type="spellEnd"/>
      <w:r w:rsidRPr="00E032CB">
        <w:rPr>
          <w:lang w:val="en-US"/>
        </w:rPr>
        <w:t xml:space="preserve"> </w:t>
      </w:r>
      <w:proofErr w:type="spellStart"/>
      <w:r w:rsidRPr="00E032CB">
        <w:rPr>
          <w:lang w:val="en-US"/>
        </w:rPr>
        <w:t>çok</w:t>
      </w:r>
      <w:proofErr w:type="spellEnd"/>
      <w:r w:rsidRPr="00E032CB">
        <w:rPr>
          <w:lang w:val="en-US"/>
        </w:rPr>
        <w:t xml:space="preserve"> </w:t>
      </w:r>
      <w:proofErr w:type="spellStart"/>
      <w:r w:rsidRPr="00E032CB">
        <w:rPr>
          <w:lang w:val="en-US"/>
        </w:rPr>
        <w:t>uzun</w:t>
      </w:r>
      <w:proofErr w:type="spellEnd"/>
      <w:r w:rsidRPr="00E032CB">
        <w:rPr>
          <w:lang w:val="en-US"/>
        </w:rPr>
        <w:t xml:space="preserve"> </w:t>
      </w:r>
      <w:proofErr w:type="spellStart"/>
      <w:r w:rsidRPr="00E032CB">
        <w:rPr>
          <w:lang w:val="en-US"/>
        </w:rPr>
        <w:t>sürdüğünü</w:t>
      </w:r>
      <w:proofErr w:type="spellEnd"/>
      <w:r w:rsidRPr="00E032CB">
        <w:rPr>
          <w:lang w:val="en-US"/>
        </w:rPr>
        <w:t xml:space="preserve"> </w:t>
      </w:r>
      <w:proofErr w:type="spellStart"/>
      <w:r w:rsidRPr="00E032CB">
        <w:rPr>
          <w:lang w:val="en-US"/>
        </w:rPr>
        <w:t>ve</w:t>
      </w:r>
      <w:proofErr w:type="spellEnd"/>
      <w:r w:rsidRPr="00E032CB">
        <w:rPr>
          <w:lang w:val="en-US"/>
        </w:rPr>
        <w:t xml:space="preserve"> </w:t>
      </w:r>
      <w:proofErr w:type="spellStart"/>
      <w:r w:rsidRPr="00E032CB">
        <w:rPr>
          <w:lang w:val="en-US"/>
        </w:rPr>
        <w:t>davaların</w:t>
      </w:r>
      <w:proofErr w:type="spellEnd"/>
      <w:r w:rsidRPr="00E032CB">
        <w:rPr>
          <w:lang w:val="en-US"/>
        </w:rPr>
        <w:t xml:space="preserve"> zaman </w:t>
      </w:r>
      <w:proofErr w:type="spellStart"/>
      <w:r w:rsidRPr="00E032CB">
        <w:rPr>
          <w:lang w:val="en-US"/>
        </w:rPr>
        <w:t>aşımına</w:t>
      </w:r>
      <w:proofErr w:type="spellEnd"/>
      <w:r w:rsidRPr="00E032CB">
        <w:rPr>
          <w:lang w:val="en-US"/>
        </w:rPr>
        <w:t xml:space="preserve"> </w:t>
      </w:r>
      <w:proofErr w:type="spellStart"/>
      <w:r w:rsidRPr="00E032CB">
        <w:rPr>
          <w:lang w:val="en-US"/>
        </w:rPr>
        <w:t>uğramasına</w:t>
      </w:r>
      <w:proofErr w:type="spellEnd"/>
      <w:r w:rsidRPr="00E032CB">
        <w:rPr>
          <w:lang w:val="en-US"/>
        </w:rPr>
        <w:t xml:space="preserve"> </w:t>
      </w:r>
      <w:proofErr w:type="spellStart"/>
      <w:r w:rsidRPr="00E032CB">
        <w:rPr>
          <w:lang w:val="en-US"/>
        </w:rPr>
        <w:t>neden</w:t>
      </w:r>
      <w:proofErr w:type="spellEnd"/>
      <w:r w:rsidRPr="00E032CB">
        <w:rPr>
          <w:lang w:val="en-US"/>
        </w:rPr>
        <w:t xml:space="preserve"> </w:t>
      </w:r>
      <w:proofErr w:type="spellStart"/>
      <w:r w:rsidRPr="00E032CB">
        <w:rPr>
          <w:lang w:val="en-US"/>
        </w:rPr>
        <w:t>olduğunu</w:t>
      </w:r>
      <w:proofErr w:type="spellEnd"/>
      <w:r w:rsidRPr="00E032CB">
        <w:rPr>
          <w:lang w:val="en-US"/>
        </w:rPr>
        <w:t xml:space="preserve">, </w:t>
      </w:r>
      <w:proofErr w:type="spellStart"/>
      <w:r w:rsidRPr="00E032CB">
        <w:rPr>
          <w:lang w:val="en-US"/>
        </w:rPr>
        <w:t>bunun</w:t>
      </w:r>
      <w:proofErr w:type="spellEnd"/>
      <w:r w:rsidRPr="00E032CB">
        <w:rPr>
          <w:lang w:val="en-US"/>
        </w:rPr>
        <w:t xml:space="preserve"> da </w:t>
      </w:r>
      <w:proofErr w:type="spellStart"/>
      <w:r w:rsidRPr="00E032CB">
        <w:rPr>
          <w:lang w:val="en-US"/>
        </w:rPr>
        <w:t>Anayasa'nın</w:t>
      </w:r>
      <w:proofErr w:type="spellEnd"/>
      <w:r w:rsidRPr="00E032CB">
        <w:rPr>
          <w:lang w:val="en-US"/>
        </w:rPr>
        <w:t xml:space="preserve"> 17/3 </w:t>
      </w:r>
      <w:proofErr w:type="spellStart"/>
      <w:r w:rsidRPr="00E032CB">
        <w:rPr>
          <w:lang w:val="en-US"/>
        </w:rPr>
        <w:t>maddesi</w:t>
      </w:r>
      <w:proofErr w:type="spellEnd"/>
      <w:r w:rsidRPr="00E032CB">
        <w:rPr>
          <w:lang w:val="en-US"/>
        </w:rPr>
        <w:t xml:space="preserve"> </w:t>
      </w:r>
      <w:proofErr w:type="spellStart"/>
      <w:r w:rsidRPr="00E032CB">
        <w:rPr>
          <w:lang w:val="en-US"/>
        </w:rPr>
        <w:t>kapsamındaki</w:t>
      </w:r>
      <w:proofErr w:type="spellEnd"/>
      <w:r w:rsidRPr="00E032CB">
        <w:rPr>
          <w:lang w:val="en-US"/>
        </w:rPr>
        <w:t xml:space="preserve"> </w:t>
      </w:r>
      <w:proofErr w:type="spellStart"/>
      <w:r w:rsidRPr="00E032CB">
        <w:rPr>
          <w:lang w:val="en-US"/>
        </w:rPr>
        <w:t>işkence</w:t>
      </w:r>
      <w:proofErr w:type="spellEnd"/>
      <w:r w:rsidRPr="00E032CB">
        <w:rPr>
          <w:lang w:val="en-US"/>
        </w:rPr>
        <w:t xml:space="preserve"> </w:t>
      </w:r>
      <w:proofErr w:type="spellStart"/>
      <w:r w:rsidRPr="00E032CB">
        <w:rPr>
          <w:lang w:val="en-US"/>
        </w:rPr>
        <w:t>ve</w:t>
      </w:r>
      <w:proofErr w:type="spellEnd"/>
      <w:r w:rsidRPr="00E032CB">
        <w:rPr>
          <w:lang w:val="en-US"/>
        </w:rPr>
        <w:t xml:space="preserve"> </w:t>
      </w:r>
      <w:proofErr w:type="spellStart"/>
      <w:r w:rsidRPr="00E032CB">
        <w:rPr>
          <w:lang w:val="en-US"/>
        </w:rPr>
        <w:t>kötü</w:t>
      </w:r>
      <w:proofErr w:type="spellEnd"/>
      <w:r w:rsidRPr="00E032CB">
        <w:rPr>
          <w:lang w:val="en-US"/>
        </w:rPr>
        <w:t xml:space="preserve"> </w:t>
      </w:r>
      <w:proofErr w:type="spellStart"/>
      <w:r w:rsidRPr="00E032CB">
        <w:rPr>
          <w:lang w:val="en-US"/>
        </w:rPr>
        <w:t>muamele</w:t>
      </w:r>
      <w:proofErr w:type="spellEnd"/>
      <w:r w:rsidRPr="00E032CB">
        <w:rPr>
          <w:lang w:val="en-US"/>
        </w:rPr>
        <w:t xml:space="preserve"> </w:t>
      </w:r>
      <w:proofErr w:type="spellStart"/>
      <w:r w:rsidRPr="00E032CB">
        <w:rPr>
          <w:lang w:val="en-US"/>
        </w:rPr>
        <w:t>iddialarına</w:t>
      </w:r>
      <w:proofErr w:type="spellEnd"/>
      <w:r w:rsidRPr="00E032CB">
        <w:rPr>
          <w:lang w:val="en-US"/>
        </w:rPr>
        <w:t xml:space="preserve"> </w:t>
      </w:r>
      <w:proofErr w:type="spellStart"/>
      <w:r w:rsidRPr="00E032CB">
        <w:rPr>
          <w:lang w:val="en-US"/>
        </w:rPr>
        <w:t>ilişkin</w:t>
      </w:r>
      <w:proofErr w:type="spellEnd"/>
      <w:r w:rsidRPr="00E032CB">
        <w:rPr>
          <w:lang w:val="en-US"/>
        </w:rPr>
        <w:t xml:space="preserve"> </w:t>
      </w:r>
      <w:proofErr w:type="spellStart"/>
      <w:r w:rsidRPr="00E032CB">
        <w:rPr>
          <w:lang w:val="en-US"/>
        </w:rPr>
        <w:t>soruşturmaların</w:t>
      </w:r>
      <w:proofErr w:type="spellEnd"/>
      <w:r w:rsidRPr="00E032CB">
        <w:rPr>
          <w:lang w:val="en-US"/>
        </w:rPr>
        <w:t xml:space="preserve"> </w:t>
      </w:r>
      <w:proofErr w:type="spellStart"/>
      <w:r w:rsidRPr="00E032CB">
        <w:rPr>
          <w:lang w:val="en-US"/>
        </w:rPr>
        <w:t>hızlı</w:t>
      </w:r>
      <w:proofErr w:type="spellEnd"/>
      <w:r w:rsidRPr="00E032CB">
        <w:rPr>
          <w:lang w:val="en-US"/>
        </w:rPr>
        <w:t xml:space="preserve"> </w:t>
      </w:r>
      <w:proofErr w:type="spellStart"/>
      <w:r w:rsidRPr="00E032CB">
        <w:rPr>
          <w:lang w:val="en-US"/>
        </w:rPr>
        <w:t>olması</w:t>
      </w:r>
      <w:proofErr w:type="spellEnd"/>
      <w:r w:rsidRPr="00E032CB">
        <w:rPr>
          <w:lang w:val="en-US"/>
        </w:rPr>
        <w:t xml:space="preserve"> </w:t>
      </w:r>
      <w:proofErr w:type="spellStart"/>
      <w:r w:rsidRPr="00E032CB">
        <w:rPr>
          <w:lang w:val="en-US"/>
        </w:rPr>
        <w:t>gerekliliklerini</w:t>
      </w:r>
      <w:proofErr w:type="spellEnd"/>
      <w:r w:rsidRPr="00E032CB">
        <w:rPr>
          <w:lang w:val="en-US"/>
        </w:rPr>
        <w:t xml:space="preserve"> </w:t>
      </w:r>
      <w:proofErr w:type="spellStart"/>
      <w:r w:rsidRPr="00E032CB">
        <w:rPr>
          <w:lang w:val="en-US"/>
        </w:rPr>
        <w:t>karşılamadığına</w:t>
      </w:r>
      <w:proofErr w:type="spellEnd"/>
      <w:r w:rsidRPr="00E032CB">
        <w:rPr>
          <w:lang w:val="en-US"/>
        </w:rPr>
        <w:t xml:space="preserve"> </w:t>
      </w:r>
      <w:proofErr w:type="spellStart"/>
      <w:r w:rsidRPr="00E032CB">
        <w:rPr>
          <w:lang w:val="en-US"/>
        </w:rPr>
        <w:t>karar</w:t>
      </w:r>
      <w:proofErr w:type="spellEnd"/>
      <w:r w:rsidRPr="00E032CB">
        <w:rPr>
          <w:lang w:val="en-US"/>
        </w:rPr>
        <w:t xml:space="preserve"> </w:t>
      </w:r>
      <w:proofErr w:type="spellStart"/>
      <w:r w:rsidRPr="00E032CB">
        <w:rPr>
          <w:lang w:val="en-US"/>
        </w:rPr>
        <w:t>vermiştir</w:t>
      </w:r>
      <w:proofErr w:type="spellEnd"/>
      <w:r w:rsidRPr="00E032CB">
        <w:rPr>
          <w:lang w:val="en-US"/>
        </w:rPr>
        <w:t xml:space="preserve"> (</w:t>
      </w:r>
      <w:r w:rsidRPr="00E032CB">
        <w:rPr>
          <w:i/>
          <w:lang w:val="en-US"/>
        </w:rPr>
        <w:t xml:space="preserve">Bilal </w:t>
      </w:r>
      <w:proofErr w:type="spellStart"/>
      <w:r w:rsidRPr="00E032CB">
        <w:rPr>
          <w:i/>
          <w:lang w:val="en-US"/>
        </w:rPr>
        <w:t>Çiçek</w:t>
      </w:r>
      <w:proofErr w:type="spellEnd"/>
      <w:r w:rsidRPr="00E032CB">
        <w:rPr>
          <w:lang w:val="en-US"/>
        </w:rPr>
        <w:t xml:space="preserve">, </w:t>
      </w:r>
      <w:proofErr w:type="spellStart"/>
      <w:r w:rsidRPr="00E032CB">
        <w:rPr>
          <w:lang w:val="en-US"/>
        </w:rPr>
        <w:t>Başvuru</w:t>
      </w:r>
      <w:proofErr w:type="spellEnd"/>
      <w:r w:rsidRPr="00E032CB">
        <w:rPr>
          <w:lang w:val="en-US"/>
        </w:rPr>
        <w:t xml:space="preserve">. no: 2014/29, 13.07.2016; </w:t>
      </w:r>
      <w:r w:rsidRPr="00E032CB">
        <w:rPr>
          <w:i/>
          <w:lang w:val="en-US"/>
        </w:rPr>
        <w:t>Z.C. [PA]</w:t>
      </w:r>
      <w:r w:rsidRPr="00E032CB">
        <w:rPr>
          <w:lang w:val="en-US"/>
        </w:rPr>
        <w:t xml:space="preserve">, </w:t>
      </w:r>
      <w:proofErr w:type="spellStart"/>
      <w:r w:rsidRPr="00E032CB">
        <w:rPr>
          <w:lang w:val="en-US"/>
        </w:rPr>
        <w:t>Başvuru</w:t>
      </w:r>
      <w:proofErr w:type="spellEnd"/>
      <w:r w:rsidRPr="00E032CB">
        <w:rPr>
          <w:lang w:val="en-US"/>
        </w:rPr>
        <w:t xml:space="preserve"> no: 2013/3262, 11.05.2016, § 100; </w:t>
      </w:r>
      <w:proofErr w:type="spellStart"/>
      <w:r w:rsidRPr="00E032CB">
        <w:rPr>
          <w:i/>
          <w:lang w:val="en-US"/>
        </w:rPr>
        <w:t>Birsen</w:t>
      </w:r>
      <w:proofErr w:type="spellEnd"/>
      <w:r w:rsidRPr="00E032CB">
        <w:rPr>
          <w:i/>
          <w:lang w:val="en-US"/>
        </w:rPr>
        <w:t xml:space="preserve"> </w:t>
      </w:r>
      <w:proofErr w:type="spellStart"/>
      <w:r w:rsidRPr="00E032CB">
        <w:rPr>
          <w:i/>
          <w:lang w:val="en-US"/>
        </w:rPr>
        <w:t>Gülünay</w:t>
      </w:r>
      <w:proofErr w:type="spellEnd"/>
      <w:r w:rsidRPr="00E032CB">
        <w:rPr>
          <w:lang w:val="en-US"/>
        </w:rPr>
        <w:t xml:space="preserve">, </w:t>
      </w:r>
      <w:proofErr w:type="spellStart"/>
      <w:r w:rsidRPr="00E032CB">
        <w:rPr>
          <w:lang w:val="en-US"/>
        </w:rPr>
        <w:t>Başvuru</w:t>
      </w:r>
      <w:proofErr w:type="spellEnd"/>
      <w:r w:rsidRPr="00E032CB">
        <w:rPr>
          <w:lang w:val="en-US"/>
        </w:rPr>
        <w:t xml:space="preserve"> no: 2013/2640, 21.04.2016; </w:t>
      </w:r>
      <w:proofErr w:type="spellStart"/>
      <w:r w:rsidRPr="00E032CB">
        <w:rPr>
          <w:i/>
          <w:lang w:val="en-US"/>
        </w:rPr>
        <w:t>Feride</w:t>
      </w:r>
      <w:proofErr w:type="spellEnd"/>
      <w:r w:rsidRPr="00E032CB">
        <w:rPr>
          <w:i/>
          <w:lang w:val="en-US"/>
        </w:rPr>
        <w:t xml:space="preserve"> Kaya</w:t>
      </w:r>
      <w:r w:rsidRPr="00E032CB">
        <w:rPr>
          <w:lang w:val="en-US"/>
        </w:rPr>
        <w:t xml:space="preserve">, </w:t>
      </w:r>
      <w:proofErr w:type="spellStart"/>
      <w:r w:rsidRPr="00E032CB">
        <w:rPr>
          <w:lang w:val="en-US"/>
        </w:rPr>
        <w:t>Başvuru</w:t>
      </w:r>
      <w:proofErr w:type="spellEnd"/>
      <w:r w:rsidRPr="00E032CB">
        <w:rPr>
          <w:lang w:val="en-US"/>
        </w:rPr>
        <w:t xml:space="preserve"> no: 2013/2365, 20.01.2016; </w:t>
      </w:r>
      <w:proofErr w:type="spellStart"/>
      <w:r w:rsidRPr="00E032CB">
        <w:rPr>
          <w:i/>
          <w:lang w:val="en-US"/>
        </w:rPr>
        <w:t>Tuncay</w:t>
      </w:r>
      <w:proofErr w:type="spellEnd"/>
      <w:r w:rsidRPr="00E032CB">
        <w:rPr>
          <w:i/>
          <w:lang w:val="en-US"/>
        </w:rPr>
        <w:t xml:space="preserve"> </w:t>
      </w:r>
      <w:proofErr w:type="spellStart"/>
      <w:r w:rsidRPr="00E032CB">
        <w:rPr>
          <w:i/>
          <w:lang w:val="en-US"/>
        </w:rPr>
        <w:t>Alemdaroğlu</w:t>
      </w:r>
      <w:proofErr w:type="spellEnd"/>
      <w:r w:rsidRPr="00E032CB">
        <w:rPr>
          <w:lang w:val="en-US"/>
        </w:rPr>
        <w:t xml:space="preserve">, </w:t>
      </w:r>
      <w:proofErr w:type="spellStart"/>
      <w:r w:rsidRPr="00E032CB">
        <w:rPr>
          <w:lang w:val="en-US"/>
        </w:rPr>
        <w:t>Başvuru</w:t>
      </w:r>
      <w:proofErr w:type="spellEnd"/>
      <w:r w:rsidRPr="00E032CB">
        <w:rPr>
          <w:lang w:val="en-US"/>
        </w:rPr>
        <w:t xml:space="preserve"> no: 2012/827, 15.10.2014, § 50-51; </w:t>
      </w:r>
      <w:proofErr w:type="spellStart"/>
      <w:r w:rsidRPr="00E032CB">
        <w:rPr>
          <w:lang w:val="en-US"/>
        </w:rPr>
        <w:t>yukarıda</w:t>
      </w:r>
      <w:proofErr w:type="spellEnd"/>
      <w:r w:rsidRPr="00E032CB">
        <w:rPr>
          <w:lang w:val="en-US"/>
        </w:rPr>
        <w:t xml:space="preserve"> </w:t>
      </w:r>
      <w:proofErr w:type="spellStart"/>
      <w:r w:rsidRPr="00E032CB">
        <w:rPr>
          <w:lang w:val="en-US"/>
        </w:rPr>
        <w:t>anılan</w:t>
      </w:r>
      <w:proofErr w:type="spellEnd"/>
      <w:r w:rsidRPr="00E032CB">
        <w:rPr>
          <w:lang w:val="en-US"/>
        </w:rPr>
        <w:t xml:space="preserve"> </w:t>
      </w:r>
      <w:proofErr w:type="spellStart"/>
      <w:r w:rsidRPr="00E032CB">
        <w:rPr>
          <w:i/>
          <w:lang w:val="en-US"/>
        </w:rPr>
        <w:t>Cezmi</w:t>
      </w:r>
      <w:proofErr w:type="spellEnd"/>
      <w:r w:rsidRPr="00E032CB">
        <w:rPr>
          <w:i/>
          <w:lang w:val="en-US"/>
        </w:rPr>
        <w:t xml:space="preserve"> Demir </w:t>
      </w:r>
      <w:proofErr w:type="spellStart"/>
      <w:r w:rsidRPr="00E032CB">
        <w:rPr>
          <w:i/>
          <w:lang w:val="en-US"/>
        </w:rPr>
        <w:t>ve</w:t>
      </w:r>
      <w:proofErr w:type="spellEnd"/>
      <w:r w:rsidRPr="00E032CB">
        <w:rPr>
          <w:i/>
          <w:lang w:val="en-US"/>
        </w:rPr>
        <w:t xml:space="preserve"> </w:t>
      </w:r>
      <w:proofErr w:type="spellStart"/>
      <w:r w:rsidRPr="00E032CB">
        <w:rPr>
          <w:i/>
          <w:lang w:val="en-US"/>
        </w:rPr>
        <w:t>Diğerleri</w:t>
      </w:r>
      <w:proofErr w:type="spellEnd"/>
      <w:r w:rsidRPr="00E032CB">
        <w:rPr>
          <w:lang w:val="en-US"/>
        </w:rPr>
        <w:t>, § 117).</w:t>
      </w:r>
    </w:p>
    <w:p w14:paraId="398E49CA" w14:textId="77777777" w:rsidR="005E45BD" w:rsidRDefault="00E032CB" w:rsidP="000244B3">
      <w:pPr>
        <w:pStyle w:val="ParaNoG"/>
        <w:numPr>
          <w:ilvl w:val="0"/>
          <w:numId w:val="0"/>
        </w:numPr>
        <w:tabs>
          <w:tab w:val="left" w:pos="0"/>
        </w:tabs>
        <w:ind w:left="1134"/>
        <w:rPr>
          <w:lang w:val="en-US"/>
        </w:rPr>
      </w:pPr>
      <w:r w:rsidRPr="005E45BD">
        <w:rPr>
          <w:lang w:val="en-US"/>
        </w:rPr>
        <w:t>181.</w:t>
      </w:r>
      <w:r w:rsidRPr="005E45BD">
        <w:rPr>
          <w:lang w:val="en-US"/>
        </w:rPr>
        <w:tab/>
      </w:r>
      <w:proofErr w:type="spellStart"/>
      <w:r w:rsidRPr="005E45BD">
        <w:rPr>
          <w:lang w:val="en-US"/>
        </w:rPr>
        <w:t>Anayasa</w:t>
      </w:r>
      <w:proofErr w:type="spellEnd"/>
      <w:r w:rsidRPr="005E45BD">
        <w:rPr>
          <w:lang w:val="en-US"/>
        </w:rPr>
        <w:t xml:space="preserve"> </w:t>
      </w:r>
      <w:proofErr w:type="spellStart"/>
      <w:r w:rsidRPr="005E45BD">
        <w:rPr>
          <w:lang w:val="en-US"/>
        </w:rPr>
        <w:t>Mahkemesi</w:t>
      </w:r>
      <w:proofErr w:type="spellEnd"/>
      <w:r w:rsidRPr="005E45BD">
        <w:rPr>
          <w:lang w:val="en-US"/>
        </w:rPr>
        <w:t xml:space="preserve"> </w:t>
      </w:r>
      <w:proofErr w:type="spellStart"/>
      <w:r w:rsidRPr="005E45BD">
        <w:rPr>
          <w:lang w:val="en-US"/>
        </w:rPr>
        <w:t>diğer</w:t>
      </w:r>
      <w:proofErr w:type="spellEnd"/>
      <w:r w:rsidRPr="005E45BD">
        <w:rPr>
          <w:lang w:val="en-US"/>
        </w:rPr>
        <w:t xml:space="preserve"> </w:t>
      </w:r>
      <w:proofErr w:type="spellStart"/>
      <w:r w:rsidRPr="005E45BD">
        <w:rPr>
          <w:lang w:val="en-US"/>
        </w:rPr>
        <w:t>bazı</w:t>
      </w:r>
      <w:proofErr w:type="spellEnd"/>
      <w:r w:rsidRPr="005E45BD">
        <w:rPr>
          <w:lang w:val="en-US"/>
        </w:rPr>
        <w:t xml:space="preserve"> </w:t>
      </w:r>
      <w:proofErr w:type="spellStart"/>
      <w:r w:rsidRPr="005E45BD">
        <w:rPr>
          <w:lang w:val="en-US"/>
        </w:rPr>
        <w:t>kararlarında</w:t>
      </w:r>
      <w:proofErr w:type="spellEnd"/>
      <w:r w:rsidRPr="005E45BD">
        <w:rPr>
          <w:lang w:val="en-US"/>
        </w:rPr>
        <w:t xml:space="preserve"> da, </w:t>
      </w:r>
      <w:proofErr w:type="spellStart"/>
      <w:r w:rsidRPr="005E45BD">
        <w:rPr>
          <w:lang w:val="en-US"/>
        </w:rPr>
        <w:t>kötü</w:t>
      </w:r>
      <w:proofErr w:type="spellEnd"/>
      <w:r w:rsidRPr="005E45BD">
        <w:rPr>
          <w:lang w:val="en-US"/>
        </w:rPr>
        <w:t xml:space="preserve"> </w:t>
      </w:r>
      <w:proofErr w:type="spellStart"/>
      <w:r w:rsidRPr="005E45BD">
        <w:rPr>
          <w:lang w:val="en-US"/>
        </w:rPr>
        <w:t>muamele</w:t>
      </w:r>
      <w:proofErr w:type="spellEnd"/>
      <w:r w:rsidRPr="005E45BD">
        <w:rPr>
          <w:lang w:val="en-US"/>
        </w:rPr>
        <w:t xml:space="preserve"> </w:t>
      </w:r>
      <w:proofErr w:type="spellStart"/>
      <w:r w:rsidRPr="005E45BD">
        <w:rPr>
          <w:lang w:val="en-US"/>
        </w:rPr>
        <w:t>iddialarına</w:t>
      </w:r>
      <w:proofErr w:type="spellEnd"/>
      <w:r w:rsidRPr="005E45BD">
        <w:rPr>
          <w:lang w:val="en-US"/>
        </w:rPr>
        <w:t xml:space="preserve"> </w:t>
      </w:r>
      <w:proofErr w:type="spellStart"/>
      <w:r w:rsidRPr="005E45BD">
        <w:rPr>
          <w:lang w:val="en-US"/>
        </w:rPr>
        <w:t>ilişkin</w:t>
      </w:r>
      <w:proofErr w:type="spellEnd"/>
      <w:r w:rsidRPr="005E45BD">
        <w:rPr>
          <w:lang w:val="en-US"/>
        </w:rPr>
        <w:t xml:space="preserve"> </w:t>
      </w:r>
      <w:proofErr w:type="spellStart"/>
      <w:r w:rsidRPr="005E45BD">
        <w:rPr>
          <w:lang w:val="en-US"/>
        </w:rPr>
        <w:t>davalarda</w:t>
      </w:r>
      <w:proofErr w:type="spellEnd"/>
      <w:r w:rsidRPr="005E45BD">
        <w:rPr>
          <w:lang w:val="en-US"/>
        </w:rPr>
        <w:t xml:space="preserve">, </w:t>
      </w:r>
      <w:proofErr w:type="spellStart"/>
      <w:r w:rsidRPr="005E45BD">
        <w:rPr>
          <w:lang w:val="en-US"/>
        </w:rPr>
        <w:t>sorumlulara</w:t>
      </w:r>
      <w:proofErr w:type="spellEnd"/>
      <w:r w:rsidRPr="005E45BD">
        <w:rPr>
          <w:lang w:val="en-US"/>
        </w:rPr>
        <w:t xml:space="preserve"> </w:t>
      </w:r>
      <w:proofErr w:type="spellStart"/>
      <w:r w:rsidRPr="005E45BD">
        <w:rPr>
          <w:lang w:val="en-US"/>
        </w:rPr>
        <w:t>verilen</w:t>
      </w:r>
      <w:proofErr w:type="spellEnd"/>
      <w:r w:rsidRPr="005E45BD">
        <w:rPr>
          <w:lang w:val="en-US"/>
        </w:rPr>
        <w:t xml:space="preserve"> </w:t>
      </w:r>
      <w:proofErr w:type="spellStart"/>
      <w:r w:rsidRPr="005E45BD">
        <w:rPr>
          <w:lang w:val="en-US"/>
        </w:rPr>
        <w:t>cezaların</w:t>
      </w:r>
      <w:proofErr w:type="spellEnd"/>
      <w:r w:rsidRPr="005E45BD">
        <w:rPr>
          <w:lang w:val="en-US"/>
        </w:rPr>
        <w:t xml:space="preserve"> </w:t>
      </w:r>
      <w:proofErr w:type="spellStart"/>
      <w:r w:rsidRPr="005E45BD">
        <w:rPr>
          <w:lang w:val="en-US"/>
        </w:rPr>
        <w:t>yeterince</w:t>
      </w:r>
      <w:proofErr w:type="spellEnd"/>
      <w:r w:rsidRPr="005E45BD">
        <w:rPr>
          <w:lang w:val="en-US"/>
        </w:rPr>
        <w:t xml:space="preserve"> </w:t>
      </w:r>
      <w:proofErr w:type="spellStart"/>
      <w:r w:rsidRPr="005E45BD">
        <w:rPr>
          <w:lang w:val="en-US"/>
        </w:rPr>
        <w:t>caydırıcı</w:t>
      </w:r>
      <w:proofErr w:type="spellEnd"/>
      <w:r w:rsidRPr="005E45BD">
        <w:rPr>
          <w:lang w:val="en-US"/>
        </w:rPr>
        <w:t xml:space="preserve">, </w:t>
      </w:r>
      <w:proofErr w:type="spellStart"/>
      <w:r w:rsidRPr="005E45BD">
        <w:rPr>
          <w:lang w:val="en-US"/>
        </w:rPr>
        <w:t>etkili</w:t>
      </w:r>
      <w:proofErr w:type="spellEnd"/>
      <w:r w:rsidRPr="005E45BD">
        <w:rPr>
          <w:lang w:val="en-US"/>
        </w:rPr>
        <w:t xml:space="preserve"> </w:t>
      </w:r>
      <w:proofErr w:type="spellStart"/>
      <w:r w:rsidRPr="005E45BD">
        <w:rPr>
          <w:lang w:val="en-US"/>
        </w:rPr>
        <w:t>ve</w:t>
      </w:r>
      <w:proofErr w:type="spellEnd"/>
      <w:r w:rsidRPr="005E45BD">
        <w:rPr>
          <w:lang w:val="en-US"/>
        </w:rPr>
        <w:t xml:space="preserve"> </w:t>
      </w:r>
      <w:proofErr w:type="spellStart"/>
      <w:r w:rsidRPr="005E45BD">
        <w:rPr>
          <w:lang w:val="en-US"/>
        </w:rPr>
        <w:t>ihlallerin</w:t>
      </w:r>
      <w:proofErr w:type="spellEnd"/>
      <w:r w:rsidRPr="005E45BD">
        <w:rPr>
          <w:lang w:val="en-US"/>
        </w:rPr>
        <w:t xml:space="preserve"> </w:t>
      </w:r>
      <w:proofErr w:type="spellStart"/>
      <w:r w:rsidRPr="005E45BD">
        <w:rPr>
          <w:lang w:val="en-US"/>
        </w:rPr>
        <w:t>ağırlığıyla</w:t>
      </w:r>
      <w:proofErr w:type="spellEnd"/>
      <w:r w:rsidRPr="005E45BD">
        <w:rPr>
          <w:lang w:val="en-US"/>
        </w:rPr>
        <w:t xml:space="preserve"> </w:t>
      </w:r>
      <w:proofErr w:type="spellStart"/>
      <w:r w:rsidRPr="005E45BD">
        <w:rPr>
          <w:lang w:val="en-US"/>
        </w:rPr>
        <w:t>orantılı</w:t>
      </w:r>
      <w:proofErr w:type="spellEnd"/>
      <w:r w:rsidRPr="005E45BD">
        <w:rPr>
          <w:lang w:val="en-US"/>
        </w:rPr>
        <w:t xml:space="preserve"> </w:t>
      </w:r>
      <w:proofErr w:type="spellStart"/>
      <w:r w:rsidRPr="005E45BD">
        <w:rPr>
          <w:lang w:val="en-US"/>
        </w:rPr>
        <w:t>olmadığını</w:t>
      </w:r>
      <w:proofErr w:type="spellEnd"/>
      <w:r w:rsidRPr="005E45BD">
        <w:rPr>
          <w:lang w:val="en-US"/>
        </w:rPr>
        <w:t xml:space="preserve"> </w:t>
      </w:r>
      <w:proofErr w:type="spellStart"/>
      <w:r w:rsidRPr="005E45BD">
        <w:rPr>
          <w:lang w:val="en-US"/>
        </w:rPr>
        <w:t>değerlendirmiş</w:t>
      </w:r>
      <w:proofErr w:type="spellEnd"/>
      <w:r w:rsidRPr="005E45BD">
        <w:rPr>
          <w:lang w:val="en-US"/>
        </w:rPr>
        <w:t xml:space="preserve">, </w:t>
      </w:r>
      <w:proofErr w:type="spellStart"/>
      <w:r w:rsidRPr="005E45BD">
        <w:rPr>
          <w:lang w:val="en-US"/>
        </w:rPr>
        <w:t>bu</w:t>
      </w:r>
      <w:proofErr w:type="spellEnd"/>
      <w:r w:rsidRPr="005E45BD">
        <w:rPr>
          <w:lang w:val="en-US"/>
        </w:rPr>
        <w:t xml:space="preserve"> </w:t>
      </w:r>
      <w:proofErr w:type="spellStart"/>
      <w:r w:rsidRPr="005E45BD">
        <w:rPr>
          <w:lang w:val="en-US"/>
        </w:rPr>
        <w:t>nedenle</w:t>
      </w:r>
      <w:proofErr w:type="spellEnd"/>
      <w:r w:rsidRPr="005E45BD">
        <w:rPr>
          <w:lang w:val="en-US"/>
        </w:rPr>
        <w:t xml:space="preserve"> </w:t>
      </w:r>
      <w:proofErr w:type="spellStart"/>
      <w:r w:rsidRPr="005E45BD">
        <w:rPr>
          <w:lang w:val="en-US"/>
        </w:rPr>
        <w:t>Anayasa'nın</w:t>
      </w:r>
      <w:proofErr w:type="spellEnd"/>
      <w:r w:rsidRPr="005E45BD">
        <w:rPr>
          <w:lang w:val="en-US"/>
        </w:rPr>
        <w:t xml:space="preserve"> 17/3 </w:t>
      </w:r>
      <w:proofErr w:type="spellStart"/>
      <w:r w:rsidRPr="005E45BD">
        <w:rPr>
          <w:lang w:val="en-US"/>
        </w:rPr>
        <w:t>maddesinin</w:t>
      </w:r>
      <w:proofErr w:type="spellEnd"/>
      <w:r w:rsidRPr="005E45BD">
        <w:rPr>
          <w:lang w:val="en-US"/>
        </w:rPr>
        <w:t xml:space="preserve"> </w:t>
      </w:r>
      <w:proofErr w:type="spellStart"/>
      <w:r w:rsidRPr="005E45BD">
        <w:rPr>
          <w:lang w:val="en-US"/>
        </w:rPr>
        <w:t>usul</w:t>
      </w:r>
      <w:proofErr w:type="spellEnd"/>
      <w:r w:rsidRPr="005E45BD">
        <w:rPr>
          <w:lang w:val="en-US"/>
        </w:rPr>
        <w:t xml:space="preserve"> </w:t>
      </w:r>
      <w:proofErr w:type="spellStart"/>
      <w:r w:rsidRPr="005E45BD">
        <w:rPr>
          <w:lang w:val="en-US"/>
        </w:rPr>
        <w:t>yönünden</w:t>
      </w:r>
      <w:proofErr w:type="spellEnd"/>
      <w:r w:rsidRPr="005E45BD">
        <w:rPr>
          <w:lang w:val="en-US"/>
        </w:rPr>
        <w:t xml:space="preserve"> </w:t>
      </w:r>
      <w:proofErr w:type="spellStart"/>
      <w:r w:rsidRPr="005E45BD">
        <w:rPr>
          <w:lang w:val="en-US"/>
        </w:rPr>
        <w:t>ihlal</w:t>
      </w:r>
      <w:proofErr w:type="spellEnd"/>
      <w:r w:rsidRPr="005E45BD">
        <w:rPr>
          <w:lang w:val="en-US"/>
        </w:rPr>
        <w:t xml:space="preserve"> </w:t>
      </w:r>
      <w:proofErr w:type="spellStart"/>
      <w:r w:rsidRPr="005E45BD">
        <w:rPr>
          <w:lang w:val="en-US"/>
        </w:rPr>
        <w:t>edildiğine</w:t>
      </w:r>
      <w:proofErr w:type="spellEnd"/>
      <w:r w:rsidRPr="005E45BD">
        <w:rPr>
          <w:lang w:val="en-US"/>
        </w:rPr>
        <w:t xml:space="preserve"> </w:t>
      </w:r>
      <w:proofErr w:type="spellStart"/>
      <w:r w:rsidRPr="005E45BD">
        <w:rPr>
          <w:lang w:val="en-US"/>
        </w:rPr>
        <w:t>karar</w:t>
      </w:r>
      <w:proofErr w:type="spellEnd"/>
      <w:r w:rsidRPr="005E45BD">
        <w:rPr>
          <w:lang w:val="en-US"/>
        </w:rPr>
        <w:t xml:space="preserve"> </w:t>
      </w:r>
      <w:proofErr w:type="spellStart"/>
      <w:r w:rsidRPr="005E45BD">
        <w:rPr>
          <w:lang w:val="en-US"/>
        </w:rPr>
        <w:t>vermiştir</w:t>
      </w:r>
      <w:proofErr w:type="spellEnd"/>
      <w:r w:rsidRPr="005E45BD">
        <w:rPr>
          <w:lang w:val="en-US"/>
        </w:rPr>
        <w:t xml:space="preserve"> (</w:t>
      </w:r>
      <w:proofErr w:type="spellStart"/>
      <w:r w:rsidRPr="005E45BD">
        <w:rPr>
          <w:lang w:val="en-US"/>
        </w:rPr>
        <w:t>bazı</w:t>
      </w:r>
      <w:proofErr w:type="spellEnd"/>
      <w:r w:rsidRPr="005E45BD">
        <w:rPr>
          <w:lang w:val="en-US"/>
        </w:rPr>
        <w:t xml:space="preserve"> </w:t>
      </w:r>
      <w:proofErr w:type="spellStart"/>
      <w:r w:rsidRPr="005E45BD">
        <w:rPr>
          <w:lang w:val="en-US"/>
        </w:rPr>
        <w:t>davalarda</w:t>
      </w:r>
      <w:proofErr w:type="spellEnd"/>
      <w:r w:rsidRPr="005E45BD">
        <w:rPr>
          <w:lang w:val="en-US"/>
        </w:rPr>
        <w:t xml:space="preserve">, </w:t>
      </w:r>
      <w:proofErr w:type="spellStart"/>
      <w:r w:rsidRPr="005E45BD">
        <w:rPr>
          <w:lang w:val="en-US"/>
        </w:rPr>
        <w:t>maddi</w:t>
      </w:r>
      <w:proofErr w:type="spellEnd"/>
      <w:r w:rsidRPr="005E45BD">
        <w:rPr>
          <w:lang w:val="en-US"/>
        </w:rPr>
        <w:t xml:space="preserve"> </w:t>
      </w:r>
      <w:proofErr w:type="spellStart"/>
      <w:r w:rsidRPr="005E45BD">
        <w:rPr>
          <w:lang w:val="en-US"/>
        </w:rPr>
        <w:t>tarihte</w:t>
      </w:r>
      <w:proofErr w:type="spellEnd"/>
      <w:r w:rsidRPr="005E45BD">
        <w:rPr>
          <w:lang w:val="en-US"/>
        </w:rPr>
        <w:t xml:space="preserve"> </w:t>
      </w:r>
      <w:proofErr w:type="spellStart"/>
      <w:r w:rsidRPr="005E45BD">
        <w:rPr>
          <w:lang w:val="en-US"/>
        </w:rPr>
        <w:t>yürürlükte</w:t>
      </w:r>
      <w:proofErr w:type="spellEnd"/>
      <w:r w:rsidRPr="005E45BD">
        <w:rPr>
          <w:lang w:val="en-US"/>
        </w:rPr>
        <w:t xml:space="preserve"> </w:t>
      </w:r>
      <w:proofErr w:type="spellStart"/>
      <w:r w:rsidRPr="005E45BD">
        <w:rPr>
          <w:lang w:val="en-US"/>
        </w:rPr>
        <w:t>olan</w:t>
      </w:r>
      <w:proofErr w:type="spellEnd"/>
      <w:r w:rsidRPr="005E45BD">
        <w:rPr>
          <w:lang w:val="en-US"/>
        </w:rPr>
        <w:t xml:space="preserve"> kanun </w:t>
      </w:r>
      <w:proofErr w:type="spellStart"/>
      <w:r w:rsidRPr="005E45BD">
        <w:rPr>
          <w:lang w:val="en-US"/>
        </w:rPr>
        <w:t>uyarınca</w:t>
      </w:r>
      <w:proofErr w:type="spellEnd"/>
      <w:r w:rsidRPr="005E45BD">
        <w:rPr>
          <w:lang w:val="en-US"/>
        </w:rPr>
        <w:t xml:space="preserve"> </w:t>
      </w:r>
      <w:proofErr w:type="spellStart"/>
      <w:r w:rsidRPr="005E45BD">
        <w:rPr>
          <w:lang w:val="en-US"/>
        </w:rPr>
        <w:t>cezalar</w:t>
      </w:r>
      <w:proofErr w:type="spellEnd"/>
      <w:r w:rsidRPr="005E45BD">
        <w:rPr>
          <w:lang w:val="en-US"/>
        </w:rPr>
        <w:t xml:space="preserve"> </w:t>
      </w:r>
      <w:proofErr w:type="spellStart"/>
      <w:r w:rsidRPr="005E45BD">
        <w:rPr>
          <w:lang w:val="en-US"/>
        </w:rPr>
        <w:t>ertelenmiştir</w:t>
      </w:r>
      <w:proofErr w:type="spellEnd"/>
      <w:r w:rsidRPr="005E45BD">
        <w:rPr>
          <w:lang w:val="en-US"/>
        </w:rPr>
        <w:t xml:space="preserve">, </w:t>
      </w:r>
      <w:proofErr w:type="spellStart"/>
      <w:r w:rsidRPr="005E45BD">
        <w:rPr>
          <w:lang w:val="en-US"/>
        </w:rPr>
        <w:t>bkz</w:t>
      </w:r>
      <w:proofErr w:type="spellEnd"/>
      <w:r w:rsidRPr="005E45BD">
        <w:rPr>
          <w:lang w:val="en-US"/>
        </w:rPr>
        <w:t xml:space="preserve">. </w:t>
      </w:r>
      <w:proofErr w:type="spellStart"/>
      <w:r w:rsidRPr="005E45BD">
        <w:rPr>
          <w:lang w:val="en-US"/>
        </w:rPr>
        <w:t>yukarıda</w:t>
      </w:r>
      <w:proofErr w:type="spellEnd"/>
      <w:r w:rsidRPr="005E45BD">
        <w:rPr>
          <w:lang w:val="en-US"/>
        </w:rPr>
        <w:t xml:space="preserve"> </w:t>
      </w:r>
      <w:proofErr w:type="spellStart"/>
      <w:r w:rsidRPr="005E45BD">
        <w:rPr>
          <w:lang w:val="en-US"/>
        </w:rPr>
        <w:t>anılan</w:t>
      </w:r>
      <w:proofErr w:type="spellEnd"/>
      <w:r w:rsidRPr="005E45BD">
        <w:rPr>
          <w:lang w:val="en-US"/>
        </w:rPr>
        <w:t xml:space="preserve"> </w:t>
      </w:r>
      <w:proofErr w:type="spellStart"/>
      <w:r w:rsidRPr="005E45BD">
        <w:rPr>
          <w:i/>
          <w:lang w:val="en-US"/>
        </w:rPr>
        <w:t>Hamdiye</w:t>
      </w:r>
      <w:proofErr w:type="spellEnd"/>
      <w:r w:rsidRPr="005E45BD">
        <w:rPr>
          <w:i/>
          <w:lang w:val="en-US"/>
        </w:rPr>
        <w:t xml:space="preserve"> Aslan</w:t>
      </w:r>
      <w:r w:rsidRPr="005E45BD">
        <w:rPr>
          <w:lang w:val="en-US"/>
        </w:rPr>
        <w:t xml:space="preserve">, § 160). </w:t>
      </w:r>
    </w:p>
    <w:p w14:paraId="475AE6CA" w14:textId="77777777" w:rsidR="005E45BD" w:rsidRPr="005E45BD" w:rsidRDefault="00E032CB" w:rsidP="000244B3">
      <w:pPr>
        <w:pStyle w:val="ParaNoG"/>
        <w:numPr>
          <w:ilvl w:val="0"/>
          <w:numId w:val="0"/>
        </w:numPr>
        <w:tabs>
          <w:tab w:val="left" w:pos="0"/>
        </w:tabs>
        <w:ind w:left="1134"/>
        <w:rPr>
          <w:lang w:val="en-US"/>
        </w:rPr>
      </w:pPr>
      <w:r w:rsidRPr="005E45BD">
        <w:rPr>
          <w:lang w:val="en-US"/>
        </w:rPr>
        <w:t>182.</w:t>
      </w:r>
      <w:r w:rsidRPr="005E45BD">
        <w:rPr>
          <w:lang w:val="en-US"/>
        </w:rPr>
        <w:tab/>
        <w:t xml:space="preserve">Bu </w:t>
      </w:r>
      <w:proofErr w:type="spellStart"/>
      <w:r w:rsidRPr="005E45BD">
        <w:rPr>
          <w:lang w:val="en-US"/>
        </w:rPr>
        <w:t>kapsamda</w:t>
      </w:r>
      <w:proofErr w:type="spellEnd"/>
      <w:r w:rsidRPr="005E45BD">
        <w:rPr>
          <w:lang w:val="en-US"/>
        </w:rPr>
        <w:t xml:space="preserve"> </w:t>
      </w:r>
      <w:proofErr w:type="spellStart"/>
      <w:r w:rsidRPr="005E45BD">
        <w:rPr>
          <w:lang w:val="en-US"/>
        </w:rPr>
        <w:t>Anayasa</w:t>
      </w:r>
      <w:proofErr w:type="spellEnd"/>
      <w:r w:rsidRPr="005E45BD">
        <w:rPr>
          <w:lang w:val="en-US"/>
        </w:rPr>
        <w:t xml:space="preserve"> </w:t>
      </w:r>
      <w:proofErr w:type="spellStart"/>
      <w:r w:rsidRPr="005E45BD">
        <w:rPr>
          <w:lang w:val="en-US"/>
        </w:rPr>
        <w:t>Mahkemesi</w:t>
      </w:r>
      <w:proofErr w:type="spellEnd"/>
      <w:r w:rsidRPr="005E45BD">
        <w:rPr>
          <w:lang w:val="en-US"/>
        </w:rPr>
        <w:t xml:space="preserve">, </w:t>
      </w:r>
      <w:proofErr w:type="spellStart"/>
      <w:r w:rsidRPr="005E45BD">
        <w:rPr>
          <w:lang w:val="en-US"/>
        </w:rPr>
        <w:t>Devletin</w:t>
      </w:r>
      <w:proofErr w:type="spellEnd"/>
      <w:r w:rsidRPr="005E45BD">
        <w:rPr>
          <w:lang w:val="en-US"/>
        </w:rPr>
        <w:t xml:space="preserve"> </w:t>
      </w:r>
      <w:proofErr w:type="spellStart"/>
      <w:r w:rsidRPr="005E45BD">
        <w:rPr>
          <w:lang w:val="en-US"/>
        </w:rPr>
        <w:t>bireyleri</w:t>
      </w:r>
      <w:proofErr w:type="spellEnd"/>
      <w:r w:rsidRPr="005E45BD">
        <w:rPr>
          <w:lang w:val="en-US"/>
        </w:rPr>
        <w:t xml:space="preserve"> </w:t>
      </w:r>
      <w:proofErr w:type="spellStart"/>
      <w:r w:rsidRPr="005E45BD">
        <w:rPr>
          <w:lang w:val="en-US"/>
        </w:rPr>
        <w:t>üçüncü</w:t>
      </w:r>
      <w:proofErr w:type="spellEnd"/>
      <w:r w:rsidRPr="005E45BD">
        <w:rPr>
          <w:lang w:val="en-US"/>
        </w:rPr>
        <w:t xml:space="preserve"> </w:t>
      </w:r>
      <w:proofErr w:type="spellStart"/>
      <w:r w:rsidRPr="005E45BD">
        <w:rPr>
          <w:lang w:val="en-US"/>
        </w:rPr>
        <w:t>kişilerin</w:t>
      </w:r>
      <w:proofErr w:type="spellEnd"/>
      <w:r w:rsidRPr="005E45BD">
        <w:rPr>
          <w:lang w:val="en-US"/>
        </w:rPr>
        <w:t xml:space="preserve"> </w:t>
      </w:r>
      <w:proofErr w:type="spellStart"/>
      <w:r w:rsidRPr="005E45BD">
        <w:rPr>
          <w:lang w:val="en-US"/>
        </w:rPr>
        <w:t>işkence</w:t>
      </w:r>
      <w:proofErr w:type="spellEnd"/>
      <w:r w:rsidRPr="005E45BD">
        <w:rPr>
          <w:lang w:val="en-US"/>
        </w:rPr>
        <w:t xml:space="preserve"> </w:t>
      </w:r>
      <w:proofErr w:type="spellStart"/>
      <w:r w:rsidRPr="005E45BD">
        <w:rPr>
          <w:lang w:val="en-US"/>
        </w:rPr>
        <w:t>ve</w:t>
      </w:r>
      <w:proofErr w:type="spellEnd"/>
      <w:r w:rsidRPr="005E45BD">
        <w:rPr>
          <w:lang w:val="en-US"/>
        </w:rPr>
        <w:t xml:space="preserve"> </w:t>
      </w:r>
      <w:proofErr w:type="spellStart"/>
      <w:r w:rsidRPr="005E45BD">
        <w:rPr>
          <w:lang w:val="en-US"/>
        </w:rPr>
        <w:t>kötü</w:t>
      </w:r>
      <w:proofErr w:type="spellEnd"/>
      <w:r w:rsidRPr="005E45BD">
        <w:rPr>
          <w:lang w:val="en-US"/>
        </w:rPr>
        <w:t xml:space="preserve"> </w:t>
      </w:r>
      <w:proofErr w:type="spellStart"/>
      <w:r w:rsidRPr="005E45BD">
        <w:rPr>
          <w:lang w:val="en-US"/>
        </w:rPr>
        <w:t>muamele</w:t>
      </w:r>
      <w:proofErr w:type="spellEnd"/>
      <w:r w:rsidRPr="005E45BD">
        <w:rPr>
          <w:lang w:val="en-US"/>
        </w:rPr>
        <w:t xml:space="preserve"> </w:t>
      </w:r>
      <w:proofErr w:type="spellStart"/>
      <w:r w:rsidRPr="005E45BD">
        <w:rPr>
          <w:lang w:val="en-US"/>
        </w:rPr>
        <w:t>fiillerine</w:t>
      </w:r>
      <w:proofErr w:type="spellEnd"/>
      <w:r w:rsidRPr="005E45BD">
        <w:rPr>
          <w:lang w:val="en-US"/>
        </w:rPr>
        <w:t xml:space="preserve"> </w:t>
      </w:r>
      <w:proofErr w:type="spellStart"/>
      <w:r w:rsidRPr="005E45BD">
        <w:rPr>
          <w:lang w:val="en-US"/>
        </w:rPr>
        <w:t>karşı</w:t>
      </w:r>
      <w:proofErr w:type="spellEnd"/>
      <w:r w:rsidRPr="005E45BD">
        <w:rPr>
          <w:lang w:val="en-US"/>
        </w:rPr>
        <w:t xml:space="preserve"> </w:t>
      </w:r>
      <w:proofErr w:type="spellStart"/>
      <w:r w:rsidRPr="005E45BD">
        <w:rPr>
          <w:lang w:val="en-US"/>
        </w:rPr>
        <w:t>korumaya</w:t>
      </w:r>
      <w:proofErr w:type="spellEnd"/>
      <w:r w:rsidRPr="005E45BD">
        <w:rPr>
          <w:lang w:val="en-US"/>
        </w:rPr>
        <w:t xml:space="preserve"> </w:t>
      </w:r>
      <w:proofErr w:type="spellStart"/>
      <w:r w:rsidRPr="005E45BD">
        <w:rPr>
          <w:lang w:val="en-US"/>
        </w:rPr>
        <w:t>yönelik</w:t>
      </w:r>
      <w:proofErr w:type="spellEnd"/>
      <w:r w:rsidRPr="005E45BD">
        <w:rPr>
          <w:lang w:val="en-US"/>
        </w:rPr>
        <w:t xml:space="preserve"> </w:t>
      </w:r>
      <w:proofErr w:type="spellStart"/>
      <w:r w:rsidRPr="005E45BD">
        <w:rPr>
          <w:lang w:val="en-US"/>
        </w:rPr>
        <w:t>pozitif</w:t>
      </w:r>
      <w:proofErr w:type="spellEnd"/>
      <w:r w:rsidRPr="005E45BD">
        <w:rPr>
          <w:lang w:val="en-US"/>
        </w:rPr>
        <w:t xml:space="preserve"> </w:t>
      </w:r>
      <w:proofErr w:type="spellStart"/>
      <w:r w:rsidRPr="005E45BD">
        <w:rPr>
          <w:lang w:val="en-US"/>
        </w:rPr>
        <w:t>yükümlülüklerini</w:t>
      </w:r>
      <w:proofErr w:type="spellEnd"/>
      <w:r w:rsidRPr="005E45BD">
        <w:rPr>
          <w:lang w:val="en-US"/>
        </w:rPr>
        <w:t xml:space="preserve"> de </w:t>
      </w:r>
      <w:proofErr w:type="spellStart"/>
      <w:r w:rsidRPr="005E45BD">
        <w:rPr>
          <w:lang w:val="en-US"/>
        </w:rPr>
        <w:t>incelemiştir</w:t>
      </w:r>
      <w:proofErr w:type="spellEnd"/>
      <w:r w:rsidRPr="005E45BD">
        <w:rPr>
          <w:lang w:val="en-US"/>
        </w:rPr>
        <w:t xml:space="preserve">. </w:t>
      </w:r>
      <w:r w:rsidRPr="005E45BD">
        <w:rPr>
          <w:i/>
          <w:lang w:val="en-US"/>
        </w:rPr>
        <w:t xml:space="preserve">İrfan </w:t>
      </w:r>
      <w:proofErr w:type="spellStart"/>
      <w:r w:rsidRPr="005E45BD">
        <w:rPr>
          <w:i/>
          <w:lang w:val="en-US"/>
        </w:rPr>
        <w:t>Yücesoy</w:t>
      </w:r>
      <w:proofErr w:type="spellEnd"/>
      <w:r w:rsidRPr="005E45BD">
        <w:rPr>
          <w:lang w:val="en-US"/>
        </w:rPr>
        <w:t>, (</w:t>
      </w:r>
      <w:proofErr w:type="spellStart"/>
      <w:r w:rsidRPr="005E45BD">
        <w:rPr>
          <w:lang w:val="en-US"/>
        </w:rPr>
        <w:t>Başvuru</w:t>
      </w:r>
      <w:proofErr w:type="spellEnd"/>
      <w:r w:rsidRPr="005E45BD">
        <w:rPr>
          <w:lang w:val="en-US"/>
        </w:rPr>
        <w:t xml:space="preserve"> no: 2013/7625, 09.03.2016) </w:t>
      </w:r>
      <w:proofErr w:type="spellStart"/>
      <w:r w:rsidRPr="005E45BD">
        <w:rPr>
          <w:lang w:val="en-US"/>
        </w:rPr>
        <w:t>kararında</w:t>
      </w:r>
      <w:proofErr w:type="spellEnd"/>
      <w:r w:rsidRPr="005E45BD">
        <w:rPr>
          <w:lang w:val="en-US"/>
        </w:rPr>
        <w:t xml:space="preserve"> </w:t>
      </w:r>
      <w:proofErr w:type="spellStart"/>
      <w:r w:rsidRPr="005E45BD">
        <w:rPr>
          <w:lang w:val="en-US"/>
        </w:rPr>
        <w:t>Anayasa</w:t>
      </w:r>
      <w:proofErr w:type="spellEnd"/>
      <w:r w:rsidRPr="005E45BD">
        <w:rPr>
          <w:lang w:val="en-US"/>
        </w:rPr>
        <w:t xml:space="preserve"> </w:t>
      </w:r>
      <w:proofErr w:type="spellStart"/>
      <w:r w:rsidRPr="005E45BD">
        <w:rPr>
          <w:lang w:val="en-US"/>
        </w:rPr>
        <w:t>Mahkemesi</w:t>
      </w:r>
      <w:proofErr w:type="spellEnd"/>
      <w:r w:rsidRPr="005E45BD">
        <w:rPr>
          <w:lang w:val="en-US"/>
        </w:rPr>
        <w:t xml:space="preserve">, </w:t>
      </w:r>
      <w:proofErr w:type="spellStart"/>
      <w:r w:rsidRPr="005E45BD">
        <w:rPr>
          <w:lang w:val="en-US"/>
        </w:rPr>
        <w:t>üçüncü</w:t>
      </w:r>
      <w:proofErr w:type="spellEnd"/>
      <w:r w:rsidRPr="005E45BD">
        <w:rPr>
          <w:lang w:val="en-US"/>
        </w:rPr>
        <w:t xml:space="preserve"> </w:t>
      </w:r>
      <w:proofErr w:type="spellStart"/>
      <w:r w:rsidRPr="005E45BD">
        <w:rPr>
          <w:lang w:val="en-US"/>
        </w:rPr>
        <w:t>kişiler</w:t>
      </w:r>
      <w:proofErr w:type="spellEnd"/>
      <w:r w:rsidRPr="005E45BD">
        <w:rPr>
          <w:lang w:val="en-US"/>
        </w:rPr>
        <w:t xml:space="preserve"> </w:t>
      </w:r>
      <w:proofErr w:type="spellStart"/>
      <w:r w:rsidRPr="005E45BD">
        <w:rPr>
          <w:lang w:val="en-US"/>
        </w:rPr>
        <w:t>tarafından</w:t>
      </w:r>
      <w:proofErr w:type="spellEnd"/>
      <w:r w:rsidRPr="005E45BD">
        <w:rPr>
          <w:lang w:val="en-US"/>
        </w:rPr>
        <w:t xml:space="preserve"> </w:t>
      </w:r>
      <w:proofErr w:type="spellStart"/>
      <w:r w:rsidRPr="005E45BD">
        <w:rPr>
          <w:lang w:val="en-US"/>
        </w:rPr>
        <w:t>gerçekleştirildiği</w:t>
      </w:r>
      <w:proofErr w:type="spellEnd"/>
      <w:r w:rsidRPr="005E45BD">
        <w:rPr>
          <w:lang w:val="en-US"/>
        </w:rPr>
        <w:t xml:space="preserve"> </w:t>
      </w:r>
      <w:proofErr w:type="spellStart"/>
      <w:r w:rsidRPr="005E45BD">
        <w:rPr>
          <w:lang w:val="en-US"/>
        </w:rPr>
        <w:t>iddia</w:t>
      </w:r>
      <w:proofErr w:type="spellEnd"/>
      <w:r w:rsidRPr="005E45BD">
        <w:rPr>
          <w:lang w:val="en-US"/>
        </w:rPr>
        <w:t xml:space="preserve"> </w:t>
      </w:r>
      <w:proofErr w:type="spellStart"/>
      <w:r w:rsidRPr="005E45BD">
        <w:rPr>
          <w:lang w:val="en-US"/>
        </w:rPr>
        <w:t>edilen</w:t>
      </w:r>
      <w:proofErr w:type="spellEnd"/>
      <w:r w:rsidRPr="005E45BD">
        <w:rPr>
          <w:lang w:val="en-US"/>
        </w:rPr>
        <w:t xml:space="preserve"> </w:t>
      </w:r>
      <w:proofErr w:type="spellStart"/>
      <w:r w:rsidRPr="005E45BD">
        <w:rPr>
          <w:lang w:val="en-US"/>
        </w:rPr>
        <w:t>kötü</w:t>
      </w:r>
      <w:proofErr w:type="spellEnd"/>
      <w:r w:rsidRPr="005E45BD">
        <w:rPr>
          <w:lang w:val="en-US"/>
        </w:rPr>
        <w:t xml:space="preserve"> </w:t>
      </w:r>
      <w:proofErr w:type="spellStart"/>
      <w:r w:rsidRPr="005E45BD">
        <w:rPr>
          <w:lang w:val="en-US"/>
        </w:rPr>
        <w:t>muameleye</w:t>
      </w:r>
      <w:proofErr w:type="spellEnd"/>
      <w:r w:rsidRPr="005E45BD">
        <w:rPr>
          <w:lang w:val="en-US"/>
        </w:rPr>
        <w:t xml:space="preserve"> </w:t>
      </w:r>
      <w:proofErr w:type="spellStart"/>
      <w:r w:rsidRPr="005E45BD">
        <w:rPr>
          <w:lang w:val="en-US"/>
        </w:rPr>
        <w:t>ilişkin</w:t>
      </w:r>
      <w:proofErr w:type="spellEnd"/>
      <w:r w:rsidRPr="005E45BD">
        <w:rPr>
          <w:lang w:val="en-US"/>
        </w:rPr>
        <w:t xml:space="preserve"> </w:t>
      </w:r>
      <w:proofErr w:type="spellStart"/>
      <w:r w:rsidRPr="005E45BD">
        <w:rPr>
          <w:lang w:val="en-US"/>
        </w:rPr>
        <w:t>yürütülen</w:t>
      </w:r>
      <w:proofErr w:type="spellEnd"/>
      <w:r w:rsidRPr="005E45BD">
        <w:rPr>
          <w:lang w:val="en-US"/>
        </w:rPr>
        <w:t xml:space="preserve"> </w:t>
      </w:r>
      <w:proofErr w:type="spellStart"/>
      <w:r w:rsidRPr="005E45BD">
        <w:rPr>
          <w:lang w:val="en-US"/>
        </w:rPr>
        <w:t>ve</w:t>
      </w:r>
      <w:proofErr w:type="spellEnd"/>
      <w:r w:rsidRPr="005E45BD">
        <w:rPr>
          <w:lang w:val="en-US"/>
        </w:rPr>
        <w:t xml:space="preserve"> </w:t>
      </w:r>
      <w:proofErr w:type="spellStart"/>
      <w:r w:rsidRPr="005E45BD">
        <w:rPr>
          <w:lang w:val="en-US"/>
        </w:rPr>
        <w:t>takipsizlikle</w:t>
      </w:r>
      <w:proofErr w:type="spellEnd"/>
      <w:r w:rsidRPr="005E45BD">
        <w:rPr>
          <w:lang w:val="en-US"/>
        </w:rPr>
        <w:t xml:space="preserve"> </w:t>
      </w:r>
      <w:proofErr w:type="spellStart"/>
      <w:r w:rsidRPr="005E45BD">
        <w:rPr>
          <w:lang w:val="en-US"/>
        </w:rPr>
        <w:t>sonuçlanan</w:t>
      </w:r>
      <w:proofErr w:type="spellEnd"/>
      <w:r w:rsidRPr="005E45BD">
        <w:rPr>
          <w:lang w:val="en-US"/>
        </w:rPr>
        <w:t xml:space="preserve"> </w:t>
      </w:r>
      <w:proofErr w:type="spellStart"/>
      <w:r w:rsidRPr="005E45BD">
        <w:rPr>
          <w:lang w:val="en-US"/>
        </w:rPr>
        <w:t>bir</w:t>
      </w:r>
      <w:proofErr w:type="spellEnd"/>
      <w:r w:rsidRPr="005E45BD">
        <w:rPr>
          <w:lang w:val="en-US"/>
        </w:rPr>
        <w:t xml:space="preserve"> </w:t>
      </w:r>
      <w:proofErr w:type="spellStart"/>
      <w:r w:rsidRPr="005E45BD">
        <w:rPr>
          <w:lang w:val="en-US"/>
        </w:rPr>
        <w:t>soruşturmanın</w:t>
      </w:r>
      <w:proofErr w:type="spellEnd"/>
      <w:r w:rsidRPr="005E45BD">
        <w:rPr>
          <w:lang w:val="en-US"/>
        </w:rPr>
        <w:t xml:space="preserve">, </w:t>
      </w:r>
      <w:proofErr w:type="spellStart"/>
      <w:r w:rsidRPr="005E45BD">
        <w:rPr>
          <w:lang w:val="en-US"/>
        </w:rPr>
        <w:t>iddia</w:t>
      </w:r>
      <w:proofErr w:type="spellEnd"/>
      <w:r w:rsidRPr="005E45BD">
        <w:rPr>
          <w:lang w:val="en-US"/>
        </w:rPr>
        <w:t xml:space="preserve"> </w:t>
      </w:r>
      <w:proofErr w:type="spellStart"/>
      <w:r w:rsidRPr="005E45BD">
        <w:rPr>
          <w:lang w:val="en-US"/>
        </w:rPr>
        <w:t>edilen</w:t>
      </w:r>
      <w:proofErr w:type="spellEnd"/>
      <w:r w:rsidRPr="005E45BD">
        <w:rPr>
          <w:lang w:val="en-US"/>
        </w:rPr>
        <w:t xml:space="preserve"> </w:t>
      </w:r>
      <w:proofErr w:type="spellStart"/>
      <w:r w:rsidRPr="005E45BD">
        <w:rPr>
          <w:lang w:val="en-US"/>
        </w:rPr>
        <w:t>olaylar</w:t>
      </w:r>
      <w:proofErr w:type="spellEnd"/>
      <w:r w:rsidRPr="005E45BD">
        <w:rPr>
          <w:lang w:val="en-US"/>
        </w:rPr>
        <w:t xml:space="preserve"> </w:t>
      </w:r>
      <w:proofErr w:type="spellStart"/>
      <w:r w:rsidRPr="005E45BD">
        <w:rPr>
          <w:lang w:val="en-US"/>
        </w:rPr>
        <w:t>ve</w:t>
      </w:r>
      <w:proofErr w:type="spellEnd"/>
      <w:r w:rsidRPr="005E45BD">
        <w:rPr>
          <w:lang w:val="en-US"/>
        </w:rPr>
        <w:t xml:space="preserve"> </w:t>
      </w:r>
      <w:proofErr w:type="spellStart"/>
      <w:r w:rsidRPr="005E45BD">
        <w:rPr>
          <w:lang w:val="en-US"/>
        </w:rPr>
        <w:t>potansiyel</w:t>
      </w:r>
      <w:proofErr w:type="spellEnd"/>
      <w:r w:rsidRPr="005E45BD">
        <w:rPr>
          <w:lang w:val="en-US"/>
        </w:rPr>
        <w:t xml:space="preserve"> </w:t>
      </w:r>
      <w:proofErr w:type="spellStart"/>
      <w:r w:rsidRPr="005E45BD">
        <w:rPr>
          <w:lang w:val="en-US"/>
        </w:rPr>
        <w:t>sorumlular</w:t>
      </w:r>
      <w:proofErr w:type="spellEnd"/>
      <w:r w:rsidRPr="005E45BD">
        <w:rPr>
          <w:lang w:val="en-US"/>
        </w:rPr>
        <w:t xml:space="preserve"> </w:t>
      </w:r>
      <w:proofErr w:type="spellStart"/>
      <w:r w:rsidRPr="005E45BD">
        <w:rPr>
          <w:lang w:val="en-US"/>
        </w:rPr>
        <w:t>hakkında</w:t>
      </w:r>
      <w:proofErr w:type="spellEnd"/>
      <w:r w:rsidRPr="005E45BD">
        <w:rPr>
          <w:lang w:val="en-US"/>
        </w:rPr>
        <w:t xml:space="preserve"> </w:t>
      </w:r>
      <w:proofErr w:type="spellStart"/>
      <w:r w:rsidRPr="005E45BD">
        <w:rPr>
          <w:lang w:val="en-US"/>
        </w:rPr>
        <w:t>yeterli</w:t>
      </w:r>
      <w:proofErr w:type="spellEnd"/>
      <w:r w:rsidRPr="005E45BD">
        <w:rPr>
          <w:lang w:val="en-US"/>
        </w:rPr>
        <w:t xml:space="preserve"> </w:t>
      </w:r>
      <w:proofErr w:type="spellStart"/>
      <w:r w:rsidRPr="005E45BD">
        <w:rPr>
          <w:lang w:val="en-US"/>
        </w:rPr>
        <w:t>değerlendirme</w:t>
      </w:r>
      <w:proofErr w:type="spellEnd"/>
      <w:r w:rsidRPr="005E45BD">
        <w:rPr>
          <w:lang w:val="en-US"/>
        </w:rPr>
        <w:t xml:space="preserve"> </w:t>
      </w:r>
      <w:proofErr w:type="spellStart"/>
      <w:r w:rsidRPr="005E45BD">
        <w:rPr>
          <w:lang w:val="en-US"/>
        </w:rPr>
        <w:t>yapılmaması</w:t>
      </w:r>
      <w:proofErr w:type="spellEnd"/>
      <w:r w:rsidRPr="005E45BD">
        <w:rPr>
          <w:lang w:val="en-US"/>
        </w:rPr>
        <w:t xml:space="preserve"> </w:t>
      </w:r>
      <w:proofErr w:type="spellStart"/>
      <w:r w:rsidRPr="005E45BD">
        <w:rPr>
          <w:lang w:val="en-US"/>
        </w:rPr>
        <w:t>nedeniyle</w:t>
      </w:r>
      <w:proofErr w:type="spellEnd"/>
      <w:r w:rsidRPr="005E45BD">
        <w:rPr>
          <w:lang w:val="en-US"/>
        </w:rPr>
        <w:t xml:space="preserve"> </w:t>
      </w:r>
      <w:proofErr w:type="spellStart"/>
      <w:r w:rsidRPr="005E45BD">
        <w:rPr>
          <w:lang w:val="en-US"/>
        </w:rPr>
        <w:t>etkili</w:t>
      </w:r>
      <w:proofErr w:type="spellEnd"/>
      <w:r w:rsidRPr="005E45BD">
        <w:rPr>
          <w:lang w:val="en-US"/>
        </w:rPr>
        <w:t xml:space="preserve"> </w:t>
      </w:r>
      <w:proofErr w:type="spellStart"/>
      <w:r w:rsidRPr="005E45BD">
        <w:rPr>
          <w:lang w:val="en-US"/>
        </w:rPr>
        <w:t>bir</w:t>
      </w:r>
      <w:proofErr w:type="spellEnd"/>
      <w:r w:rsidRPr="005E45BD">
        <w:rPr>
          <w:lang w:val="en-US"/>
        </w:rPr>
        <w:t xml:space="preserve"> </w:t>
      </w:r>
      <w:proofErr w:type="spellStart"/>
      <w:r w:rsidRPr="005E45BD">
        <w:rPr>
          <w:lang w:val="en-US"/>
        </w:rPr>
        <w:t>soruşturma</w:t>
      </w:r>
      <w:proofErr w:type="spellEnd"/>
      <w:r w:rsidRPr="005E45BD">
        <w:rPr>
          <w:lang w:val="en-US"/>
        </w:rPr>
        <w:t xml:space="preserve"> </w:t>
      </w:r>
      <w:proofErr w:type="spellStart"/>
      <w:r w:rsidRPr="005E45BD">
        <w:rPr>
          <w:lang w:val="en-US"/>
        </w:rPr>
        <w:t>olmadığına</w:t>
      </w:r>
      <w:proofErr w:type="spellEnd"/>
      <w:r w:rsidRPr="005E45BD">
        <w:rPr>
          <w:lang w:val="en-US"/>
        </w:rPr>
        <w:t xml:space="preserve"> </w:t>
      </w:r>
      <w:proofErr w:type="spellStart"/>
      <w:r w:rsidRPr="005E45BD">
        <w:rPr>
          <w:lang w:val="en-US"/>
        </w:rPr>
        <w:t>karar</w:t>
      </w:r>
      <w:proofErr w:type="spellEnd"/>
      <w:r w:rsidRPr="005E45BD">
        <w:rPr>
          <w:lang w:val="en-US"/>
        </w:rPr>
        <w:t xml:space="preserve"> </w:t>
      </w:r>
      <w:proofErr w:type="spellStart"/>
      <w:r w:rsidRPr="005E45BD">
        <w:rPr>
          <w:lang w:val="en-US"/>
        </w:rPr>
        <w:t>vermiştir</w:t>
      </w:r>
      <w:proofErr w:type="spellEnd"/>
      <w:r w:rsidRPr="005E45BD">
        <w:rPr>
          <w:lang w:val="en-US"/>
        </w:rPr>
        <w:t xml:space="preserve">. Bu </w:t>
      </w:r>
      <w:proofErr w:type="spellStart"/>
      <w:r w:rsidRPr="005E45BD">
        <w:rPr>
          <w:lang w:val="en-US"/>
        </w:rPr>
        <w:t>doğrultuda</w:t>
      </w:r>
      <w:proofErr w:type="spellEnd"/>
      <w:r w:rsidRPr="005E45BD">
        <w:rPr>
          <w:lang w:val="en-US"/>
        </w:rPr>
        <w:t xml:space="preserve"> </w:t>
      </w:r>
      <w:proofErr w:type="spellStart"/>
      <w:r w:rsidRPr="005E45BD">
        <w:rPr>
          <w:lang w:val="en-US"/>
        </w:rPr>
        <w:t>Anayasa</w:t>
      </w:r>
      <w:proofErr w:type="spellEnd"/>
      <w:r w:rsidRPr="005E45BD">
        <w:rPr>
          <w:lang w:val="en-US"/>
        </w:rPr>
        <w:t xml:space="preserve"> </w:t>
      </w:r>
      <w:proofErr w:type="spellStart"/>
      <w:r w:rsidRPr="005E45BD">
        <w:rPr>
          <w:lang w:val="en-US"/>
        </w:rPr>
        <w:t>Mahkemesi</w:t>
      </w:r>
      <w:proofErr w:type="spellEnd"/>
      <w:r w:rsidRPr="005E45BD">
        <w:rPr>
          <w:lang w:val="en-US"/>
        </w:rPr>
        <w:t xml:space="preserve">, 6216 </w:t>
      </w:r>
      <w:proofErr w:type="spellStart"/>
      <w:r w:rsidRPr="005E45BD">
        <w:rPr>
          <w:lang w:val="en-US"/>
        </w:rPr>
        <w:t>sayılı</w:t>
      </w:r>
      <w:proofErr w:type="spellEnd"/>
      <w:r w:rsidRPr="005E45BD">
        <w:rPr>
          <w:lang w:val="en-US"/>
        </w:rPr>
        <w:t xml:space="preserve"> </w:t>
      </w:r>
      <w:proofErr w:type="spellStart"/>
      <w:r w:rsidRPr="005E45BD">
        <w:rPr>
          <w:lang w:val="en-US"/>
        </w:rPr>
        <w:t>Kanun'un</w:t>
      </w:r>
      <w:proofErr w:type="spellEnd"/>
      <w:r w:rsidRPr="005E45BD">
        <w:rPr>
          <w:lang w:val="en-US"/>
        </w:rPr>
        <w:t xml:space="preserve"> 50. </w:t>
      </w:r>
      <w:proofErr w:type="spellStart"/>
      <w:r w:rsidRPr="005E45BD">
        <w:rPr>
          <w:lang w:val="en-US"/>
        </w:rPr>
        <w:t>maddesinin</w:t>
      </w:r>
      <w:proofErr w:type="spellEnd"/>
      <w:r w:rsidRPr="005E45BD">
        <w:rPr>
          <w:lang w:val="en-US"/>
        </w:rPr>
        <w:t xml:space="preserve"> 2. </w:t>
      </w:r>
      <w:proofErr w:type="spellStart"/>
      <w:r w:rsidRPr="005E45BD">
        <w:rPr>
          <w:lang w:val="en-US"/>
        </w:rPr>
        <w:t>fıkrası</w:t>
      </w:r>
      <w:proofErr w:type="spellEnd"/>
      <w:r w:rsidRPr="005E45BD">
        <w:rPr>
          <w:lang w:val="en-US"/>
        </w:rPr>
        <w:t xml:space="preserve"> </w:t>
      </w:r>
      <w:proofErr w:type="spellStart"/>
      <w:r w:rsidRPr="005E45BD">
        <w:rPr>
          <w:lang w:val="en-US"/>
        </w:rPr>
        <w:t>uyarınca</w:t>
      </w:r>
      <w:proofErr w:type="spellEnd"/>
      <w:r w:rsidRPr="005E45BD">
        <w:rPr>
          <w:lang w:val="en-US"/>
        </w:rPr>
        <w:t xml:space="preserve">, </w:t>
      </w:r>
      <w:proofErr w:type="spellStart"/>
      <w:r w:rsidRPr="005E45BD">
        <w:rPr>
          <w:lang w:val="en-US"/>
        </w:rPr>
        <w:t>ihlalin</w:t>
      </w:r>
      <w:proofErr w:type="spellEnd"/>
      <w:r w:rsidRPr="005E45BD">
        <w:rPr>
          <w:lang w:val="en-US"/>
        </w:rPr>
        <w:t xml:space="preserve"> </w:t>
      </w:r>
      <w:proofErr w:type="spellStart"/>
      <w:r w:rsidRPr="005E45BD">
        <w:rPr>
          <w:lang w:val="en-US"/>
        </w:rPr>
        <w:t>ve</w:t>
      </w:r>
      <w:proofErr w:type="spellEnd"/>
      <w:r w:rsidRPr="005E45BD">
        <w:rPr>
          <w:lang w:val="en-US"/>
        </w:rPr>
        <w:t xml:space="preserve"> </w:t>
      </w:r>
      <w:proofErr w:type="spellStart"/>
      <w:r w:rsidRPr="005E45BD">
        <w:rPr>
          <w:lang w:val="en-US"/>
        </w:rPr>
        <w:t>sonuçlarının</w:t>
      </w:r>
      <w:proofErr w:type="spellEnd"/>
      <w:r w:rsidRPr="005E45BD">
        <w:rPr>
          <w:lang w:val="en-US"/>
        </w:rPr>
        <w:t xml:space="preserve"> </w:t>
      </w:r>
      <w:proofErr w:type="spellStart"/>
      <w:r w:rsidRPr="005E45BD">
        <w:rPr>
          <w:lang w:val="en-US"/>
        </w:rPr>
        <w:t>ortadan</w:t>
      </w:r>
      <w:proofErr w:type="spellEnd"/>
      <w:r w:rsidRPr="005E45BD">
        <w:rPr>
          <w:lang w:val="en-US"/>
        </w:rPr>
        <w:t xml:space="preserve"> </w:t>
      </w:r>
      <w:proofErr w:type="spellStart"/>
      <w:r w:rsidRPr="005E45BD">
        <w:rPr>
          <w:lang w:val="en-US"/>
        </w:rPr>
        <w:t>kaldırılması</w:t>
      </w:r>
      <w:proofErr w:type="spellEnd"/>
      <w:r w:rsidRPr="005E45BD">
        <w:rPr>
          <w:lang w:val="en-US"/>
        </w:rPr>
        <w:t xml:space="preserve"> </w:t>
      </w:r>
      <w:proofErr w:type="spellStart"/>
      <w:r w:rsidRPr="005E45BD">
        <w:rPr>
          <w:lang w:val="en-US"/>
        </w:rPr>
        <w:t>için</w:t>
      </w:r>
      <w:proofErr w:type="spellEnd"/>
      <w:r w:rsidRPr="005E45BD">
        <w:rPr>
          <w:lang w:val="en-US"/>
        </w:rPr>
        <w:t xml:space="preserve"> </w:t>
      </w:r>
      <w:proofErr w:type="spellStart"/>
      <w:r w:rsidRPr="005E45BD">
        <w:rPr>
          <w:lang w:val="en-US"/>
        </w:rPr>
        <w:t>yeniden</w:t>
      </w:r>
      <w:proofErr w:type="spellEnd"/>
      <w:r w:rsidRPr="005E45BD">
        <w:rPr>
          <w:lang w:val="en-US"/>
        </w:rPr>
        <w:t xml:space="preserve"> </w:t>
      </w:r>
      <w:proofErr w:type="spellStart"/>
      <w:r w:rsidRPr="005E45BD">
        <w:rPr>
          <w:lang w:val="en-US"/>
        </w:rPr>
        <w:t>soruşturma</w:t>
      </w:r>
      <w:proofErr w:type="spellEnd"/>
      <w:r w:rsidRPr="005E45BD">
        <w:rPr>
          <w:lang w:val="en-US"/>
        </w:rPr>
        <w:t xml:space="preserve"> </w:t>
      </w:r>
      <w:proofErr w:type="spellStart"/>
      <w:r w:rsidRPr="005E45BD">
        <w:rPr>
          <w:lang w:val="en-US"/>
        </w:rPr>
        <w:t>yapılmak</w:t>
      </w:r>
      <w:proofErr w:type="spellEnd"/>
      <w:r w:rsidRPr="005E45BD">
        <w:rPr>
          <w:lang w:val="en-US"/>
        </w:rPr>
        <w:t xml:space="preserve"> </w:t>
      </w:r>
      <w:proofErr w:type="spellStart"/>
      <w:r w:rsidRPr="005E45BD">
        <w:rPr>
          <w:lang w:val="en-US"/>
        </w:rPr>
        <w:t>üzere</w:t>
      </w:r>
      <w:proofErr w:type="spellEnd"/>
      <w:r w:rsidRPr="005E45BD">
        <w:rPr>
          <w:lang w:val="en-US"/>
        </w:rPr>
        <w:t xml:space="preserve"> </w:t>
      </w:r>
      <w:proofErr w:type="spellStart"/>
      <w:r w:rsidRPr="005E45BD">
        <w:rPr>
          <w:lang w:val="en-US"/>
        </w:rPr>
        <w:t>dava</w:t>
      </w:r>
      <w:proofErr w:type="spellEnd"/>
      <w:r w:rsidRPr="005E45BD">
        <w:rPr>
          <w:lang w:val="en-US"/>
        </w:rPr>
        <w:t xml:space="preserve"> </w:t>
      </w:r>
      <w:proofErr w:type="spellStart"/>
      <w:r w:rsidRPr="005E45BD">
        <w:rPr>
          <w:lang w:val="en-US"/>
        </w:rPr>
        <w:t>dosyasının</w:t>
      </w:r>
      <w:proofErr w:type="spellEnd"/>
      <w:r w:rsidRPr="005E45BD">
        <w:rPr>
          <w:lang w:val="en-US"/>
        </w:rPr>
        <w:t xml:space="preserve"> </w:t>
      </w:r>
      <w:proofErr w:type="spellStart"/>
      <w:r w:rsidRPr="005E45BD">
        <w:rPr>
          <w:lang w:val="en-US"/>
        </w:rPr>
        <w:t>ilgili</w:t>
      </w:r>
      <w:proofErr w:type="spellEnd"/>
      <w:r w:rsidRPr="005E45BD">
        <w:rPr>
          <w:lang w:val="en-US"/>
        </w:rPr>
        <w:t xml:space="preserve"> Cumhuriyet </w:t>
      </w:r>
      <w:proofErr w:type="spellStart"/>
      <w:r w:rsidRPr="005E45BD">
        <w:rPr>
          <w:lang w:val="en-US"/>
        </w:rPr>
        <w:t>Başsavcılığına</w:t>
      </w:r>
      <w:proofErr w:type="spellEnd"/>
      <w:r w:rsidRPr="005E45BD">
        <w:rPr>
          <w:lang w:val="en-US"/>
        </w:rPr>
        <w:t xml:space="preserve"> </w:t>
      </w:r>
      <w:proofErr w:type="spellStart"/>
      <w:r w:rsidRPr="005E45BD">
        <w:rPr>
          <w:lang w:val="en-US"/>
        </w:rPr>
        <w:t>gönderilmesine</w:t>
      </w:r>
      <w:proofErr w:type="spellEnd"/>
      <w:r w:rsidRPr="005E45BD">
        <w:rPr>
          <w:lang w:val="en-US"/>
        </w:rPr>
        <w:t xml:space="preserve"> </w:t>
      </w:r>
      <w:proofErr w:type="spellStart"/>
      <w:r w:rsidRPr="005E45BD">
        <w:rPr>
          <w:lang w:val="en-US"/>
        </w:rPr>
        <w:t>hüketmiştir</w:t>
      </w:r>
      <w:proofErr w:type="spellEnd"/>
      <w:r w:rsidRPr="005E45BD">
        <w:rPr>
          <w:lang w:val="en-US"/>
        </w:rPr>
        <w:t>.</w:t>
      </w:r>
    </w:p>
    <w:p w14:paraId="6395DFF4" w14:textId="52FE440B" w:rsidR="005E45BD" w:rsidRPr="005E45BD"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340747" w:rsidRPr="005E45BD">
        <w:rPr>
          <w:b/>
        </w:rPr>
        <w:t xml:space="preserve"> </w:t>
      </w:r>
      <w:r w:rsidR="005E45BD" w:rsidRPr="005E45BD">
        <w:rPr>
          <w:b/>
        </w:rPr>
        <w:t>3</w:t>
      </w:r>
      <w:r w:rsidR="00340747" w:rsidRPr="005E45BD">
        <w:rPr>
          <w:b/>
        </w:rPr>
        <w:t xml:space="preserve">6. </w:t>
      </w:r>
      <w:proofErr w:type="spellStart"/>
      <w:r w:rsidR="00340747" w:rsidRPr="005E45BD">
        <w:rPr>
          <w:b/>
        </w:rPr>
        <w:t>paragrafına</w:t>
      </w:r>
      <w:proofErr w:type="spellEnd"/>
      <w:r w:rsidR="00340747" w:rsidRPr="005E45BD">
        <w:rPr>
          <w:b/>
        </w:rPr>
        <w:t xml:space="preserve"> </w:t>
      </w:r>
      <w:proofErr w:type="spellStart"/>
      <w:r w:rsidR="00340747" w:rsidRPr="005E45BD">
        <w:rPr>
          <w:b/>
        </w:rPr>
        <w:t>yanıt</w:t>
      </w:r>
      <w:proofErr w:type="spellEnd"/>
    </w:p>
    <w:p w14:paraId="34BB4E04" w14:textId="77777777" w:rsidR="005E45BD" w:rsidRDefault="00340747" w:rsidP="000244B3">
      <w:pPr>
        <w:pStyle w:val="ParaNoG"/>
        <w:numPr>
          <w:ilvl w:val="0"/>
          <w:numId w:val="0"/>
        </w:numPr>
        <w:tabs>
          <w:tab w:val="left" w:pos="0"/>
        </w:tabs>
        <w:ind w:left="1134"/>
      </w:pPr>
      <w:r w:rsidRPr="00340747">
        <w:t>183.</w:t>
      </w:r>
      <w:r w:rsidRPr="00340747">
        <w:tab/>
        <w:t xml:space="preserve">Trabzon Cumhuriyet </w:t>
      </w:r>
      <w:proofErr w:type="spellStart"/>
      <w:r w:rsidRPr="00340747">
        <w:t>Başsavcılığı</w:t>
      </w:r>
      <w:proofErr w:type="spellEnd"/>
      <w:r w:rsidRPr="00340747">
        <w:t xml:space="preserve"> </w:t>
      </w:r>
      <w:proofErr w:type="spellStart"/>
      <w:r w:rsidRPr="00340747">
        <w:t>tarafından</w:t>
      </w:r>
      <w:proofErr w:type="spellEnd"/>
      <w:r w:rsidRPr="00340747">
        <w:t xml:space="preserve"> 5 </w:t>
      </w:r>
      <w:proofErr w:type="spellStart"/>
      <w:r w:rsidRPr="00340747">
        <w:t>Ocak</w:t>
      </w:r>
      <w:proofErr w:type="spellEnd"/>
      <w:r w:rsidRPr="00340747">
        <w:t xml:space="preserve"> 2017 </w:t>
      </w:r>
      <w:proofErr w:type="spellStart"/>
      <w:r w:rsidRPr="00340747">
        <w:t>tarihinde</w:t>
      </w:r>
      <w:proofErr w:type="spellEnd"/>
      <w:r w:rsidRPr="00340747">
        <w:t xml:space="preserve"> </w:t>
      </w:r>
      <w:proofErr w:type="spellStart"/>
      <w:r w:rsidRPr="00340747">
        <w:t>alınan</w:t>
      </w:r>
      <w:proofErr w:type="spellEnd"/>
      <w:r w:rsidRPr="00340747">
        <w:t xml:space="preserve"> </w:t>
      </w:r>
      <w:proofErr w:type="spellStart"/>
      <w:r w:rsidRPr="00340747">
        <w:t>karar</w:t>
      </w:r>
      <w:proofErr w:type="spellEnd"/>
      <w:r w:rsidRPr="00340747">
        <w:t xml:space="preserve">, </w:t>
      </w:r>
      <w:proofErr w:type="spellStart"/>
      <w:r w:rsidRPr="00340747">
        <w:t>şüphelinin</w:t>
      </w:r>
      <w:proofErr w:type="spellEnd"/>
      <w:r w:rsidRPr="00340747">
        <w:t xml:space="preserve"> </w:t>
      </w:r>
      <w:proofErr w:type="spellStart"/>
      <w:r w:rsidRPr="00340747">
        <w:t>kolluk</w:t>
      </w:r>
      <w:proofErr w:type="spellEnd"/>
      <w:r w:rsidRPr="00340747">
        <w:t xml:space="preserve"> </w:t>
      </w:r>
      <w:proofErr w:type="spellStart"/>
      <w:r w:rsidRPr="00340747">
        <w:t>tarafından</w:t>
      </w:r>
      <w:proofErr w:type="spellEnd"/>
      <w:r w:rsidRPr="00340747">
        <w:t xml:space="preserve"> </w:t>
      </w:r>
      <w:proofErr w:type="spellStart"/>
      <w:r w:rsidRPr="00340747">
        <w:t>ifadesinin</w:t>
      </w:r>
      <w:proofErr w:type="spellEnd"/>
      <w:r w:rsidRPr="00340747">
        <w:t xml:space="preserve"> </w:t>
      </w:r>
      <w:proofErr w:type="spellStart"/>
      <w:r w:rsidRPr="00340747">
        <w:t>zorla</w:t>
      </w:r>
      <w:proofErr w:type="spellEnd"/>
      <w:r w:rsidRPr="00340747">
        <w:t xml:space="preserve"> </w:t>
      </w:r>
      <w:proofErr w:type="spellStart"/>
      <w:r w:rsidRPr="00340747">
        <w:t>alındığı</w:t>
      </w:r>
      <w:proofErr w:type="spellEnd"/>
      <w:r w:rsidRPr="00340747">
        <w:t xml:space="preserve">, </w:t>
      </w:r>
      <w:proofErr w:type="spellStart"/>
      <w:r w:rsidRPr="00340747">
        <w:t>hakarete</w:t>
      </w:r>
      <w:proofErr w:type="spellEnd"/>
      <w:r w:rsidRPr="00340747">
        <w:t xml:space="preserve"> </w:t>
      </w:r>
      <w:proofErr w:type="spellStart"/>
      <w:r w:rsidRPr="00340747">
        <w:t>uğradığı</w:t>
      </w:r>
      <w:proofErr w:type="spellEnd"/>
      <w:r w:rsidRPr="00340747">
        <w:t xml:space="preserve">, </w:t>
      </w:r>
      <w:proofErr w:type="spellStart"/>
      <w:r w:rsidRPr="00340747">
        <w:t>yaralama</w:t>
      </w:r>
      <w:proofErr w:type="spellEnd"/>
      <w:r w:rsidRPr="00340747">
        <w:t xml:space="preserve"> </w:t>
      </w:r>
      <w:proofErr w:type="spellStart"/>
      <w:r w:rsidRPr="00340747">
        <w:t>ve</w:t>
      </w:r>
      <w:proofErr w:type="spellEnd"/>
      <w:r w:rsidRPr="00340747">
        <w:t xml:space="preserve"> </w:t>
      </w:r>
      <w:proofErr w:type="spellStart"/>
      <w:r w:rsidRPr="00340747">
        <w:t>tehdide</w:t>
      </w:r>
      <w:proofErr w:type="spellEnd"/>
      <w:r w:rsidRPr="00340747">
        <w:t xml:space="preserve"> </w:t>
      </w:r>
      <w:proofErr w:type="spellStart"/>
      <w:r w:rsidRPr="00340747">
        <w:t>maruz</w:t>
      </w:r>
      <w:proofErr w:type="spellEnd"/>
      <w:r w:rsidRPr="00340747">
        <w:t xml:space="preserve"> </w:t>
      </w:r>
      <w:proofErr w:type="spellStart"/>
      <w:r w:rsidRPr="00340747">
        <w:t>kaldığı</w:t>
      </w:r>
      <w:proofErr w:type="spellEnd"/>
      <w:r w:rsidRPr="00340747">
        <w:t xml:space="preserve"> </w:t>
      </w:r>
      <w:proofErr w:type="spellStart"/>
      <w:r w:rsidRPr="00340747">
        <w:t>iddiası</w:t>
      </w:r>
      <w:proofErr w:type="spellEnd"/>
      <w:r w:rsidRPr="00340747">
        <w:t xml:space="preserve"> </w:t>
      </w:r>
      <w:proofErr w:type="spellStart"/>
      <w:r w:rsidRPr="00340747">
        <w:t>üzerine</w:t>
      </w:r>
      <w:proofErr w:type="spellEnd"/>
      <w:r w:rsidRPr="00340747">
        <w:t xml:space="preserve"> </w:t>
      </w:r>
      <w:proofErr w:type="spellStart"/>
      <w:r w:rsidRPr="00340747">
        <w:t>açılan</w:t>
      </w:r>
      <w:proofErr w:type="spellEnd"/>
      <w:r w:rsidRPr="00340747">
        <w:t xml:space="preserve"> </w:t>
      </w:r>
      <w:proofErr w:type="spellStart"/>
      <w:r w:rsidRPr="00340747">
        <w:t>soruşturma</w:t>
      </w:r>
      <w:proofErr w:type="spellEnd"/>
      <w:r w:rsidRPr="00340747">
        <w:t xml:space="preserve"> </w:t>
      </w:r>
      <w:proofErr w:type="spellStart"/>
      <w:r w:rsidRPr="00340747">
        <w:t>sonucunda</w:t>
      </w:r>
      <w:proofErr w:type="spellEnd"/>
      <w:r w:rsidRPr="00340747">
        <w:t xml:space="preserve"> </w:t>
      </w:r>
      <w:proofErr w:type="spellStart"/>
      <w:r w:rsidRPr="00340747">
        <w:t>verilmiş</w:t>
      </w:r>
      <w:proofErr w:type="spellEnd"/>
      <w:r w:rsidRPr="00340747">
        <w:t xml:space="preserve"> </w:t>
      </w:r>
      <w:proofErr w:type="spellStart"/>
      <w:r w:rsidRPr="00340747">
        <w:t>bir</w:t>
      </w:r>
      <w:proofErr w:type="spellEnd"/>
      <w:r w:rsidRPr="00340747">
        <w:t xml:space="preserve"> </w:t>
      </w:r>
      <w:proofErr w:type="spellStart"/>
      <w:r w:rsidRPr="00340747">
        <w:t>takipsizlik</w:t>
      </w:r>
      <w:proofErr w:type="spellEnd"/>
      <w:r w:rsidRPr="00340747">
        <w:t xml:space="preserve"> </w:t>
      </w:r>
      <w:proofErr w:type="spellStart"/>
      <w:r w:rsidRPr="00340747">
        <w:t>kararıdır</w:t>
      </w:r>
      <w:proofErr w:type="spellEnd"/>
      <w:r w:rsidRPr="00340747">
        <w:t xml:space="preserve">. </w:t>
      </w:r>
      <w:proofErr w:type="spellStart"/>
      <w:r w:rsidRPr="00340747">
        <w:t>Ardından</w:t>
      </w:r>
      <w:proofErr w:type="spellEnd"/>
      <w:r w:rsidRPr="00340747">
        <w:t xml:space="preserve"> 19 </w:t>
      </w:r>
      <w:proofErr w:type="spellStart"/>
      <w:r w:rsidRPr="00340747">
        <w:t>Ocak</w:t>
      </w:r>
      <w:proofErr w:type="spellEnd"/>
      <w:r w:rsidRPr="00340747">
        <w:t xml:space="preserve"> 2017 </w:t>
      </w:r>
      <w:proofErr w:type="spellStart"/>
      <w:r w:rsidRPr="00340747">
        <w:t>tarihinde</w:t>
      </w:r>
      <w:proofErr w:type="spellEnd"/>
      <w:r w:rsidRPr="00340747">
        <w:t xml:space="preserve"> Cumhuriyet </w:t>
      </w:r>
      <w:proofErr w:type="spellStart"/>
      <w:r w:rsidRPr="00340747">
        <w:t>Başsavcılığının</w:t>
      </w:r>
      <w:proofErr w:type="spellEnd"/>
      <w:r w:rsidRPr="00340747">
        <w:t xml:space="preserve"> </w:t>
      </w:r>
      <w:proofErr w:type="spellStart"/>
      <w:r w:rsidRPr="00340747">
        <w:t>delil</w:t>
      </w:r>
      <w:proofErr w:type="spellEnd"/>
      <w:r w:rsidRPr="00340747">
        <w:t xml:space="preserve"> </w:t>
      </w:r>
      <w:proofErr w:type="spellStart"/>
      <w:r w:rsidRPr="00340747">
        <w:t>incelemesi</w:t>
      </w:r>
      <w:proofErr w:type="spellEnd"/>
      <w:r w:rsidRPr="00340747">
        <w:t xml:space="preserve"> </w:t>
      </w:r>
      <w:proofErr w:type="spellStart"/>
      <w:r w:rsidRPr="00340747">
        <w:t>yapabilmesi</w:t>
      </w:r>
      <w:proofErr w:type="spellEnd"/>
      <w:r w:rsidRPr="00340747">
        <w:t xml:space="preserve"> </w:t>
      </w:r>
      <w:proofErr w:type="spellStart"/>
      <w:r w:rsidRPr="00340747">
        <w:t>ve</w:t>
      </w:r>
      <w:proofErr w:type="spellEnd"/>
      <w:r w:rsidRPr="00340747">
        <w:t xml:space="preserve"> </w:t>
      </w:r>
      <w:proofErr w:type="spellStart"/>
      <w:r w:rsidRPr="00340747">
        <w:t>karar</w:t>
      </w:r>
      <w:proofErr w:type="spellEnd"/>
      <w:r w:rsidRPr="00340747">
        <w:t xml:space="preserve"> </w:t>
      </w:r>
      <w:proofErr w:type="spellStart"/>
      <w:r w:rsidRPr="00340747">
        <w:t>verebilmesi</w:t>
      </w:r>
      <w:proofErr w:type="spellEnd"/>
      <w:r w:rsidRPr="00340747">
        <w:t xml:space="preserve"> </w:t>
      </w:r>
      <w:proofErr w:type="spellStart"/>
      <w:r w:rsidRPr="00340747">
        <w:t>için</w:t>
      </w:r>
      <w:proofErr w:type="spellEnd"/>
      <w:r w:rsidRPr="00340747">
        <w:t xml:space="preserve"> </w:t>
      </w:r>
      <w:proofErr w:type="spellStart"/>
      <w:r w:rsidRPr="00340747">
        <w:t>takipsizlik</w:t>
      </w:r>
      <w:proofErr w:type="spellEnd"/>
      <w:r w:rsidRPr="00340747">
        <w:t xml:space="preserve"> </w:t>
      </w:r>
      <w:proofErr w:type="spellStart"/>
      <w:r w:rsidRPr="00340747">
        <w:t>kararının</w:t>
      </w:r>
      <w:proofErr w:type="spellEnd"/>
      <w:r w:rsidRPr="00340747">
        <w:t xml:space="preserve"> </w:t>
      </w:r>
      <w:proofErr w:type="spellStart"/>
      <w:r w:rsidRPr="00340747">
        <w:t>kaldırılması</w:t>
      </w:r>
      <w:proofErr w:type="spellEnd"/>
      <w:r w:rsidRPr="00340747">
        <w:t xml:space="preserve"> </w:t>
      </w:r>
      <w:proofErr w:type="spellStart"/>
      <w:r w:rsidRPr="00340747">
        <w:t>istenmiştir</w:t>
      </w:r>
      <w:proofErr w:type="spellEnd"/>
      <w:r w:rsidRPr="00340747">
        <w:t xml:space="preserve">. </w:t>
      </w:r>
      <w:proofErr w:type="spellStart"/>
      <w:r w:rsidRPr="00340747">
        <w:t>Aynı</w:t>
      </w:r>
      <w:proofErr w:type="spellEnd"/>
      <w:r w:rsidRPr="00340747">
        <w:t xml:space="preserve"> </w:t>
      </w:r>
      <w:proofErr w:type="spellStart"/>
      <w:r w:rsidRPr="00340747">
        <w:t>gün</w:t>
      </w:r>
      <w:proofErr w:type="spellEnd"/>
      <w:r w:rsidRPr="00340747">
        <w:t xml:space="preserve"> </w:t>
      </w:r>
      <w:proofErr w:type="spellStart"/>
      <w:r w:rsidRPr="00340747">
        <w:t>ilgili</w:t>
      </w:r>
      <w:proofErr w:type="spellEnd"/>
      <w:r w:rsidRPr="00340747">
        <w:t xml:space="preserve"> </w:t>
      </w:r>
      <w:proofErr w:type="spellStart"/>
      <w:r w:rsidRPr="00340747">
        <w:t>karar</w:t>
      </w:r>
      <w:proofErr w:type="spellEnd"/>
      <w:r w:rsidRPr="00340747">
        <w:t xml:space="preserve"> Trabzon </w:t>
      </w:r>
      <w:proofErr w:type="spellStart"/>
      <w:r w:rsidRPr="00340747">
        <w:t>Sulh</w:t>
      </w:r>
      <w:proofErr w:type="spellEnd"/>
      <w:r w:rsidRPr="00340747">
        <w:t xml:space="preserve"> </w:t>
      </w:r>
      <w:proofErr w:type="spellStart"/>
      <w:r w:rsidRPr="00340747">
        <w:t>Ceza</w:t>
      </w:r>
      <w:proofErr w:type="spellEnd"/>
      <w:r w:rsidRPr="00340747">
        <w:t xml:space="preserve"> </w:t>
      </w:r>
      <w:proofErr w:type="spellStart"/>
      <w:r w:rsidRPr="00340747">
        <w:t>Hakimliği</w:t>
      </w:r>
      <w:proofErr w:type="spellEnd"/>
      <w:r w:rsidRPr="00340747">
        <w:t xml:space="preserve"> </w:t>
      </w:r>
      <w:proofErr w:type="spellStart"/>
      <w:r w:rsidRPr="00340747">
        <w:t>tarafından</w:t>
      </w:r>
      <w:proofErr w:type="spellEnd"/>
      <w:r w:rsidRPr="00340747">
        <w:t xml:space="preserve"> </w:t>
      </w:r>
      <w:proofErr w:type="spellStart"/>
      <w:r w:rsidRPr="00340747">
        <w:t>kaldırılmıştır</w:t>
      </w:r>
      <w:proofErr w:type="spellEnd"/>
      <w:r w:rsidRPr="00340747">
        <w:t xml:space="preserve">. Bu </w:t>
      </w:r>
      <w:proofErr w:type="spellStart"/>
      <w:r w:rsidRPr="00340747">
        <w:t>kararla</w:t>
      </w:r>
      <w:proofErr w:type="spellEnd"/>
      <w:r w:rsidRPr="00340747">
        <w:t xml:space="preserve"> </w:t>
      </w:r>
      <w:proofErr w:type="spellStart"/>
      <w:r w:rsidRPr="00340747">
        <w:t>birlikte</w:t>
      </w:r>
      <w:proofErr w:type="spellEnd"/>
      <w:r w:rsidRPr="00340747">
        <w:t xml:space="preserve"> </w:t>
      </w:r>
      <w:proofErr w:type="spellStart"/>
      <w:r w:rsidRPr="00340747">
        <w:t>başlatılan</w:t>
      </w:r>
      <w:proofErr w:type="spellEnd"/>
      <w:r w:rsidRPr="00340747">
        <w:t xml:space="preserve"> </w:t>
      </w:r>
      <w:proofErr w:type="spellStart"/>
      <w:r w:rsidRPr="00340747">
        <w:t>soruşturma</w:t>
      </w:r>
      <w:proofErr w:type="spellEnd"/>
      <w:r w:rsidRPr="00340747">
        <w:t xml:space="preserve"> </w:t>
      </w:r>
      <w:proofErr w:type="spellStart"/>
      <w:r w:rsidRPr="00340747">
        <w:t>kapsamında</w:t>
      </w:r>
      <w:proofErr w:type="spellEnd"/>
      <w:r w:rsidRPr="00340747">
        <w:t xml:space="preserve"> </w:t>
      </w:r>
      <w:proofErr w:type="spellStart"/>
      <w:r w:rsidRPr="00340747">
        <w:t>yapılan</w:t>
      </w:r>
      <w:proofErr w:type="spellEnd"/>
      <w:r w:rsidRPr="00340747">
        <w:t xml:space="preserve"> </w:t>
      </w:r>
      <w:proofErr w:type="spellStart"/>
      <w:r w:rsidRPr="00340747">
        <w:t>inceleme</w:t>
      </w:r>
      <w:proofErr w:type="spellEnd"/>
      <w:r w:rsidRPr="00340747">
        <w:t xml:space="preserve"> </w:t>
      </w:r>
      <w:proofErr w:type="spellStart"/>
      <w:r w:rsidRPr="00340747">
        <w:t>sonucunda</w:t>
      </w:r>
      <w:proofErr w:type="spellEnd"/>
      <w:r w:rsidRPr="00340747">
        <w:t xml:space="preserve"> Cumhuriyet </w:t>
      </w:r>
      <w:proofErr w:type="spellStart"/>
      <w:r w:rsidRPr="00340747">
        <w:t>Başsavcılığı</w:t>
      </w:r>
      <w:proofErr w:type="spellEnd"/>
      <w:r w:rsidRPr="00340747">
        <w:t xml:space="preserve"> 15 Mart 2017 </w:t>
      </w:r>
      <w:proofErr w:type="spellStart"/>
      <w:r w:rsidRPr="00340747">
        <w:t>tarihinde</w:t>
      </w:r>
      <w:proofErr w:type="spellEnd"/>
      <w:r w:rsidRPr="00340747">
        <w:t xml:space="preserve"> </w:t>
      </w:r>
      <w:proofErr w:type="spellStart"/>
      <w:r w:rsidRPr="00340747">
        <w:t>yeniden</w:t>
      </w:r>
      <w:proofErr w:type="spellEnd"/>
      <w:r w:rsidRPr="00340747">
        <w:t xml:space="preserve"> </w:t>
      </w:r>
      <w:proofErr w:type="spellStart"/>
      <w:r w:rsidRPr="00340747">
        <w:t>takipsizlik</w:t>
      </w:r>
      <w:proofErr w:type="spellEnd"/>
      <w:r w:rsidRPr="00340747">
        <w:t xml:space="preserve"> </w:t>
      </w:r>
      <w:proofErr w:type="spellStart"/>
      <w:r w:rsidRPr="00340747">
        <w:t>kararı</w:t>
      </w:r>
      <w:proofErr w:type="spellEnd"/>
      <w:r w:rsidRPr="00340747">
        <w:t xml:space="preserve"> </w:t>
      </w:r>
      <w:proofErr w:type="spellStart"/>
      <w:r w:rsidRPr="00340747">
        <w:t>vermiştir</w:t>
      </w:r>
      <w:proofErr w:type="spellEnd"/>
      <w:r w:rsidRPr="00340747">
        <w:t xml:space="preserve">. </w:t>
      </w:r>
      <w:proofErr w:type="spellStart"/>
      <w:r w:rsidRPr="00340747">
        <w:t>Şüpheli</w:t>
      </w:r>
      <w:proofErr w:type="spellEnd"/>
      <w:r w:rsidRPr="00340747">
        <w:t xml:space="preserve"> </w:t>
      </w:r>
      <w:proofErr w:type="spellStart"/>
      <w:r w:rsidRPr="00340747">
        <w:t>vekili</w:t>
      </w:r>
      <w:proofErr w:type="spellEnd"/>
      <w:r w:rsidRPr="00340747">
        <w:t xml:space="preserve"> </w:t>
      </w:r>
      <w:proofErr w:type="spellStart"/>
      <w:r w:rsidRPr="00340747">
        <w:t>bu</w:t>
      </w:r>
      <w:proofErr w:type="spellEnd"/>
      <w:r w:rsidRPr="00340747">
        <w:t xml:space="preserve"> </w:t>
      </w:r>
      <w:proofErr w:type="spellStart"/>
      <w:r w:rsidRPr="00340747">
        <w:t>karara</w:t>
      </w:r>
      <w:proofErr w:type="spellEnd"/>
      <w:r w:rsidRPr="00340747">
        <w:t xml:space="preserve"> </w:t>
      </w:r>
      <w:proofErr w:type="spellStart"/>
      <w:r w:rsidRPr="00340747">
        <w:t>itiraz</w:t>
      </w:r>
      <w:proofErr w:type="spellEnd"/>
      <w:r w:rsidRPr="00340747">
        <w:t xml:space="preserve"> </w:t>
      </w:r>
      <w:proofErr w:type="spellStart"/>
      <w:r w:rsidRPr="00340747">
        <w:t>etmiş</w:t>
      </w:r>
      <w:proofErr w:type="spellEnd"/>
      <w:r w:rsidRPr="00340747">
        <w:t xml:space="preserve"> </w:t>
      </w:r>
      <w:proofErr w:type="spellStart"/>
      <w:r w:rsidRPr="00340747">
        <w:t>ve</w:t>
      </w:r>
      <w:proofErr w:type="spellEnd"/>
      <w:r w:rsidRPr="00340747">
        <w:t xml:space="preserve"> </w:t>
      </w:r>
      <w:proofErr w:type="spellStart"/>
      <w:r w:rsidRPr="00340747">
        <w:t>itiraz</w:t>
      </w:r>
      <w:proofErr w:type="spellEnd"/>
      <w:r w:rsidRPr="00340747">
        <w:t xml:space="preserve"> </w:t>
      </w:r>
      <w:proofErr w:type="spellStart"/>
      <w:r w:rsidRPr="00340747">
        <w:t>Sulh</w:t>
      </w:r>
      <w:proofErr w:type="spellEnd"/>
      <w:r w:rsidRPr="00340747">
        <w:t xml:space="preserve"> </w:t>
      </w:r>
      <w:proofErr w:type="spellStart"/>
      <w:r w:rsidRPr="00340747">
        <w:t>Ceza</w:t>
      </w:r>
      <w:proofErr w:type="spellEnd"/>
      <w:r w:rsidRPr="00340747">
        <w:t xml:space="preserve"> </w:t>
      </w:r>
      <w:proofErr w:type="spellStart"/>
      <w:r w:rsidRPr="00340747">
        <w:t>Hakimliği</w:t>
      </w:r>
      <w:proofErr w:type="spellEnd"/>
      <w:r w:rsidRPr="00340747">
        <w:t xml:space="preserve"> </w:t>
      </w:r>
      <w:proofErr w:type="spellStart"/>
      <w:r w:rsidRPr="00340747">
        <w:t>tarafından</w:t>
      </w:r>
      <w:proofErr w:type="spellEnd"/>
      <w:r w:rsidRPr="00340747">
        <w:t xml:space="preserve"> </w:t>
      </w:r>
      <w:proofErr w:type="spellStart"/>
      <w:r w:rsidRPr="00340747">
        <w:t>incelenerek</w:t>
      </w:r>
      <w:proofErr w:type="spellEnd"/>
      <w:r w:rsidRPr="00340747">
        <w:t xml:space="preserve"> 29 </w:t>
      </w:r>
      <w:proofErr w:type="spellStart"/>
      <w:r w:rsidRPr="00340747">
        <w:t>Mayıs</w:t>
      </w:r>
      <w:proofErr w:type="spellEnd"/>
      <w:r w:rsidRPr="00340747">
        <w:t xml:space="preserve"> 2017 </w:t>
      </w:r>
      <w:proofErr w:type="spellStart"/>
      <w:r w:rsidRPr="00340747">
        <w:t>tarihinde</w:t>
      </w:r>
      <w:proofErr w:type="spellEnd"/>
      <w:r w:rsidRPr="00340747">
        <w:t xml:space="preserve"> </w:t>
      </w:r>
      <w:proofErr w:type="spellStart"/>
      <w:r w:rsidRPr="00340747">
        <w:t>reddedilmiş</w:t>
      </w:r>
      <w:proofErr w:type="spellEnd"/>
      <w:r w:rsidRPr="00340747">
        <w:t xml:space="preserve"> </w:t>
      </w:r>
      <w:proofErr w:type="spellStart"/>
      <w:r w:rsidRPr="00340747">
        <w:t>ve</w:t>
      </w:r>
      <w:proofErr w:type="spellEnd"/>
      <w:r w:rsidRPr="00340747">
        <w:t xml:space="preserve"> </w:t>
      </w:r>
      <w:proofErr w:type="spellStart"/>
      <w:r w:rsidRPr="00340747">
        <w:t>takipsizlik</w:t>
      </w:r>
      <w:proofErr w:type="spellEnd"/>
      <w:r w:rsidRPr="00340747">
        <w:t xml:space="preserve"> </w:t>
      </w:r>
      <w:proofErr w:type="spellStart"/>
      <w:r w:rsidRPr="00340747">
        <w:t>kararı</w:t>
      </w:r>
      <w:proofErr w:type="spellEnd"/>
      <w:r w:rsidRPr="00340747">
        <w:t xml:space="preserve"> </w:t>
      </w:r>
      <w:proofErr w:type="spellStart"/>
      <w:r w:rsidRPr="00340747">
        <w:t>kesinleşmiştir</w:t>
      </w:r>
      <w:proofErr w:type="spellEnd"/>
      <w:r w:rsidRPr="00340747">
        <w:t xml:space="preserve">. </w:t>
      </w:r>
    </w:p>
    <w:p w14:paraId="0E131868" w14:textId="10ACC686" w:rsidR="00340747" w:rsidRDefault="00340747" w:rsidP="000244B3">
      <w:pPr>
        <w:pStyle w:val="ParaNoG"/>
        <w:numPr>
          <w:ilvl w:val="0"/>
          <w:numId w:val="0"/>
        </w:numPr>
        <w:tabs>
          <w:tab w:val="left" w:pos="0"/>
        </w:tabs>
        <w:ind w:left="1134"/>
        <w:rPr>
          <w:lang w:val="en-US"/>
        </w:rPr>
      </w:pPr>
      <w:r w:rsidRPr="00340747">
        <w:t>184.</w:t>
      </w:r>
      <w:r w:rsidRPr="00340747">
        <w:tab/>
      </w:r>
      <w:proofErr w:type="spellStart"/>
      <w:r w:rsidRPr="00340747">
        <w:t>Yukarıda</w:t>
      </w:r>
      <w:proofErr w:type="spellEnd"/>
      <w:r w:rsidRPr="00340747">
        <w:t xml:space="preserve"> </w:t>
      </w:r>
      <w:proofErr w:type="spellStart"/>
      <w:r w:rsidRPr="00340747">
        <w:t>belirtilen</w:t>
      </w:r>
      <w:proofErr w:type="spellEnd"/>
      <w:r w:rsidRPr="00340747">
        <w:t xml:space="preserve"> </w:t>
      </w:r>
      <w:proofErr w:type="spellStart"/>
      <w:r w:rsidRPr="00340747">
        <w:t>takipsizlik</w:t>
      </w:r>
      <w:proofErr w:type="spellEnd"/>
      <w:r w:rsidRPr="00340747">
        <w:t xml:space="preserve"> </w:t>
      </w:r>
      <w:proofErr w:type="spellStart"/>
      <w:r w:rsidRPr="00340747">
        <w:t>kararı</w:t>
      </w:r>
      <w:proofErr w:type="spellEnd"/>
      <w:r w:rsidRPr="00340747">
        <w:t xml:space="preserve"> </w:t>
      </w:r>
      <w:proofErr w:type="spellStart"/>
      <w:r w:rsidRPr="00340747">
        <w:t>itiraz</w:t>
      </w:r>
      <w:proofErr w:type="spellEnd"/>
      <w:r w:rsidRPr="00340747">
        <w:t xml:space="preserve"> </w:t>
      </w:r>
      <w:proofErr w:type="spellStart"/>
      <w:r w:rsidRPr="00340747">
        <w:t>üzerine</w:t>
      </w:r>
      <w:proofErr w:type="spellEnd"/>
      <w:r w:rsidRPr="00340747">
        <w:t xml:space="preserve"> </w:t>
      </w:r>
      <w:proofErr w:type="spellStart"/>
      <w:r w:rsidRPr="00340747">
        <w:t>mahkeme</w:t>
      </w:r>
      <w:proofErr w:type="spellEnd"/>
      <w:r w:rsidRPr="00340747">
        <w:t xml:space="preserve"> </w:t>
      </w:r>
      <w:proofErr w:type="spellStart"/>
      <w:r w:rsidRPr="00340747">
        <w:t>tarafından</w:t>
      </w:r>
      <w:proofErr w:type="spellEnd"/>
      <w:r w:rsidRPr="00340747">
        <w:t xml:space="preserve"> </w:t>
      </w:r>
      <w:proofErr w:type="spellStart"/>
      <w:r w:rsidRPr="00340747">
        <w:t>kaldırılmış</w:t>
      </w:r>
      <w:proofErr w:type="spellEnd"/>
      <w:r w:rsidRPr="00340747">
        <w:t xml:space="preserve"> </w:t>
      </w:r>
      <w:proofErr w:type="spellStart"/>
      <w:r w:rsidRPr="00340747">
        <w:t>ve</w:t>
      </w:r>
      <w:proofErr w:type="spellEnd"/>
      <w:r w:rsidRPr="00340747">
        <w:t xml:space="preserve"> </w:t>
      </w:r>
      <w:proofErr w:type="spellStart"/>
      <w:r w:rsidRPr="00340747">
        <w:t>iddia</w:t>
      </w:r>
      <w:proofErr w:type="spellEnd"/>
      <w:r w:rsidRPr="00340747">
        <w:t xml:space="preserve"> </w:t>
      </w:r>
      <w:proofErr w:type="spellStart"/>
      <w:r w:rsidRPr="00340747">
        <w:t>edilen</w:t>
      </w:r>
      <w:proofErr w:type="spellEnd"/>
      <w:r w:rsidRPr="00340747">
        <w:t xml:space="preserve"> </w:t>
      </w:r>
      <w:proofErr w:type="spellStart"/>
      <w:r w:rsidRPr="00340747">
        <w:t>hususlarla</w:t>
      </w:r>
      <w:proofErr w:type="spellEnd"/>
      <w:r w:rsidRPr="00340747">
        <w:t xml:space="preserve"> </w:t>
      </w:r>
      <w:proofErr w:type="spellStart"/>
      <w:r w:rsidRPr="00340747">
        <w:t>ilgili</w:t>
      </w:r>
      <w:proofErr w:type="spellEnd"/>
      <w:r w:rsidRPr="00340747">
        <w:t xml:space="preserve"> </w:t>
      </w:r>
      <w:proofErr w:type="spellStart"/>
      <w:r w:rsidRPr="00340747">
        <w:t>gerekli</w:t>
      </w:r>
      <w:proofErr w:type="spellEnd"/>
      <w:r w:rsidRPr="00340747">
        <w:t xml:space="preserve"> </w:t>
      </w:r>
      <w:proofErr w:type="spellStart"/>
      <w:r w:rsidRPr="00340747">
        <w:t>inceleme</w:t>
      </w:r>
      <w:proofErr w:type="spellEnd"/>
      <w:r w:rsidRPr="00340747">
        <w:t xml:space="preserve"> </w:t>
      </w:r>
      <w:proofErr w:type="spellStart"/>
      <w:r w:rsidRPr="00340747">
        <w:t>yapılmıştır</w:t>
      </w:r>
      <w:proofErr w:type="spellEnd"/>
      <w:r w:rsidRPr="00340747">
        <w:t xml:space="preserve">. </w:t>
      </w:r>
      <w:proofErr w:type="spellStart"/>
      <w:r w:rsidRPr="00340747">
        <w:t>Kamu</w:t>
      </w:r>
      <w:proofErr w:type="spellEnd"/>
      <w:r w:rsidRPr="00340747">
        <w:t xml:space="preserve"> </w:t>
      </w:r>
      <w:proofErr w:type="spellStart"/>
      <w:r w:rsidRPr="00340747">
        <w:t>görevlilerinin</w:t>
      </w:r>
      <w:proofErr w:type="spellEnd"/>
      <w:r w:rsidRPr="00340747">
        <w:t xml:space="preserve"> </w:t>
      </w:r>
      <w:proofErr w:type="spellStart"/>
      <w:r w:rsidRPr="00340747">
        <w:t>hukuki</w:t>
      </w:r>
      <w:proofErr w:type="spellEnd"/>
      <w:r w:rsidRPr="00340747">
        <w:t xml:space="preserve">, </w:t>
      </w:r>
      <w:proofErr w:type="spellStart"/>
      <w:r w:rsidRPr="00340747">
        <w:t>idari</w:t>
      </w:r>
      <w:proofErr w:type="spellEnd"/>
      <w:r w:rsidRPr="00340747">
        <w:t xml:space="preserve">, </w:t>
      </w:r>
      <w:proofErr w:type="spellStart"/>
      <w:r w:rsidRPr="00340747">
        <w:t>mali</w:t>
      </w:r>
      <w:proofErr w:type="spellEnd"/>
      <w:r w:rsidRPr="00340747">
        <w:t xml:space="preserve"> </w:t>
      </w:r>
      <w:proofErr w:type="spellStart"/>
      <w:r w:rsidRPr="00340747">
        <w:t>ve</w:t>
      </w:r>
      <w:proofErr w:type="spellEnd"/>
      <w:r w:rsidRPr="00340747">
        <w:t xml:space="preserve"> </w:t>
      </w:r>
      <w:proofErr w:type="spellStart"/>
      <w:r w:rsidRPr="00340747">
        <w:t>cezai</w:t>
      </w:r>
      <w:proofErr w:type="spellEnd"/>
      <w:r w:rsidRPr="00340747">
        <w:t xml:space="preserve"> </w:t>
      </w:r>
      <w:proofErr w:type="spellStart"/>
      <w:r w:rsidRPr="00340747">
        <w:t>sorumluluğunun</w:t>
      </w:r>
      <w:proofErr w:type="spellEnd"/>
      <w:r w:rsidRPr="00340747">
        <w:t xml:space="preserve"> </w:t>
      </w:r>
      <w:proofErr w:type="spellStart"/>
      <w:r w:rsidRPr="00340747">
        <w:t>doğmayacağına</w:t>
      </w:r>
      <w:proofErr w:type="spellEnd"/>
      <w:r w:rsidRPr="00340747">
        <w:t xml:space="preserve"> </w:t>
      </w:r>
      <w:proofErr w:type="spellStart"/>
      <w:r w:rsidRPr="00340747">
        <w:t>ilişkin</w:t>
      </w:r>
      <w:proofErr w:type="spellEnd"/>
      <w:r w:rsidRPr="00340747">
        <w:t xml:space="preserve"> 667 </w:t>
      </w:r>
      <w:proofErr w:type="spellStart"/>
      <w:r w:rsidRPr="00340747">
        <w:t>sayılı</w:t>
      </w:r>
      <w:proofErr w:type="spellEnd"/>
      <w:r w:rsidRPr="00340747">
        <w:t xml:space="preserve"> </w:t>
      </w:r>
      <w:proofErr w:type="spellStart"/>
      <w:r w:rsidRPr="00340747">
        <w:t>KHK'nın</w:t>
      </w:r>
      <w:proofErr w:type="spellEnd"/>
      <w:r w:rsidRPr="00340747">
        <w:t xml:space="preserve"> 9. </w:t>
      </w:r>
      <w:proofErr w:type="spellStart"/>
      <w:r w:rsidRPr="00340747">
        <w:t>maddesinde</w:t>
      </w:r>
      <w:proofErr w:type="spellEnd"/>
      <w:r w:rsidRPr="00340747">
        <w:t xml:space="preserve"> </w:t>
      </w:r>
      <w:proofErr w:type="spellStart"/>
      <w:r w:rsidRPr="00340747">
        <w:t>düzenlenen</w:t>
      </w:r>
      <w:proofErr w:type="spellEnd"/>
      <w:r w:rsidRPr="00340747">
        <w:t xml:space="preserve"> </w:t>
      </w:r>
      <w:proofErr w:type="spellStart"/>
      <w:r w:rsidRPr="00340747">
        <w:t>hüküm</w:t>
      </w:r>
      <w:proofErr w:type="spellEnd"/>
      <w:r w:rsidRPr="00340747">
        <w:t xml:space="preserve">, </w:t>
      </w:r>
      <w:proofErr w:type="spellStart"/>
      <w:r w:rsidRPr="00340747">
        <w:t>sadece</w:t>
      </w:r>
      <w:proofErr w:type="spellEnd"/>
      <w:r w:rsidRPr="00340747">
        <w:t xml:space="preserve"> KHK </w:t>
      </w:r>
      <w:proofErr w:type="spellStart"/>
      <w:r w:rsidRPr="00340747">
        <w:t>kapsamında</w:t>
      </w:r>
      <w:proofErr w:type="spellEnd"/>
      <w:r w:rsidRPr="00340747">
        <w:t xml:space="preserve"> </w:t>
      </w:r>
      <w:proofErr w:type="spellStart"/>
      <w:r w:rsidRPr="00340747">
        <w:t>alınan</w:t>
      </w:r>
      <w:proofErr w:type="spellEnd"/>
      <w:r w:rsidRPr="00340747">
        <w:t xml:space="preserve"> </w:t>
      </w:r>
      <w:proofErr w:type="spellStart"/>
      <w:r w:rsidRPr="00340747">
        <w:t>kararlar</w:t>
      </w:r>
      <w:proofErr w:type="spellEnd"/>
      <w:r w:rsidRPr="00340747">
        <w:t xml:space="preserve"> </w:t>
      </w:r>
      <w:proofErr w:type="spellStart"/>
      <w:r w:rsidRPr="00340747">
        <w:t>ve</w:t>
      </w:r>
      <w:proofErr w:type="spellEnd"/>
      <w:r w:rsidRPr="00340747">
        <w:t xml:space="preserve"> </w:t>
      </w:r>
      <w:proofErr w:type="spellStart"/>
      <w:r w:rsidRPr="00340747">
        <w:t>yerine</w:t>
      </w:r>
      <w:proofErr w:type="spellEnd"/>
      <w:r w:rsidRPr="00340747">
        <w:t xml:space="preserve"> </w:t>
      </w:r>
      <w:proofErr w:type="spellStart"/>
      <w:r w:rsidRPr="00340747">
        <w:t>getirilen</w:t>
      </w:r>
      <w:proofErr w:type="spellEnd"/>
      <w:r w:rsidRPr="00340747">
        <w:t xml:space="preserve"> </w:t>
      </w:r>
      <w:proofErr w:type="spellStart"/>
      <w:r w:rsidRPr="00340747">
        <w:t>görevlerle</w:t>
      </w:r>
      <w:proofErr w:type="spellEnd"/>
      <w:r w:rsidRPr="00340747">
        <w:t xml:space="preserve"> </w:t>
      </w:r>
      <w:proofErr w:type="spellStart"/>
      <w:r w:rsidRPr="00340747">
        <w:t>sınırlı</w:t>
      </w:r>
      <w:proofErr w:type="spellEnd"/>
      <w:r w:rsidRPr="00340747">
        <w:t xml:space="preserve"> </w:t>
      </w:r>
      <w:proofErr w:type="spellStart"/>
      <w:r w:rsidRPr="00340747">
        <w:t>olup</w:t>
      </w:r>
      <w:proofErr w:type="spellEnd"/>
      <w:r w:rsidRPr="00340747">
        <w:t xml:space="preserve">, </w:t>
      </w:r>
      <w:proofErr w:type="spellStart"/>
      <w:r w:rsidRPr="00340747">
        <w:t>hiçbir</w:t>
      </w:r>
      <w:proofErr w:type="spellEnd"/>
      <w:r w:rsidRPr="00340747">
        <w:t xml:space="preserve"> </w:t>
      </w:r>
      <w:proofErr w:type="spellStart"/>
      <w:r w:rsidRPr="00340747">
        <w:t>şekilde</w:t>
      </w:r>
      <w:proofErr w:type="spellEnd"/>
      <w:r w:rsidRPr="00340747">
        <w:t xml:space="preserve"> </w:t>
      </w:r>
      <w:proofErr w:type="spellStart"/>
      <w:r w:rsidRPr="00340747">
        <w:t>şüpheli</w:t>
      </w:r>
      <w:proofErr w:type="spellEnd"/>
      <w:r w:rsidRPr="00340747">
        <w:t xml:space="preserve"> </w:t>
      </w:r>
      <w:proofErr w:type="spellStart"/>
      <w:r w:rsidRPr="00340747">
        <w:t>veya</w:t>
      </w:r>
      <w:proofErr w:type="spellEnd"/>
      <w:r w:rsidRPr="00340747">
        <w:t xml:space="preserve"> </w:t>
      </w:r>
      <w:proofErr w:type="spellStart"/>
      <w:r w:rsidRPr="00340747">
        <w:t>sanığa</w:t>
      </w:r>
      <w:proofErr w:type="spellEnd"/>
      <w:r w:rsidRPr="00340747">
        <w:t xml:space="preserve"> </w:t>
      </w:r>
      <w:proofErr w:type="spellStart"/>
      <w:r w:rsidRPr="00340747">
        <w:t>işkence</w:t>
      </w:r>
      <w:proofErr w:type="spellEnd"/>
      <w:r w:rsidRPr="00340747">
        <w:t xml:space="preserve"> </w:t>
      </w:r>
      <w:proofErr w:type="spellStart"/>
      <w:r w:rsidRPr="00340747">
        <w:t>ve</w:t>
      </w:r>
      <w:proofErr w:type="spellEnd"/>
      <w:r w:rsidRPr="00340747">
        <w:t xml:space="preserve"> </w:t>
      </w:r>
      <w:proofErr w:type="spellStart"/>
      <w:r w:rsidRPr="00340747">
        <w:t>kötü</w:t>
      </w:r>
      <w:proofErr w:type="spellEnd"/>
      <w:r w:rsidRPr="00340747">
        <w:t xml:space="preserve"> </w:t>
      </w:r>
      <w:proofErr w:type="spellStart"/>
      <w:r w:rsidRPr="00340747">
        <w:t>muamele</w:t>
      </w:r>
      <w:proofErr w:type="spellEnd"/>
      <w:r w:rsidRPr="00340747">
        <w:t xml:space="preserve"> </w:t>
      </w:r>
      <w:proofErr w:type="spellStart"/>
      <w:r w:rsidRPr="00340747">
        <w:t>uygulayan</w:t>
      </w:r>
      <w:proofErr w:type="spellEnd"/>
      <w:r w:rsidRPr="00340747">
        <w:t xml:space="preserve"> </w:t>
      </w:r>
      <w:proofErr w:type="spellStart"/>
      <w:r w:rsidRPr="00340747">
        <w:t>kamu</w:t>
      </w:r>
      <w:proofErr w:type="spellEnd"/>
      <w:r w:rsidRPr="00340747">
        <w:t xml:space="preserve"> </w:t>
      </w:r>
      <w:proofErr w:type="spellStart"/>
      <w:r w:rsidRPr="00340747">
        <w:t>görevlisinin</w:t>
      </w:r>
      <w:proofErr w:type="spellEnd"/>
      <w:r w:rsidRPr="00340747">
        <w:t xml:space="preserve"> </w:t>
      </w:r>
      <w:proofErr w:type="spellStart"/>
      <w:r w:rsidRPr="00340747">
        <w:t>cezasız</w:t>
      </w:r>
      <w:proofErr w:type="spellEnd"/>
      <w:r w:rsidRPr="00340747">
        <w:t xml:space="preserve"> </w:t>
      </w:r>
      <w:proofErr w:type="spellStart"/>
      <w:r w:rsidRPr="00340747">
        <w:t>kalmasını</w:t>
      </w:r>
      <w:proofErr w:type="spellEnd"/>
      <w:r w:rsidRPr="00340747">
        <w:t xml:space="preserve"> </w:t>
      </w:r>
      <w:proofErr w:type="spellStart"/>
      <w:r w:rsidRPr="00340747">
        <w:t>amaçlamamaktadır</w:t>
      </w:r>
      <w:proofErr w:type="spellEnd"/>
      <w:r w:rsidRPr="00340747">
        <w:t xml:space="preserve">. </w:t>
      </w:r>
      <w:proofErr w:type="spellStart"/>
      <w:r w:rsidRPr="00340747">
        <w:t>Konuyla</w:t>
      </w:r>
      <w:proofErr w:type="spellEnd"/>
      <w:r w:rsidRPr="00340747">
        <w:t xml:space="preserve"> </w:t>
      </w:r>
      <w:proofErr w:type="spellStart"/>
      <w:r w:rsidRPr="00340747">
        <w:t>ilgili</w:t>
      </w:r>
      <w:proofErr w:type="spellEnd"/>
      <w:r w:rsidRPr="00340747">
        <w:t xml:space="preserve"> </w:t>
      </w:r>
      <w:proofErr w:type="spellStart"/>
      <w:r w:rsidRPr="00340747">
        <w:t>olarak</w:t>
      </w:r>
      <w:proofErr w:type="spellEnd"/>
      <w:r w:rsidRPr="00340747">
        <w:t xml:space="preserve"> 39. </w:t>
      </w:r>
      <w:proofErr w:type="spellStart"/>
      <w:r w:rsidRPr="00340747">
        <w:t>paragrafa</w:t>
      </w:r>
      <w:proofErr w:type="spellEnd"/>
      <w:r w:rsidRPr="00340747">
        <w:t xml:space="preserve"> da </w:t>
      </w:r>
      <w:proofErr w:type="spellStart"/>
      <w:r w:rsidRPr="00340747">
        <w:t>bakınız</w:t>
      </w:r>
      <w:proofErr w:type="spellEnd"/>
      <w:r w:rsidRPr="00340747">
        <w:t>.</w:t>
      </w:r>
      <w:r w:rsidR="00400D63">
        <w:rPr>
          <w:lang w:val="en-US"/>
        </w:rPr>
        <w:tab/>
      </w:r>
      <w:r w:rsidR="00400D63">
        <w:rPr>
          <w:lang w:val="en-US"/>
        </w:rPr>
        <w:tab/>
      </w:r>
    </w:p>
    <w:p w14:paraId="05C8A47B" w14:textId="35A958D4" w:rsidR="00400D63" w:rsidRDefault="00340747" w:rsidP="000244B3">
      <w:pPr>
        <w:pStyle w:val="H23G"/>
        <w:jc w:val="both"/>
        <w:rPr>
          <w:lang w:val="en-US"/>
        </w:rPr>
      </w:pPr>
      <w:r>
        <w:rPr>
          <w:lang w:val="en-US"/>
        </w:rPr>
        <w:lastRenderedPageBreak/>
        <w:tab/>
      </w:r>
      <w:r>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005E45BD" w:rsidRPr="00B87930">
        <w:t xml:space="preserve"> </w:t>
      </w:r>
      <w:r w:rsidR="005E45BD">
        <w:t>37</w:t>
      </w:r>
      <w:r w:rsidR="005E45BD" w:rsidRPr="00B87930">
        <w:t xml:space="preserve">. </w:t>
      </w:r>
      <w:proofErr w:type="spellStart"/>
      <w:r w:rsidR="005E45BD" w:rsidRPr="00B87930">
        <w:t>paragrafına</w:t>
      </w:r>
      <w:proofErr w:type="spellEnd"/>
      <w:r w:rsidR="005E45BD" w:rsidRPr="00B87930">
        <w:t xml:space="preserve"> </w:t>
      </w:r>
      <w:proofErr w:type="spellStart"/>
      <w:r w:rsidR="005E45BD" w:rsidRPr="00B87930">
        <w:t>yanıt</w:t>
      </w:r>
      <w:proofErr w:type="spellEnd"/>
    </w:p>
    <w:p w14:paraId="5D3A375C" w14:textId="77777777" w:rsidR="005E45BD" w:rsidRDefault="005E45BD" w:rsidP="000244B3">
      <w:pPr>
        <w:pStyle w:val="H23G"/>
        <w:jc w:val="both"/>
        <w:rPr>
          <w:lang w:val="en-US"/>
        </w:rPr>
      </w:pPr>
      <w:r>
        <w:rPr>
          <w:rFonts w:eastAsia="SimSun" w:cs="Arial"/>
          <w:b w:val="0"/>
          <w:szCs w:val="22"/>
        </w:rPr>
        <w:tab/>
      </w:r>
      <w:r>
        <w:rPr>
          <w:rFonts w:eastAsia="SimSun" w:cs="Arial"/>
          <w:b w:val="0"/>
          <w:szCs w:val="22"/>
        </w:rPr>
        <w:tab/>
      </w:r>
      <w:r w:rsidRPr="005E45BD">
        <w:rPr>
          <w:rFonts w:eastAsia="SimSun" w:cs="Arial"/>
          <w:b w:val="0"/>
          <w:szCs w:val="22"/>
        </w:rPr>
        <w:t>185.</w:t>
      </w:r>
      <w:r w:rsidRPr="005E45BD">
        <w:rPr>
          <w:rFonts w:eastAsia="SimSun" w:cs="Arial"/>
          <w:b w:val="0"/>
          <w:szCs w:val="22"/>
        </w:rPr>
        <w:tab/>
      </w:r>
      <w:proofErr w:type="spellStart"/>
      <w:r w:rsidRPr="005E45BD">
        <w:rPr>
          <w:rFonts w:eastAsia="SimSun" w:cs="Arial"/>
          <w:b w:val="0"/>
          <w:szCs w:val="22"/>
        </w:rPr>
        <w:t>Aralık</w:t>
      </w:r>
      <w:proofErr w:type="spellEnd"/>
      <w:r w:rsidRPr="005E45BD">
        <w:rPr>
          <w:rFonts w:eastAsia="SimSun" w:cs="Arial"/>
          <w:b w:val="0"/>
          <w:szCs w:val="22"/>
        </w:rPr>
        <w:t xml:space="preserve"> 2015 </w:t>
      </w:r>
      <w:proofErr w:type="spellStart"/>
      <w:r w:rsidRPr="005E45BD">
        <w:rPr>
          <w:rFonts w:eastAsia="SimSun" w:cs="Arial"/>
          <w:b w:val="0"/>
          <w:szCs w:val="22"/>
        </w:rPr>
        <w:t>ve</w:t>
      </w:r>
      <w:proofErr w:type="spellEnd"/>
      <w:r w:rsidRPr="005E45BD">
        <w:rPr>
          <w:rFonts w:eastAsia="SimSun" w:cs="Arial"/>
          <w:b w:val="0"/>
          <w:szCs w:val="22"/>
        </w:rPr>
        <w:t xml:space="preserve"> Mart 2016 </w:t>
      </w:r>
      <w:proofErr w:type="spellStart"/>
      <w:r w:rsidRPr="005E45BD">
        <w:rPr>
          <w:rFonts w:eastAsia="SimSun" w:cs="Arial"/>
          <w:b w:val="0"/>
          <w:szCs w:val="22"/>
        </w:rPr>
        <w:t>tarihleri</w:t>
      </w:r>
      <w:proofErr w:type="spellEnd"/>
      <w:r w:rsidRPr="005E45BD">
        <w:rPr>
          <w:rFonts w:eastAsia="SimSun" w:cs="Arial"/>
          <w:b w:val="0"/>
          <w:szCs w:val="22"/>
        </w:rPr>
        <w:t xml:space="preserve"> </w:t>
      </w:r>
      <w:proofErr w:type="spellStart"/>
      <w:r w:rsidRPr="005E45BD">
        <w:rPr>
          <w:rFonts w:eastAsia="SimSun" w:cs="Arial"/>
          <w:b w:val="0"/>
          <w:szCs w:val="22"/>
        </w:rPr>
        <w:t>arasında</w:t>
      </w:r>
      <w:proofErr w:type="spellEnd"/>
      <w:r w:rsidRPr="005E45BD">
        <w:rPr>
          <w:rFonts w:eastAsia="SimSun" w:cs="Arial"/>
          <w:b w:val="0"/>
          <w:szCs w:val="22"/>
        </w:rPr>
        <w:t xml:space="preserve"> </w:t>
      </w:r>
      <w:proofErr w:type="spellStart"/>
      <w:r w:rsidRPr="005E45BD">
        <w:rPr>
          <w:rFonts w:eastAsia="SimSun" w:cs="Arial"/>
          <w:b w:val="0"/>
          <w:szCs w:val="22"/>
        </w:rPr>
        <w:t>Cizre'de</w:t>
      </w:r>
      <w:proofErr w:type="spellEnd"/>
      <w:r w:rsidRPr="005E45BD">
        <w:rPr>
          <w:rFonts w:eastAsia="SimSun" w:cs="Arial"/>
          <w:b w:val="0"/>
          <w:szCs w:val="22"/>
        </w:rPr>
        <w:t xml:space="preserve"> </w:t>
      </w:r>
      <w:proofErr w:type="spellStart"/>
      <w:r w:rsidRPr="005E45BD">
        <w:rPr>
          <w:rFonts w:eastAsia="SimSun" w:cs="Arial"/>
          <w:b w:val="0"/>
          <w:szCs w:val="22"/>
        </w:rPr>
        <w:t>işkence</w:t>
      </w:r>
      <w:proofErr w:type="spellEnd"/>
      <w:r w:rsidRPr="005E45BD">
        <w:rPr>
          <w:rFonts w:eastAsia="SimSun" w:cs="Arial"/>
          <w:b w:val="0"/>
          <w:szCs w:val="22"/>
        </w:rPr>
        <w:t xml:space="preserve"> </w:t>
      </w:r>
      <w:proofErr w:type="spellStart"/>
      <w:r w:rsidRPr="005E45BD">
        <w:rPr>
          <w:rFonts w:eastAsia="SimSun" w:cs="Arial"/>
          <w:b w:val="0"/>
          <w:szCs w:val="22"/>
        </w:rPr>
        <w:t>ve</w:t>
      </w:r>
      <w:proofErr w:type="spellEnd"/>
      <w:r w:rsidRPr="005E45BD">
        <w:rPr>
          <w:rFonts w:eastAsia="SimSun" w:cs="Arial"/>
          <w:b w:val="0"/>
          <w:szCs w:val="22"/>
        </w:rPr>
        <w:t xml:space="preserve"> </w:t>
      </w:r>
      <w:proofErr w:type="spellStart"/>
      <w:r w:rsidRPr="005E45BD">
        <w:rPr>
          <w:rFonts w:eastAsia="SimSun" w:cs="Arial"/>
          <w:b w:val="0"/>
          <w:szCs w:val="22"/>
        </w:rPr>
        <w:t>kötü</w:t>
      </w:r>
      <w:proofErr w:type="spellEnd"/>
      <w:r w:rsidRPr="005E45BD">
        <w:rPr>
          <w:rFonts w:eastAsia="SimSun" w:cs="Arial"/>
          <w:b w:val="0"/>
          <w:szCs w:val="22"/>
        </w:rPr>
        <w:t xml:space="preserve"> </w:t>
      </w:r>
      <w:proofErr w:type="spellStart"/>
      <w:r w:rsidRPr="005E45BD">
        <w:rPr>
          <w:rFonts w:eastAsia="SimSun" w:cs="Arial"/>
          <w:b w:val="0"/>
          <w:szCs w:val="22"/>
        </w:rPr>
        <w:t>muamele</w:t>
      </w:r>
      <w:proofErr w:type="spellEnd"/>
      <w:r w:rsidRPr="005E45BD">
        <w:rPr>
          <w:rFonts w:eastAsia="SimSun" w:cs="Arial"/>
          <w:b w:val="0"/>
          <w:szCs w:val="22"/>
        </w:rPr>
        <w:t xml:space="preserve"> </w:t>
      </w:r>
      <w:proofErr w:type="spellStart"/>
      <w:r w:rsidRPr="005E45BD">
        <w:rPr>
          <w:rFonts w:eastAsia="SimSun" w:cs="Arial"/>
          <w:b w:val="0"/>
          <w:szCs w:val="22"/>
        </w:rPr>
        <w:t>iddialarıyla</w:t>
      </w:r>
      <w:proofErr w:type="spellEnd"/>
      <w:r w:rsidRPr="005E45BD">
        <w:rPr>
          <w:rFonts w:eastAsia="SimSun" w:cs="Arial"/>
          <w:b w:val="0"/>
          <w:szCs w:val="22"/>
        </w:rPr>
        <w:t xml:space="preserve"> </w:t>
      </w:r>
      <w:proofErr w:type="spellStart"/>
      <w:r w:rsidRPr="005E45BD">
        <w:rPr>
          <w:rFonts w:eastAsia="SimSun" w:cs="Arial"/>
          <w:b w:val="0"/>
          <w:szCs w:val="22"/>
        </w:rPr>
        <w:t>ilgili</w:t>
      </w:r>
      <w:proofErr w:type="spellEnd"/>
      <w:r w:rsidRPr="005E45BD">
        <w:rPr>
          <w:rFonts w:eastAsia="SimSun" w:cs="Arial"/>
          <w:b w:val="0"/>
          <w:szCs w:val="22"/>
        </w:rPr>
        <w:t xml:space="preserve"> </w:t>
      </w:r>
      <w:proofErr w:type="spellStart"/>
      <w:r w:rsidRPr="005E45BD">
        <w:rPr>
          <w:rFonts w:eastAsia="SimSun" w:cs="Arial"/>
          <w:b w:val="0"/>
          <w:szCs w:val="22"/>
        </w:rPr>
        <w:t>olarak</w:t>
      </w:r>
      <w:proofErr w:type="spellEnd"/>
      <w:r w:rsidRPr="005E45BD">
        <w:rPr>
          <w:rFonts w:eastAsia="SimSun" w:cs="Arial"/>
          <w:b w:val="0"/>
          <w:szCs w:val="22"/>
        </w:rPr>
        <w:t xml:space="preserve"> 15 </w:t>
      </w:r>
      <w:proofErr w:type="spellStart"/>
      <w:r w:rsidRPr="005E45BD">
        <w:rPr>
          <w:rFonts w:eastAsia="SimSun" w:cs="Arial"/>
          <w:b w:val="0"/>
          <w:szCs w:val="22"/>
        </w:rPr>
        <w:t>soruşturma</w:t>
      </w:r>
      <w:proofErr w:type="spellEnd"/>
      <w:r w:rsidRPr="005E45BD">
        <w:rPr>
          <w:rFonts w:eastAsia="SimSun" w:cs="Arial"/>
          <w:b w:val="0"/>
          <w:szCs w:val="22"/>
        </w:rPr>
        <w:t xml:space="preserve"> </w:t>
      </w:r>
      <w:proofErr w:type="spellStart"/>
      <w:r w:rsidRPr="005E45BD">
        <w:rPr>
          <w:rFonts w:eastAsia="SimSun" w:cs="Arial"/>
          <w:b w:val="0"/>
          <w:szCs w:val="22"/>
        </w:rPr>
        <w:t>yürütülmüştür</w:t>
      </w:r>
      <w:proofErr w:type="spellEnd"/>
      <w:r w:rsidRPr="005E45BD">
        <w:rPr>
          <w:rFonts w:eastAsia="SimSun" w:cs="Arial"/>
          <w:b w:val="0"/>
          <w:szCs w:val="22"/>
        </w:rPr>
        <w:t xml:space="preserve">. </w:t>
      </w:r>
      <w:proofErr w:type="spellStart"/>
      <w:r w:rsidRPr="005E45BD">
        <w:rPr>
          <w:rFonts w:eastAsia="SimSun" w:cs="Arial"/>
          <w:b w:val="0"/>
          <w:szCs w:val="22"/>
        </w:rPr>
        <w:t>Cizre</w:t>
      </w:r>
      <w:proofErr w:type="spellEnd"/>
      <w:r w:rsidRPr="005E45BD">
        <w:rPr>
          <w:rFonts w:eastAsia="SimSun" w:cs="Arial"/>
          <w:b w:val="0"/>
          <w:szCs w:val="22"/>
        </w:rPr>
        <w:t xml:space="preserve"> Cumhuriyet </w:t>
      </w:r>
      <w:proofErr w:type="spellStart"/>
      <w:r w:rsidRPr="005E45BD">
        <w:rPr>
          <w:rFonts w:eastAsia="SimSun" w:cs="Arial"/>
          <w:b w:val="0"/>
          <w:szCs w:val="22"/>
        </w:rPr>
        <w:t>Başsavcılığı</w:t>
      </w:r>
      <w:proofErr w:type="spellEnd"/>
      <w:r w:rsidRPr="005E45BD">
        <w:rPr>
          <w:rFonts w:eastAsia="SimSun" w:cs="Arial"/>
          <w:b w:val="0"/>
          <w:szCs w:val="22"/>
        </w:rPr>
        <w:t xml:space="preserve">, </w:t>
      </w:r>
      <w:proofErr w:type="spellStart"/>
      <w:r w:rsidRPr="005E45BD">
        <w:rPr>
          <w:rFonts w:eastAsia="SimSun" w:cs="Arial"/>
          <w:b w:val="0"/>
          <w:szCs w:val="22"/>
        </w:rPr>
        <w:t>şikayetçilerin</w:t>
      </w:r>
      <w:proofErr w:type="spellEnd"/>
      <w:r w:rsidRPr="005E45BD">
        <w:rPr>
          <w:rFonts w:eastAsia="SimSun" w:cs="Arial"/>
          <w:b w:val="0"/>
          <w:szCs w:val="22"/>
        </w:rPr>
        <w:t xml:space="preserve"> </w:t>
      </w:r>
      <w:proofErr w:type="spellStart"/>
      <w:r w:rsidRPr="005E45BD">
        <w:rPr>
          <w:rFonts w:eastAsia="SimSun" w:cs="Arial"/>
          <w:b w:val="0"/>
          <w:szCs w:val="22"/>
        </w:rPr>
        <w:t>hiçbirinin</w:t>
      </w:r>
      <w:proofErr w:type="spellEnd"/>
      <w:r w:rsidRPr="005E45BD">
        <w:rPr>
          <w:rFonts w:eastAsia="SimSun" w:cs="Arial"/>
          <w:b w:val="0"/>
          <w:szCs w:val="22"/>
        </w:rPr>
        <w:t xml:space="preserve"> ne </w:t>
      </w:r>
      <w:proofErr w:type="spellStart"/>
      <w:r w:rsidRPr="005E45BD">
        <w:rPr>
          <w:rFonts w:eastAsia="SimSun" w:cs="Arial"/>
          <w:b w:val="0"/>
          <w:szCs w:val="22"/>
        </w:rPr>
        <w:t>avukatları</w:t>
      </w:r>
      <w:proofErr w:type="spellEnd"/>
      <w:r w:rsidRPr="005E45BD">
        <w:rPr>
          <w:rFonts w:eastAsia="SimSun" w:cs="Arial"/>
          <w:b w:val="0"/>
          <w:szCs w:val="22"/>
        </w:rPr>
        <w:t xml:space="preserve"> </w:t>
      </w:r>
      <w:proofErr w:type="spellStart"/>
      <w:r w:rsidRPr="005E45BD">
        <w:rPr>
          <w:rFonts w:eastAsia="SimSun" w:cs="Arial"/>
          <w:b w:val="0"/>
          <w:szCs w:val="22"/>
        </w:rPr>
        <w:t>huzurunda</w:t>
      </w:r>
      <w:proofErr w:type="spellEnd"/>
      <w:r w:rsidRPr="005E45BD">
        <w:rPr>
          <w:rFonts w:eastAsia="SimSun" w:cs="Arial"/>
          <w:b w:val="0"/>
          <w:szCs w:val="22"/>
        </w:rPr>
        <w:t xml:space="preserve"> ne de </w:t>
      </w:r>
      <w:proofErr w:type="spellStart"/>
      <w:r w:rsidRPr="005E45BD">
        <w:rPr>
          <w:rFonts w:eastAsia="SimSun" w:cs="Arial"/>
          <w:b w:val="0"/>
          <w:szCs w:val="22"/>
        </w:rPr>
        <w:t>savcılık</w:t>
      </w:r>
      <w:proofErr w:type="spellEnd"/>
      <w:r w:rsidRPr="005E45BD">
        <w:rPr>
          <w:rFonts w:eastAsia="SimSun" w:cs="Arial"/>
          <w:b w:val="0"/>
          <w:szCs w:val="22"/>
        </w:rPr>
        <w:t xml:space="preserve"> </w:t>
      </w:r>
      <w:proofErr w:type="spellStart"/>
      <w:r w:rsidRPr="005E45BD">
        <w:rPr>
          <w:rFonts w:eastAsia="SimSun" w:cs="Arial"/>
          <w:b w:val="0"/>
          <w:szCs w:val="22"/>
        </w:rPr>
        <w:t>ve</w:t>
      </w:r>
      <w:proofErr w:type="spellEnd"/>
      <w:r w:rsidRPr="005E45BD">
        <w:rPr>
          <w:rFonts w:eastAsia="SimSun" w:cs="Arial"/>
          <w:b w:val="0"/>
          <w:szCs w:val="22"/>
        </w:rPr>
        <w:t xml:space="preserve"> </w:t>
      </w:r>
      <w:proofErr w:type="spellStart"/>
      <w:r w:rsidRPr="005E45BD">
        <w:rPr>
          <w:rFonts w:eastAsia="SimSun" w:cs="Arial"/>
          <w:b w:val="0"/>
          <w:szCs w:val="22"/>
        </w:rPr>
        <w:t>mahkeme</w:t>
      </w:r>
      <w:proofErr w:type="spellEnd"/>
      <w:r w:rsidRPr="005E45BD">
        <w:rPr>
          <w:rFonts w:eastAsia="SimSun" w:cs="Arial"/>
          <w:b w:val="0"/>
          <w:szCs w:val="22"/>
        </w:rPr>
        <w:t xml:space="preserve"> </w:t>
      </w:r>
      <w:proofErr w:type="spellStart"/>
      <w:r w:rsidRPr="005E45BD">
        <w:rPr>
          <w:rFonts w:eastAsia="SimSun" w:cs="Arial"/>
          <w:b w:val="0"/>
          <w:szCs w:val="22"/>
        </w:rPr>
        <w:t>önünde</w:t>
      </w:r>
      <w:proofErr w:type="spellEnd"/>
      <w:r w:rsidRPr="005E45BD">
        <w:rPr>
          <w:rFonts w:eastAsia="SimSun" w:cs="Arial"/>
          <w:b w:val="0"/>
          <w:szCs w:val="22"/>
        </w:rPr>
        <w:t xml:space="preserve"> </w:t>
      </w:r>
      <w:proofErr w:type="spellStart"/>
      <w:r w:rsidRPr="005E45BD">
        <w:rPr>
          <w:rFonts w:eastAsia="SimSun" w:cs="Arial"/>
          <w:b w:val="0"/>
          <w:szCs w:val="22"/>
        </w:rPr>
        <w:t>verdikleri</w:t>
      </w:r>
      <w:proofErr w:type="spellEnd"/>
      <w:r w:rsidRPr="005E45BD">
        <w:rPr>
          <w:rFonts w:eastAsia="SimSun" w:cs="Arial"/>
          <w:b w:val="0"/>
          <w:szCs w:val="22"/>
        </w:rPr>
        <w:t xml:space="preserve"> </w:t>
      </w:r>
      <w:proofErr w:type="spellStart"/>
      <w:r w:rsidRPr="005E45BD">
        <w:rPr>
          <w:rFonts w:eastAsia="SimSun" w:cs="Arial"/>
          <w:b w:val="0"/>
          <w:szCs w:val="22"/>
        </w:rPr>
        <w:t>ifadelerde</w:t>
      </w:r>
      <w:proofErr w:type="spellEnd"/>
      <w:r w:rsidRPr="005E45BD">
        <w:rPr>
          <w:rFonts w:eastAsia="SimSun" w:cs="Arial"/>
          <w:b w:val="0"/>
          <w:szCs w:val="22"/>
        </w:rPr>
        <w:t xml:space="preserve"> (</w:t>
      </w:r>
      <w:proofErr w:type="spellStart"/>
      <w:r w:rsidRPr="005E45BD">
        <w:rPr>
          <w:rFonts w:eastAsia="SimSun" w:cs="Arial"/>
          <w:b w:val="0"/>
          <w:szCs w:val="22"/>
        </w:rPr>
        <w:t>ilgili</w:t>
      </w:r>
      <w:proofErr w:type="spellEnd"/>
      <w:r w:rsidRPr="005E45BD">
        <w:rPr>
          <w:rFonts w:eastAsia="SimSun" w:cs="Arial"/>
          <w:b w:val="0"/>
          <w:szCs w:val="22"/>
        </w:rPr>
        <w:t xml:space="preserve"> </w:t>
      </w:r>
      <w:proofErr w:type="spellStart"/>
      <w:r w:rsidRPr="005E45BD">
        <w:rPr>
          <w:rFonts w:eastAsia="SimSun" w:cs="Arial"/>
          <w:b w:val="0"/>
          <w:szCs w:val="22"/>
        </w:rPr>
        <w:t>kişiler</w:t>
      </w:r>
      <w:proofErr w:type="spellEnd"/>
      <w:r w:rsidRPr="005E45BD">
        <w:rPr>
          <w:rFonts w:eastAsia="SimSun" w:cs="Arial"/>
          <w:b w:val="0"/>
          <w:szCs w:val="22"/>
        </w:rPr>
        <w:t xml:space="preserve"> </w:t>
      </w:r>
      <w:proofErr w:type="spellStart"/>
      <w:r w:rsidRPr="005E45BD">
        <w:rPr>
          <w:rFonts w:eastAsia="SimSun" w:cs="Arial"/>
          <w:b w:val="0"/>
          <w:szCs w:val="22"/>
        </w:rPr>
        <w:t>tarafından</w:t>
      </w:r>
      <w:proofErr w:type="spellEnd"/>
      <w:r w:rsidRPr="005E45BD">
        <w:rPr>
          <w:rFonts w:eastAsia="SimSun" w:cs="Arial"/>
          <w:b w:val="0"/>
          <w:szCs w:val="22"/>
        </w:rPr>
        <w:t xml:space="preserve"> </w:t>
      </w:r>
      <w:proofErr w:type="spellStart"/>
      <w:r w:rsidRPr="005E45BD">
        <w:rPr>
          <w:rFonts w:eastAsia="SimSun" w:cs="Arial"/>
          <w:b w:val="0"/>
          <w:szCs w:val="22"/>
        </w:rPr>
        <w:t>işlendiği</w:t>
      </w:r>
      <w:proofErr w:type="spellEnd"/>
      <w:r w:rsidRPr="005E45BD">
        <w:rPr>
          <w:rFonts w:eastAsia="SimSun" w:cs="Arial"/>
          <w:b w:val="0"/>
          <w:szCs w:val="22"/>
        </w:rPr>
        <w:t xml:space="preserve"> </w:t>
      </w:r>
      <w:proofErr w:type="spellStart"/>
      <w:r w:rsidRPr="005E45BD">
        <w:rPr>
          <w:rFonts w:eastAsia="SimSun" w:cs="Arial"/>
          <w:b w:val="0"/>
          <w:szCs w:val="22"/>
        </w:rPr>
        <w:t>iddia</w:t>
      </w:r>
      <w:proofErr w:type="spellEnd"/>
      <w:r w:rsidRPr="005E45BD">
        <w:rPr>
          <w:rFonts w:eastAsia="SimSun" w:cs="Arial"/>
          <w:b w:val="0"/>
          <w:szCs w:val="22"/>
        </w:rPr>
        <w:t xml:space="preserve"> </w:t>
      </w:r>
      <w:proofErr w:type="spellStart"/>
      <w:r w:rsidRPr="005E45BD">
        <w:rPr>
          <w:rFonts w:eastAsia="SimSun" w:cs="Arial"/>
          <w:b w:val="0"/>
          <w:szCs w:val="22"/>
        </w:rPr>
        <w:t>edilen</w:t>
      </w:r>
      <w:proofErr w:type="spellEnd"/>
      <w:r w:rsidRPr="005E45BD">
        <w:rPr>
          <w:rFonts w:eastAsia="SimSun" w:cs="Arial"/>
          <w:b w:val="0"/>
          <w:szCs w:val="22"/>
        </w:rPr>
        <w:t xml:space="preserve"> </w:t>
      </w:r>
      <w:proofErr w:type="spellStart"/>
      <w:r w:rsidRPr="005E45BD">
        <w:rPr>
          <w:rFonts w:eastAsia="SimSun" w:cs="Arial"/>
          <w:b w:val="0"/>
          <w:szCs w:val="22"/>
        </w:rPr>
        <w:t>suçlara</w:t>
      </w:r>
      <w:proofErr w:type="spellEnd"/>
      <w:r w:rsidRPr="005E45BD">
        <w:rPr>
          <w:rFonts w:eastAsia="SimSun" w:cs="Arial"/>
          <w:b w:val="0"/>
          <w:szCs w:val="22"/>
        </w:rPr>
        <w:t xml:space="preserve"> </w:t>
      </w:r>
      <w:proofErr w:type="spellStart"/>
      <w:r w:rsidRPr="005E45BD">
        <w:rPr>
          <w:rFonts w:eastAsia="SimSun" w:cs="Arial"/>
          <w:b w:val="0"/>
          <w:szCs w:val="22"/>
        </w:rPr>
        <w:t>ilişkin</w:t>
      </w:r>
      <w:proofErr w:type="spellEnd"/>
      <w:r w:rsidRPr="005E45BD">
        <w:rPr>
          <w:rFonts w:eastAsia="SimSun" w:cs="Arial"/>
          <w:b w:val="0"/>
          <w:szCs w:val="22"/>
        </w:rPr>
        <w:t xml:space="preserve"> </w:t>
      </w:r>
      <w:proofErr w:type="spellStart"/>
      <w:r w:rsidRPr="005E45BD">
        <w:rPr>
          <w:rFonts w:eastAsia="SimSun" w:cs="Arial"/>
          <w:b w:val="0"/>
          <w:szCs w:val="22"/>
        </w:rPr>
        <w:t>yasal</w:t>
      </w:r>
      <w:proofErr w:type="spellEnd"/>
      <w:r w:rsidRPr="005E45BD">
        <w:rPr>
          <w:rFonts w:eastAsia="SimSun" w:cs="Arial"/>
          <w:b w:val="0"/>
          <w:szCs w:val="22"/>
        </w:rPr>
        <w:t xml:space="preserve"> </w:t>
      </w:r>
      <w:proofErr w:type="spellStart"/>
      <w:r w:rsidRPr="005E45BD">
        <w:rPr>
          <w:rFonts w:eastAsia="SimSun" w:cs="Arial"/>
          <w:b w:val="0"/>
          <w:szCs w:val="22"/>
        </w:rPr>
        <w:t>işlemlerle</w:t>
      </w:r>
      <w:proofErr w:type="spellEnd"/>
      <w:r w:rsidRPr="005E45BD">
        <w:rPr>
          <w:rFonts w:eastAsia="SimSun" w:cs="Arial"/>
          <w:b w:val="0"/>
          <w:szCs w:val="22"/>
        </w:rPr>
        <w:t xml:space="preserve"> </w:t>
      </w:r>
      <w:proofErr w:type="spellStart"/>
      <w:r w:rsidRPr="005E45BD">
        <w:rPr>
          <w:rFonts w:eastAsia="SimSun" w:cs="Arial"/>
          <w:b w:val="0"/>
          <w:szCs w:val="22"/>
        </w:rPr>
        <w:t>ilgili</w:t>
      </w:r>
      <w:proofErr w:type="spellEnd"/>
      <w:r w:rsidRPr="005E45BD">
        <w:rPr>
          <w:rFonts w:eastAsia="SimSun" w:cs="Arial"/>
          <w:b w:val="0"/>
          <w:szCs w:val="22"/>
        </w:rPr>
        <w:t xml:space="preserve"> </w:t>
      </w:r>
      <w:proofErr w:type="spellStart"/>
      <w:r w:rsidRPr="005E45BD">
        <w:rPr>
          <w:rFonts w:eastAsia="SimSun" w:cs="Arial"/>
          <w:b w:val="0"/>
          <w:szCs w:val="22"/>
        </w:rPr>
        <w:t>olarak</w:t>
      </w:r>
      <w:proofErr w:type="spellEnd"/>
      <w:r w:rsidRPr="005E45BD">
        <w:rPr>
          <w:rFonts w:eastAsia="SimSun" w:cs="Arial"/>
          <w:b w:val="0"/>
          <w:szCs w:val="22"/>
        </w:rPr>
        <w:t xml:space="preserve">) </w:t>
      </w:r>
      <w:proofErr w:type="spellStart"/>
      <w:r w:rsidRPr="005E45BD">
        <w:rPr>
          <w:rFonts w:eastAsia="SimSun" w:cs="Arial"/>
          <w:b w:val="0"/>
          <w:szCs w:val="22"/>
        </w:rPr>
        <w:t>işkence</w:t>
      </w:r>
      <w:proofErr w:type="spellEnd"/>
      <w:r w:rsidRPr="005E45BD">
        <w:rPr>
          <w:rFonts w:eastAsia="SimSun" w:cs="Arial"/>
          <w:b w:val="0"/>
          <w:szCs w:val="22"/>
        </w:rPr>
        <w:t xml:space="preserve"> </w:t>
      </w:r>
      <w:proofErr w:type="spellStart"/>
      <w:r w:rsidRPr="005E45BD">
        <w:rPr>
          <w:rFonts w:eastAsia="SimSun" w:cs="Arial"/>
          <w:b w:val="0"/>
          <w:szCs w:val="22"/>
        </w:rPr>
        <w:t>ve</w:t>
      </w:r>
      <w:proofErr w:type="spellEnd"/>
      <w:r w:rsidRPr="005E45BD">
        <w:rPr>
          <w:rFonts w:eastAsia="SimSun" w:cs="Arial"/>
          <w:b w:val="0"/>
          <w:szCs w:val="22"/>
        </w:rPr>
        <w:t xml:space="preserve"> </w:t>
      </w:r>
      <w:proofErr w:type="spellStart"/>
      <w:r w:rsidRPr="005E45BD">
        <w:rPr>
          <w:rFonts w:eastAsia="SimSun" w:cs="Arial"/>
          <w:b w:val="0"/>
          <w:szCs w:val="22"/>
        </w:rPr>
        <w:t>kötü</w:t>
      </w:r>
      <w:proofErr w:type="spellEnd"/>
      <w:r w:rsidRPr="005E45BD">
        <w:rPr>
          <w:rFonts w:eastAsia="SimSun" w:cs="Arial"/>
          <w:b w:val="0"/>
          <w:szCs w:val="22"/>
        </w:rPr>
        <w:t xml:space="preserve"> </w:t>
      </w:r>
      <w:proofErr w:type="spellStart"/>
      <w:r w:rsidRPr="005E45BD">
        <w:rPr>
          <w:rFonts w:eastAsia="SimSun" w:cs="Arial"/>
          <w:b w:val="0"/>
          <w:szCs w:val="22"/>
        </w:rPr>
        <w:t>muameleye</w:t>
      </w:r>
      <w:proofErr w:type="spellEnd"/>
      <w:r w:rsidRPr="005E45BD">
        <w:rPr>
          <w:rFonts w:eastAsia="SimSun" w:cs="Arial"/>
          <w:b w:val="0"/>
          <w:szCs w:val="22"/>
        </w:rPr>
        <w:t xml:space="preserve"> </w:t>
      </w:r>
      <w:proofErr w:type="spellStart"/>
      <w:r w:rsidRPr="005E45BD">
        <w:rPr>
          <w:rFonts w:eastAsia="SimSun" w:cs="Arial"/>
          <w:b w:val="0"/>
          <w:szCs w:val="22"/>
        </w:rPr>
        <w:t>maruz</w:t>
      </w:r>
      <w:proofErr w:type="spellEnd"/>
      <w:r w:rsidRPr="005E45BD">
        <w:rPr>
          <w:rFonts w:eastAsia="SimSun" w:cs="Arial"/>
          <w:b w:val="0"/>
          <w:szCs w:val="22"/>
        </w:rPr>
        <w:t xml:space="preserve"> </w:t>
      </w:r>
      <w:proofErr w:type="spellStart"/>
      <w:r w:rsidRPr="005E45BD">
        <w:rPr>
          <w:rFonts w:eastAsia="SimSun" w:cs="Arial"/>
          <w:b w:val="0"/>
          <w:szCs w:val="22"/>
        </w:rPr>
        <w:t>kaldıklarını</w:t>
      </w:r>
      <w:proofErr w:type="spellEnd"/>
      <w:r w:rsidRPr="005E45BD">
        <w:rPr>
          <w:rFonts w:eastAsia="SimSun" w:cs="Arial"/>
          <w:b w:val="0"/>
          <w:szCs w:val="22"/>
        </w:rPr>
        <w:t xml:space="preserve"> </w:t>
      </w:r>
      <w:proofErr w:type="spellStart"/>
      <w:r w:rsidRPr="005E45BD">
        <w:rPr>
          <w:rFonts w:eastAsia="SimSun" w:cs="Arial"/>
          <w:b w:val="0"/>
          <w:szCs w:val="22"/>
        </w:rPr>
        <w:t>iddia</w:t>
      </w:r>
      <w:proofErr w:type="spellEnd"/>
      <w:r w:rsidRPr="005E45BD">
        <w:rPr>
          <w:rFonts w:eastAsia="SimSun" w:cs="Arial"/>
          <w:b w:val="0"/>
          <w:szCs w:val="22"/>
        </w:rPr>
        <w:t xml:space="preserve"> </w:t>
      </w:r>
      <w:proofErr w:type="spellStart"/>
      <w:r w:rsidRPr="005E45BD">
        <w:rPr>
          <w:rFonts w:eastAsia="SimSun" w:cs="Arial"/>
          <w:b w:val="0"/>
          <w:szCs w:val="22"/>
        </w:rPr>
        <w:t>etmediklerini</w:t>
      </w:r>
      <w:proofErr w:type="spellEnd"/>
      <w:r w:rsidRPr="005E45BD">
        <w:rPr>
          <w:rFonts w:eastAsia="SimSun" w:cs="Arial"/>
          <w:b w:val="0"/>
          <w:szCs w:val="22"/>
        </w:rPr>
        <w:t xml:space="preserve"> </w:t>
      </w:r>
      <w:proofErr w:type="spellStart"/>
      <w:r w:rsidRPr="005E45BD">
        <w:rPr>
          <w:rFonts w:eastAsia="SimSun" w:cs="Arial"/>
          <w:b w:val="0"/>
          <w:szCs w:val="22"/>
        </w:rPr>
        <w:t>tespit</w:t>
      </w:r>
      <w:proofErr w:type="spellEnd"/>
      <w:r w:rsidRPr="005E45BD">
        <w:rPr>
          <w:rFonts w:eastAsia="SimSun" w:cs="Arial"/>
          <w:b w:val="0"/>
          <w:szCs w:val="22"/>
        </w:rPr>
        <w:t xml:space="preserve"> </w:t>
      </w:r>
      <w:proofErr w:type="spellStart"/>
      <w:r w:rsidRPr="005E45BD">
        <w:rPr>
          <w:rFonts w:eastAsia="SimSun" w:cs="Arial"/>
          <w:b w:val="0"/>
          <w:szCs w:val="22"/>
        </w:rPr>
        <w:t>etmiştir</w:t>
      </w:r>
      <w:proofErr w:type="spellEnd"/>
      <w:r w:rsidRPr="005E45BD">
        <w:rPr>
          <w:rFonts w:eastAsia="SimSun" w:cs="Arial"/>
          <w:b w:val="0"/>
          <w:szCs w:val="22"/>
        </w:rPr>
        <w:t xml:space="preserve">. </w:t>
      </w:r>
      <w:proofErr w:type="spellStart"/>
      <w:r w:rsidRPr="005E45BD">
        <w:rPr>
          <w:rFonts w:eastAsia="SimSun" w:cs="Arial"/>
          <w:b w:val="0"/>
          <w:szCs w:val="22"/>
        </w:rPr>
        <w:t>Ayrıca</w:t>
      </w:r>
      <w:proofErr w:type="spellEnd"/>
      <w:r w:rsidRPr="005E45BD">
        <w:rPr>
          <w:rFonts w:eastAsia="SimSun" w:cs="Arial"/>
          <w:b w:val="0"/>
          <w:szCs w:val="22"/>
        </w:rPr>
        <w:t xml:space="preserve">, </w:t>
      </w:r>
      <w:proofErr w:type="spellStart"/>
      <w:r w:rsidRPr="005E45BD">
        <w:rPr>
          <w:rFonts w:eastAsia="SimSun" w:cs="Arial"/>
          <w:b w:val="0"/>
          <w:szCs w:val="22"/>
        </w:rPr>
        <w:t>şikayetçilerin</w:t>
      </w:r>
      <w:proofErr w:type="spellEnd"/>
      <w:r w:rsidRPr="005E45BD">
        <w:rPr>
          <w:rFonts w:eastAsia="SimSun" w:cs="Arial"/>
          <w:b w:val="0"/>
          <w:szCs w:val="22"/>
        </w:rPr>
        <w:t xml:space="preserve"> </w:t>
      </w:r>
      <w:proofErr w:type="spellStart"/>
      <w:r w:rsidRPr="005E45BD">
        <w:rPr>
          <w:rFonts w:eastAsia="SimSun" w:cs="Arial"/>
          <w:b w:val="0"/>
          <w:szCs w:val="22"/>
        </w:rPr>
        <w:t>gözaltında</w:t>
      </w:r>
      <w:proofErr w:type="spellEnd"/>
      <w:r w:rsidRPr="005E45BD">
        <w:rPr>
          <w:rFonts w:eastAsia="SimSun" w:cs="Arial"/>
          <w:b w:val="0"/>
          <w:szCs w:val="22"/>
        </w:rPr>
        <w:t xml:space="preserve"> </w:t>
      </w:r>
      <w:proofErr w:type="spellStart"/>
      <w:r w:rsidRPr="005E45BD">
        <w:rPr>
          <w:rFonts w:eastAsia="SimSun" w:cs="Arial"/>
          <w:b w:val="0"/>
          <w:szCs w:val="22"/>
        </w:rPr>
        <w:t>tutuldukları</w:t>
      </w:r>
      <w:proofErr w:type="spellEnd"/>
      <w:r w:rsidRPr="005E45BD">
        <w:rPr>
          <w:rFonts w:eastAsia="SimSun" w:cs="Arial"/>
          <w:b w:val="0"/>
          <w:szCs w:val="22"/>
        </w:rPr>
        <w:t xml:space="preserve"> </w:t>
      </w:r>
      <w:proofErr w:type="spellStart"/>
      <w:r w:rsidRPr="005E45BD">
        <w:rPr>
          <w:rFonts w:eastAsia="SimSun" w:cs="Arial"/>
          <w:b w:val="0"/>
          <w:szCs w:val="22"/>
        </w:rPr>
        <w:t>sırada</w:t>
      </w:r>
      <w:proofErr w:type="spellEnd"/>
      <w:r w:rsidRPr="005E45BD">
        <w:rPr>
          <w:rFonts w:eastAsia="SimSun" w:cs="Arial"/>
          <w:b w:val="0"/>
          <w:szCs w:val="22"/>
        </w:rPr>
        <w:t xml:space="preserve"> </w:t>
      </w:r>
      <w:proofErr w:type="spellStart"/>
      <w:r w:rsidRPr="005E45BD">
        <w:rPr>
          <w:rFonts w:eastAsia="SimSun" w:cs="Arial"/>
          <w:b w:val="0"/>
          <w:szCs w:val="22"/>
        </w:rPr>
        <w:t>alınan</w:t>
      </w:r>
      <w:proofErr w:type="spellEnd"/>
      <w:r w:rsidRPr="005E45BD">
        <w:rPr>
          <w:rFonts w:eastAsia="SimSun" w:cs="Arial"/>
          <w:b w:val="0"/>
          <w:szCs w:val="22"/>
        </w:rPr>
        <w:t xml:space="preserve"> </w:t>
      </w:r>
      <w:proofErr w:type="spellStart"/>
      <w:r w:rsidRPr="005E45BD">
        <w:rPr>
          <w:rFonts w:eastAsia="SimSun" w:cs="Arial"/>
          <w:b w:val="0"/>
          <w:szCs w:val="22"/>
        </w:rPr>
        <w:t>sağlık</w:t>
      </w:r>
      <w:proofErr w:type="spellEnd"/>
      <w:r w:rsidRPr="005E45BD">
        <w:rPr>
          <w:rFonts w:eastAsia="SimSun" w:cs="Arial"/>
          <w:b w:val="0"/>
          <w:szCs w:val="22"/>
        </w:rPr>
        <w:t xml:space="preserve"> </w:t>
      </w:r>
      <w:proofErr w:type="spellStart"/>
      <w:r w:rsidRPr="005E45BD">
        <w:rPr>
          <w:rFonts w:eastAsia="SimSun" w:cs="Arial"/>
          <w:b w:val="0"/>
          <w:szCs w:val="22"/>
        </w:rPr>
        <w:t>raporlarında</w:t>
      </w:r>
      <w:proofErr w:type="spellEnd"/>
      <w:r w:rsidRPr="005E45BD">
        <w:rPr>
          <w:rFonts w:eastAsia="SimSun" w:cs="Arial"/>
          <w:b w:val="0"/>
          <w:szCs w:val="22"/>
        </w:rPr>
        <w:t xml:space="preserve">, </w:t>
      </w:r>
      <w:proofErr w:type="spellStart"/>
      <w:r w:rsidRPr="005E45BD">
        <w:rPr>
          <w:rFonts w:eastAsia="SimSun" w:cs="Arial"/>
          <w:b w:val="0"/>
          <w:szCs w:val="22"/>
        </w:rPr>
        <w:t>kendilerine</w:t>
      </w:r>
      <w:proofErr w:type="spellEnd"/>
      <w:r w:rsidRPr="005E45BD">
        <w:rPr>
          <w:rFonts w:eastAsia="SimSun" w:cs="Arial"/>
          <w:b w:val="0"/>
          <w:szCs w:val="22"/>
        </w:rPr>
        <w:t xml:space="preserve"> </w:t>
      </w:r>
      <w:proofErr w:type="spellStart"/>
      <w:r w:rsidRPr="005E45BD">
        <w:rPr>
          <w:rFonts w:eastAsia="SimSun" w:cs="Arial"/>
          <w:b w:val="0"/>
          <w:szCs w:val="22"/>
        </w:rPr>
        <w:t>şiddet</w:t>
      </w:r>
      <w:proofErr w:type="spellEnd"/>
      <w:r w:rsidRPr="005E45BD">
        <w:rPr>
          <w:rFonts w:eastAsia="SimSun" w:cs="Arial"/>
          <w:b w:val="0"/>
          <w:szCs w:val="22"/>
        </w:rPr>
        <w:t xml:space="preserve"> </w:t>
      </w:r>
      <w:proofErr w:type="spellStart"/>
      <w:r w:rsidRPr="005E45BD">
        <w:rPr>
          <w:rFonts w:eastAsia="SimSun" w:cs="Arial"/>
          <w:b w:val="0"/>
          <w:szCs w:val="22"/>
        </w:rPr>
        <w:t>uygulandığına</w:t>
      </w:r>
      <w:proofErr w:type="spellEnd"/>
      <w:r w:rsidRPr="005E45BD">
        <w:rPr>
          <w:rFonts w:eastAsia="SimSun" w:cs="Arial"/>
          <w:b w:val="0"/>
          <w:szCs w:val="22"/>
        </w:rPr>
        <w:t xml:space="preserve"> </w:t>
      </w:r>
      <w:proofErr w:type="spellStart"/>
      <w:r w:rsidRPr="005E45BD">
        <w:rPr>
          <w:rFonts w:eastAsia="SimSun" w:cs="Arial"/>
          <w:b w:val="0"/>
          <w:szCs w:val="22"/>
        </w:rPr>
        <w:t>veya</w:t>
      </w:r>
      <w:proofErr w:type="spellEnd"/>
      <w:r w:rsidRPr="005E45BD">
        <w:rPr>
          <w:rFonts w:eastAsia="SimSun" w:cs="Arial"/>
          <w:b w:val="0"/>
          <w:szCs w:val="22"/>
        </w:rPr>
        <w:t xml:space="preserve"> </w:t>
      </w:r>
      <w:proofErr w:type="spellStart"/>
      <w:r w:rsidRPr="005E45BD">
        <w:rPr>
          <w:rFonts w:eastAsia="SimSun" w:cs="Arial"/>
          <w:b w:val="0"/>
          <w:szCs w:val="22"/>
        </w:rPr>
        <w:t>psikolojik</w:t>
      </w:r>
      <w:proofErr w:type="spellEnd"/>
      <w:r w:rsidRPr="005E45BD">
        <w:rPr>
          <w:rFonts w:eastAsia="SimSun" w:cs="Arial"/>
          <w:b w:val="0"/>
          <w:szCs w:val="22"/>
        </w:rPr>
        <w:t xml:space="preserve"> </w:t>
      </w:r>
      <w:proofErr w:type="spellStart"/>
      <w:r w:rsidRPr="005E45BD">
        <w:rPr>
          <w:rFonts w:eastAsia="SimSun" w:cs="Arial"/>
          <w:b w:val="0"/>
          <w:szCs w:val="22"/>
        </w:rPr>
        <w:t>baskı</w:t>
      </w:r>
      <w:proofErr w:type="spellEnd"/>
      <w:r w:rsidRPr="005E45BD">
        <w:rPr>
          <w:rFonts w:eastAsia="SimSun" w:cs="Arial"/>
          <w:b w:val="0"/>
          <w:szCs w:val="22"/>
        </w:rPr>
        <w:t xml:space="preserve"> </w:t>
      </w:r>
      <w:proofErr w:type="spellStart"/>
      <w:r w:rsidRPr="005E45BD">
        <w:rPr>
          <w:rFonts w:eastAsia="SimSun" w:cs="Arial"/>
          <w:b w:val="0"/>
          <w:szCs w:val="22"/>
        </w:rPr>
        <w:t>yapıldığına</w:t>
      </w:r>
      <w:proofErr w:type="spellEnd"/>
      <w:r w:rsidRPr="005E45BD">
        <w:rPr>
          <w:rFonts w:eastAsia="SimSun" w:cs="Arial"/>
          <w:b w:val="0"/>
          <w:szCs w:val="22"/>
        </w:rPr>
        <w:t xml:space="preserve"> </w:t>
      </w:r>
      <w:proofErr w:type="spellStart"/>
      <w:r w:rsidRPr="005E45BD">
        <w:rPr>
          <w:rFonts w:eastAsia="SimSun" w:cs="Arial"/>
          <w:b w:val="0"/>
          <w:szCs w:val="22"/>
        </w:rPr>
        <w:t>dair</w:t>
      </w:r>
      <w:proofErr w:type="spellEnd"/>
      <w:r w:rsidRPr="005E45BD">
        <w:rPr>
          <w:rFonts w:eastAsia="SimSun" w:cs="Arial"/>
          <w:b w:val="0"/>
          <w:szCs w:val="22"/>
        </w:rPr>
        <w:t xml:space="preserve"> </w:t>
      </w:r>
      <w:proofErr w:type="spellStart"/>
      <w:r w:rsidRPr="005E45BD">
        <w:rPr>
          <w:rFonts w:eastAsia="SimSun" w:cs="Arial"/>
          <w:b w:val="0"/>
          <w:szCs w:val="22"/>
        </w:rPr>
        <w:t>somut</w:t>
      </w:r>
      <w:proofErr w:type="spellEnd"/>
      <w:r w:rsidRPr="005E45BD">
        <w:rPr>
          <w:rFonts w:eastAsia="SimSun" w:cs="Arial"/>
          <w:b w:val="0"/>
          <w:szCs w:val="22"/>
        </w:rPr>
        <w:t xml:space="preserve"> </w:t>
      </w:r>
      <w:proofErr w:type="spellStart"/>
      <w:r w:rsidRPr="005E45BD">
        <w:rPr>
          <w:rFonts w:eastAsia="SimSun" w:cs="Arial"/>
          <w:b w:val="0"/>
          <w:szCs w:val="22"/>
        </w:rPr>
        <w:t>bir</w:t>
      </w:r>
      <w:proofErr w:type="spellEnd"/>
      <w:r w:rsidRPr="005E45BD">
        <w:rPr>
          <w:rFonts w:eastAsia="SimSun" w:cs="Arial"/>
          <w:b w:val="0"/>
          <w:szCs w:val="22"/>
        </w:rPr>
        <w:t xml:space="preserve"> </w:t>
      </w:r>
      <w:proofErr w:type="spellStart"/>
      <w:r w:rsidRPr="005E45BD">
        <w:rPr>
          <w:rFonts w:eastAsia="SimSun" w:cs="Arial"/>
          <w:b w:val="0"/>
          <w:szCs w:val="22"/>
        </w:rPr>
        <w:t>kanıt</w:t>
      </w:r>
      <w:proofErr w:type="spellEnd"/>
      <w:r w:rsidRPr="005E45BD">
        <w:rPr>
          <w:rFonts w:eastAsia="SimSun" w:cs="Arial"/>
          <w:b w:val="0"/>
          <w:szCs w:val="22"/>
        </w:rPr>
        <w:t xml:space="preserve"> </w:t>
      </w:r>
      <w:proofErr w:type="spellStart"/>
      <w:r w:rsidRPr="005E45BD">
        <w:rPr>
          <w:rFonts w:eastAsia="SimSun" w:cs="Arial"/>
          <w:b w:val="0"/>
          <w:szCs w:val="22"/>
        </w:rPr>
        <w:t>bulunamamıştır</w:t>
      </w:r>
      <w:proofErr w:type="spellEnd"/>
      <w:r w:rsidRPr="005E45BD">
        <w:rPr>
          <w:rFonts w:eastAsia="SimSun" w:cs="Arial"/>
          <w:b w:val="0"/>
          <w:szCs w:val="22"/>
        </w:rPr>
        <w:t xml:space="preserve">. </w:t>
      </w:r>
      <w:proofErr w:type="spellStart"/>
      <w:r w:rsidRPr="005E45BD">
        <w:rPr>
          <w:rFonts w:eastAsia="SimSun" w:cs="Arial"/>
          <w:b w:val="0"/>
          <w:szCs w:val="22"/>
        </w:rPr>
        <w:t>Dahası</w:t>
      </w:r>
      <w:proofErr w:type="spellEnd"/>
      <w:r w:rsidRPr="005E45BD">
        <w:rPr>
          <w:rFonts w:eastAsia="SimSun" w:cs="Arial"/>
          <w:b w:val="0"/>
          <w:szCs w:val="22"/>
        </w:rPr>
        <w:t xml:space="preserve">, </w:t>
      </w:r>
      <w:proofErr w:type="spellStart"/>
      <w:r w:rsidRPr="005E45BD">
        <w:rPr>
          <w:rFonts w:eastAsia="SimSun" w:cs="Arial"/>
          <w:b w:val="0"/>
          <w:szCs w:val="22"/>
        </w:rPr>
        <w:t>tüm</w:t>
      </w:r>
      <w:proofErr w:type="spellEnd"/>
      <w:r w:rsidRPr="005E45BD">
        <w:rPr>
          <w:rFonts w:eastAsia="SimSun" w:cs="Arial"/>
          <w:b w:val="0"/>
          <w:szCs w:val="22"/>
        </w:rPr>
        <w:t xml:space="preserve"> </w:t>
      </w:r>
      <w:proofErr w:type="spellStart"/>
      <w:r w:rsidRPr="005E45BD">
        <w:rPr>
          <w:rFonts w:eastAsia="SimSun" w:cs="Arial"/>
          <w:b w:val="0"/>
          <w:szCs w:val="22"/>
        </w:rPr>
        <w:t>şikâyetçilerin</w:t>
      </w:r>
      <w:proofErr w:type="spellEnd"/>
      <w:r w:rsidRPr="005E45BD">
        <w:rPr>
          <w:rFonts w:eastAsia="SimSun" w:cs="Arial"/>
          <w:b w:val="0"/>
          <w:szCs w:val="22"/>
        </w:rPr>
        <w:t xml:space="preserve"> </w:t>
      </w:r>
      <w:proofErr w:type="spellStart"/>
      <w:r w:rsidRPr="005E45BD">
        <w:rPr>
          <w:rFonts w:eastAsia="SimSun" w:cs="Arial"/>
          <w:b w:val="0"/>
          <w:szCs w:val="22"/>
        </w:rPr>
        <w:t>aynı</w:t>
      </w:r>
      <w:proofErr w:type="spellEnd"/>
      <w:r w:rsidRPr="005E45BD">
        <w:rPr>
          <w:rFonts w:eastAsia="SimSun" w:cs="Arial"/>
          <w:b w:val="0"/>
          <w:szCs w:val="22"/>
        </w:rPr>
        <w:t xml:space="preserve"> </w:t>
      </w:r>
      <w:proofErr w:type="spellStart"/>
      <w:r w:rsidRPr="005E45BD">
        <w:rPr>
          <w:rFonts w:eastAsia="SimSun" w:cs="Arial"/>
          <w:b w:val="0"/>
          <w:szCs w:val="22"/>
        </w:rPr>
        <w:t>iddiaları</w:t>
      </w:r>
      <w:proofErr w:type="spellEnd"/>
      <w:r w:rsidRPr="005E45BD">
        <w:rPr>
          <w:rFonts w:eastAsia="SimSun" w:cs="Arial"/>
          <w:b w:val="0"/>
          <w:szCs w:val="22"/>
        </w:rPr>
        <w:t xml:space="preserve"> </w:t>
      </w:r>
      <w:proofErr w:type="spellStart"/>
      <w:r w:rsidRPr="005E45BD">
        <w:rPr>
          <w:rFonts w:eastAsia="SimSun" w:cs="Arial"/>
          <w:b w:val="0"/>
          <w:szCs w:val="22"/>
        </w:rPr>
        <w:t>bir</w:t>
      </w:r>
      <w:proofErr w:type="spellEnd"/>
      <w:r w:rsidRPr="005E45BD">
        <w:rPr>
          <w:rFonts w:eastAsia="SimSun" w:cs="Arial"/>
          <w:b w:val="0"/>
          <w:szCs w:val="22"/>
        </w:rPr>
        <w:t xml:space="preserve"> STK </w:t>
      </w:r>
      <w:proofErr w:type="spellStart"/>
      <w:r w:rsidRPr="005E45BD">
        <w:rPr>
          <w:rFonts w:eastAsia="SimSun" w:cs="Arial"/>
          <w:b w:val="0"/>
          <w:szCs w:val="22"/>
        </w:rPr>
        <w:t>aracılığıyla</w:t>
      </w:r>
      <w:proofErr w:type="spellEnd"/>
      <w:r w:rsidRPr="005E45BD">
        <w:rPr>
          <w:rFonts w:eastAsia="SimSun" w:cs="Arial"/>
          <w:b w:val="0"/>
          <w:szCs w:val="22"/>
        </w:rPr>
        <w:t xml:space="preserve"> </w:t>
      </w:r>
      <w:proofErr w:type="spellStart"/>
      <w:r w:rsidRPr="005E45BD">
        <w:rPr>
          <w:rFonts w:eastAsia="SimSun" w:cs="Arial"/>
          <w:b w:val="0"/>
          <w:szCs w:val="22"/>
        </w:rPr>
        <w:t>delil</w:t>
      </w:r>
      <w:proofErr w:type="spellEnd"/>
      <w:r w:rsidRPr="005E45BD">
        <w:rPr>
          <w:rFonts w:eastAsia="SimSun" w:cs="Arial"/>
          <w:b w:val="0"/>
          <w:szCs w:val="22"/>
        </w:rPr>
        <w:t xml:space="preserve"> </w:t>
      </w:r>
      <w:proofErr w:type="spellStart"/>
      <w:r w:rsidRPr="005E45BD">
        <w:rPr>
          <w:rFonts w:eastAsia="SimSun" w:cs="Arial"/>
          <w:b w:val="0"/>
          <w:szCs w:val="22"/>
        </w:rPr>
        <w:t>göstermeksizin</w:t>
      </w:r>
      <w:proofErr w:type="spellEnd"/>
      <w:r w:rsidRPr="005E45BD">
        <w:rPr>
          <w:rFonts w:eastAsia="SimSun" w:cs="Arial"/>
          <w:b w:val="0"/>
          <w:szCs w:val="22"/>
        </w:rPr>
        <w:t xml:space="preserve"> </w:t>
      </w:r>
      <w:proofErr w:type="spellStart"/>
      <w:r w:rsidRPr="005E45BD">
        <w:rPr>
          <w:rFonts w:eastAsia="SimSun" w:cs="Arial"/>
          <w:b w:val="0"/>
          <w:szCs w:val="22"/>
        </w:rPr>
        <w:t>şablon</w:t>
      </w:r>
      <w:proofErr w:type="spellEnd"/>
      <w:r w:rsidRPr="005E45BD">
        <w:rPr>
          <w:rFonts w:eastAsia="SimSun" w:cs="Arial"/>
          <w:b w:val="0"/>
          <w:szCs w:val="22"/>
        </w:rPr>
        <w:t xml:space="preserve"> </w:t>
      </w:r>
      <w:proofErr w:type="spellStart"/>
      <w:r w:rsidRPr="005E45BD">
        <w:rPr>
          <w:rFonts w:eastAsia="SimSun" w:cs="Arial"/>
          <w:b w:val="0"/>
          <w:szCs w:val="22"/>
        </w:rPr>
        <w:t>dilekçeler</w:t>
      </w:r>
      <w:proofErr w:type="spellEnd"/>
      <w:r w:rsidRPr="005E45BD">
        <w:rPr>
          <w:rFonts w:eastAsia="SimSun" w:cs="Arial"/>
          <w:b w:val="0"/>
          <w:szCs w:val="22"/>
        </w:rPr>
        <w:t xml:space="preserve"> </w:t>
      </w:r>
      <w:proofErr w:type="spellStart"/>
      <w:r w:rsidRPr="005E45BD">
        <w:rPr>
          <w:rFonts w:eastAsia="SimSun" w:cs="Arial"/>
          <w:b w:val="0"/>
          <w:szCs w:val="22"/>
        </w:rPr>
        <w:t>yoluyla</w:t>
      </w:r>
      <w:proofErr w:type="spellEnd"/>
      <w:r w:rsidRPr="005E45BD">
        <w:rPr>
          <w:rFonts w:eastAsia="SimSun" w:cs="Arial"/>
          <w:b w:val="0"/>
          <w:szCs w:val="22"/>
        </w:rPr>
        <w:t xml:space="preserve"> </w:t>
      </w:r>
      <w:proofErr w:type="spellStart"/>
      <w:r w:rsidRPr="005E45BD">
        <w:rPr>
          <w:rFonts w:eastAsia="SimSun" w:cs="Arial"/>
          <w:b w:val="0"/>
          <w:szCs w:val="22"/>
        </w:rPr>
        <w:t>ileri</w:t>
      </w:r>
      <w:proofErr w:type="spellEnd"/>
      <w:r w:rsidRPr="005E45BD">
        <w:rPr>
          <w:rFonts w:eastAsia="SimSun" w:cs="Arial"/>
          <w:b w:val="0"/>
          <w:szCs w:val="22"/>
        </w:rPr>
        <w:t xml:space="preserve"> </w:t>
      </w:r>
      <w:proofErr w:type="spellStart"/>
      <w:r w:rsidRPr="005E45BD">
        <w:rPr>
          <w:rFonts w:eastAsia="SimSun" w:cs="Arial"/>
          <w:b w:val="0"/>
          <w:szCs w:val="22"/>
        </w:rPr>
        <w:t>sürdükleri</w:t>
      </w:r>
      <w:proofErr w:type="spellEnd"/>
      <w:r w:rsidRPr="005E45BD">
        <w:rPr>
          <w:rFonts w:eastAsia="SimSun" w:cs="Arial"/>
          <w:b w:val="0"/>
          <w:szCs w:val="22"/>
        </w:rPr>
        <w:t xml:space="preserve"> </w:t>
      </w:r>
      <w:proofErr w:type="spellStart"/>
      <w:r w:rsidRPr="005E45BD">
        <w:rPr>
          <w:rFonts w:eastAsia="SimSun" w:cs="Arial"/>
          <w:b w:val="0"/>
          <w:szCs w:val="22"/>
        </w:rPr>
        <w:t>görülmüştür</w:t>
      </w:r>
      <w:proofErr w:type="spellEnd"/>
      <w:r w:rsidRPr="005E45BD">
        <w:rPr>
          <w:rFonts w:eastAsia="SimSun" w:cs="Arial"/>
          <w:b w:val="0"/>
          <w:szCs w:val="22"/>
        </w:rPr>
        <w:t xml:space="preserve">. Bu </w:t>
      </w:r>
      <w:proofErr w:type="spellStart"/>
      <w:r w:rsidRPr="005E45BD">
        <w:rPr>
          <w:rFonts w:eastAsia="SimSun" w:cs="Arial"/>
          <w:b w:val="0"/>
          <w:szCs w:val="22"/>
        </w:rPr>
        <w:t>nedenlerle</w:t>
      </w:r>
      <w:proofErr w:type="spellEnd"/>
      <w:r w:rsidRPr="005E45BD">
        <w:rPr>
          <w:rFonts w:eastAsia="SimSun" w:cs="Arial"/>
          <w:b w:val="0"/>
          <w:szCs w:val="22"/>
        </w:rPr>
        <w:t xml:space="preserve">, </w:t>
      </w:r>
      <w:proofErr w:type="spellStart"/>
      <w:r w:rsidRPr="005E45BD">
        <w:rPr>
          <w:rFonts w:eastAsia="SimSun" w:cs="Arial"/>
          <w:b w:val="0"/>
          <w:szCs w:val="22"/>
        </w:rPr>
        <w:t>Cizre</w:t>
      </w:r>
      <w:proofErr w:type="spellEnd"/>
      <w:r w:rsidRPr="005E45BD">
        <w:rPr>
          <w:rFonts w:eastAsia="SimSun" w:cs="Arial"/>
          <w:b w:val="0"/>
          <w:szCs w:val="22"/>
        </w:rPr>
        <w:t xml:space="preserve"> Cumhuriyet </w:t>
      </w:r>
      <w:proofErr w:type="spellStart"/>
      <w:r w:rsidRPr="005E45BD">
        <w:rPr>
          <w:rFonts w:eastAsia="SimSun" w:cs="Arial"/>
          <w:b w:val="0"/>
          <w:szCs w:val="22"/>
        </w:rPr>
        <w:t>Başsavcılığı</w:t>
      </w:r>
      <w:proofErr w:type="spellEnd"/>
      <w:r w:rsidRPr="005E45BD">
        <w:rPr>
          <w:rFonts w:eastAsia="SimSun" w:cs="Arial"/>
          <w:b w:val="0"/>
          <w:szCs w:val="22"/>
        </w:rPr>
        <w:t xml:space="preserve"> her </w:t>
      </w:r>
      <w:proofErr w:type="spellStart"/>
      <w:r w:rsidRPr="005E45BD">
        <w:rPr>
          <w:rFonts w:eastAsia="SimSun" w:cs="Arial"/>
          <w:b w:val="0"/>
          <w:szCs w:val="22"/>
        </w:rPr>
        <w:t>bir</w:t>
      </w:r>
      <w:proofErr w:type="spellEnd"/>
      <w:r w:rsidRPr="005E45BD">
        <w:rPr>
          <w:rFonts w:eastAsia="SimSun" w:cs="Arial"/>
          <w:b w:val="0"/>
          <w:szCs w:val="22"/>
        </w:rPr>
        <w:t xml:space="preserve"> </w:t>
      </w:r>
      <w:proofErr w:type="spellStart"/>
      <w:r w:rsidRPr="005E45BD">
        <w:rPr>
          <w:rFonts w:eastAsia="SimSun" w:cs="Arial"/>
          <w:b w:val="0"/>
          <w:szCs w:val="22"/>
        </w:rPr>
        <w:t>soruşturma</w:t>
      </w:r>
      <w:proofErr w:type="spellEnd"/>
      <w:r w:rsidRPr="005E45BD">
        <w:rPr>
          <w:rFonts w:eastAsia="SimSun" w:cs="Arial"/>
          <w:b w:val="0"/>
          <w:szCs w:val="22"/>
        </w:rPr>
        <w:t xml:space="preserve"> </w:t>
      </w:r>
      <w:proofErr w:type="spellStart"/>
      <w:r w:rsidRPr="005E45BD">
        <w:rPr>
          <w:rFonts w:eastAsia="SimSun" w:cs="Arial"/>
          <w:b w:val="0"/>
          <w:szCs w:val="22"/>
        </w:rPr>
        <w:t>hakkında</w:t>
      </w:r>
      <w:proofErr w:type="spellEnd"/>
      <w:r w:rsidRPr="005E45BD">
        <w:rPr>
          <w:rFonts w:eastAsia="SimSun" w:cs="Arial"/>
          <w:b w:val="0"/>
          <w:szCs w:val="22"/>
        </w:rPr>
        <w:t xml:space="preserve"> </w:t>
      </w:r>
      <w:proofErr w:type="spellStart"/>
      <w:r w:rsidRPr="005E45BD">
        <w:rPr>
          <w:rFonts w:eastAsia="SimSun" w:cs="Arial"/>
          <w:b w:val="0"/>
          <w:szCs w:val="22"/>
        </w:rPr>
        <w:t>takipsizlik</w:t>
      </w:r>
      <w:proofErr w:type="spellEnd"/>
      <w:r w:rsidRPr="005E45BD">
        <w:rPr>
          <w:rFonts w:eastAsia="SimSun" w:cs="Arial"/>
          <w:b w:val="0"/>
          <w:szCs w:val="22"/>
        </w:rPr>
        <w:t xml:space="preserve"> </w:t>
      </w:r>
      <w:proofErr w:type="spellStart"/>
      <w:r w:rsidRPr="005E45BD">
        <w:rPr>
          <w:rFonts w:eastAsia="SimSun" w:cs="Arial"/>
          <w:b w:val="0"/>
          <w:szCs w:val="22"/>
        </w:rPr>
        <w:t>kararı</w:t>
      </w:r>
      <w:proofErr w:type="spellEnd"/>
      <w:r w:rsidRPr="005E45BD">
        <w:rPr>
          <w:rFonts w:eastAsia="SimSun" w:cs="Arial"/>
          <w:b w:val="0"/>
          <w:szCs w:val="22"/>
        </w:rPr>
        <w:t xml:space="preserve"> </w:t>
      </w:r>
      <w:proofErr w:type="spellStart"/>
      <w:r w:rsidRPr="005E45BD">
        <w:rPr>
          <w:rFonts w:eastAsia="SimSun" w:cs="Arial"/>
          <w:b w:val="0"/>
          <w:szCs w:val="22"/>
        </w:rPr>
        <w:t>vermiştir</w:t>
      </w:r>
      <w:proofErr w:type="spellEnd"/>
      <w:r w:rsidRPr="005E45BD">
        <w:rPr>
          <w:rFonts w:eastAsia="SimSun" w:cs="Arial"/>
          <w:b w:val="0"/>
          <w:szCs w:val="22"/>
        </w:rPr>
        <w:t>.</w:t>
      </w:r>
      <w:r w:rsidR="00400D63">
        <w:rPr>
          <w:lang w:val="en-US"/>
        </w:rPr>
        <w:tab/>
      </w:r>
    </w:p>
    <w:p w14:paraId="1D7B0404" w14:textId="6638CA18" w:rsidR="00400D63" w:rsidRPr="005D06F7" w:rsidRDefault="005E45BD" w:rsidP="000244B3">
      <w:pPr>
        <w:pStyle w:val="H23G"/>
        <w:jc w:val="both"/>
        <w:rPr>
          <w:sz w:val="24"/>
          <w:szCs w:val="24"/>
        </w:rPr>
      </w:pPr>
      <w:r>
        <w:rPr>
          <w:lang w:val="en-US"/>
        </w:rPr>
        <w:tab/>
      </w:r>
      <w:r w:rsidR="00400D63">
        <w:rPr>
          <w:lang w:val="en-US"/>
        </w:rPr>
        <w:tab/>
      </w:r>
      <w:proofErr w:type="spellStart"/>
      <w:r w:rsidR="003811BF">
        <w:t>Sıralanan</w:t>
      </w:r>
      <w:proofErr w:type="spellEnd"/>
      <w:r w:rsidR="003811BF">
        <w:t xml:space="preserve"> </w:t>
      </w:r>
      <w:proofErr w:type="spellStart"/>
      <w:r w:rsidR="003811BF">
        <w:t>hususlara</w:t>
      </w:r>
      <w:proofErr w:type="spellEnd"/>
      <w:r w:rsidR="003811BF">
        <w:t xml:space="preserve"> </w:t>
      </w:r>
      <w:proofErr w:type="spellStart"/>
      <w:r w:rsidR="003811BF">
        <w:t>ilişkin</w:t>
      </w:r>
      <w:proofErr w:type="spellEnd"/>
      <w:r w:rsidR="003811BF">
        <w:t xml:space="preserve"> </w:t>
      </w:r>
      <w:proofErr w:type="spellStart"/>
      <w:r w:rsidR="003811BF">
        <w:t>listenin</w:t>
      </w:r>
      <w:proofErr w:type="spellEnd"/>
      <w:r w:rsidRPr="00B87930">
        <w:t xml:space="preserve"> </w:t>
      </w:r>
      <w:r>
        <w:t>38</w:t>
      </w:r>
      <w:r w:rsidRPr="00B87930">
        <w:t xml:space="preserve">. </w:t>
      </w:r>
      <w:proofErr w:type="spellStart"/>
      <w:r w:rsidRPr="00B87930">
        <w:t>paragrafına</w:t>
      </w:r>
      <w:proofErr w:type="spellEnd"/>
      <w:r w:rsidRPr="00B87930">
        <w:t xml:space="preserve"> </w:t>
      </w:r>
      <w:proofErr w:type="spellStart"/>
      <w:r w:rsidRPr="00B87930">
        <w:t>yanıt</w:t>
      </w:r>
      <w:proofErr w:type="spellEnd"/>
    </w:p>
    <w:p w14:paraId="1355CA39" w14:textId="22A5BD34" w:rsidR="00400D63" w:rsidRPr="00567F27" w:rsidRDefault="00400D63" w:rsidP="000244B3">
      <w:pPr>
        <w:pStyle w:val="H4G"/>
        <w:jc w:val="both"/>
      </w:pPr>
      <w:r>
        <w:tab/>
      </w:r>
      <w:r>
        <w:tab/>
      </w:r>
      <w:proofErr w:type="spellStart"/>
      <w:r>
        <w:t>Maşallah</w:t>
      </w:r>
      <w:proofErr w:type="spellEnd"/>
      <w:r>
        <w:t xml:space="preserve"> Edin </w:t>
      </w:r>
      <w:proofErr w:type="spellStart"/>
      <w:r w:rsidR="005E45BD">
        <w:t>ve</w:t>
      </w:r>
      <w:proofErr w:type="spellEnd"/>
      <w:r>
        <w:t xml:space="preserve"> Zeynep </w:t>
      </w:r>
      <w:proofErr w:type="spellStart"/>
      <w:r>
        <w:t>Taşkın</w:t>
      </w:r>
      <w:proofErr w:type="spellEnd"/>
    </w:p>
    <w:p w14:paraId="03593FB8" w14:textId="236F7D26" w:rsidR="00CF0112" w:rsidRDefault="00CF0112" w:rsidP="000244B3">
      <w:pPr>
        <w:pStyle w:val="H4G"/>
        <w:jc w:val="both"/>
      </w:pPr>
      <w:r>
        <w:rPr>
          <w:rFonts w:eastAsia="SimSun"/>
          <w:i w:val="0"/>
        </w:rPr>
        <w:tab/>
      </w:r>
      <w:r>
        <w:rPr>
          <w:rFonts w:eastAsia="SimSun"/>
          <w:i w:val="0"/>
        </w:rPr>
        <w:tab/>
      </w:r>
      <w:r w:rsidRPr="00CF0112">
        <w:rPr>
          <w:rFonts w:eastAsia="SimSun"/>
          <w:i w:val="0"/>
        </w:rPr>
        <w:t>186.</w:t>
      </w:r>
      <w:r w:rsidRPr="00CF0112">
        <w:rPr>
          <w:rFonts w:eastAsia="SimSun"/>
          <w:i w:val="0"/>
        </w:rPr>
        <w:tab/>
      </w:r>
      <w:proofErr w:type="spellStart"/>
      <w:r w:rsidRPr="00CF0112">
        <w:rPr>
          <w:rFonts w:eastAsia="SimSun"/>
          <w:i w:val="0"/>
        </w:rPr>
        <w:t>Söz</w:t>
      </w:r>
      <w:proofErr w:type="spellEnd"/>
      <w:r w:rsidRPr="00CF0112">
        <w:rPr>
          <w:rFonts w:eastAsia="SimSun"/>
          <w:i w:val="0"/>
        </w:rPr>
        <w:t xml:space="preserve"> </w:t>
      </w:r>
      <w:proofErr w:type="spellStart"/>
      <w:r w:rsidRPr="00CF0112">
        <w:rPr>
          <w:rFonts w:eastAsia="SimSun"/>
          <w:i w:val="0"/>
        </w:rPr>
        <w:t>konusu</w:t>
      </w:r>
      <w:proofErr w:type="spellEnd"/>
      <w:r w:rsidRPr="00CF0112">
        <w:rPr>
          <w:rFonts w:eastAsia="SimSun"/>
          <w:i w:val="0"/>
        </w:rPr>
        <w:t xml:space="preserve"> </w:t>
      </w:r>
      <w:proofErr w:type="spellStart"/>
      <w:r w:rsidRPr="00CF0112">
        <w:rPr>
          <w:rFonts w:eastAsia="SimSun"/>
          <w:i w:val="0"/>
        </w:rPr>
        <w:t>şahıslar</w:t>
      </w:r>
      <w:proofErr w:type="spellEnd"/>
      <w:r w:rsidRPr="00CF0112">
        <w:rPr>
          <w:rFonts w:eastAsia="SimSun"/>
          <w:i w:val="0"/>
        </w:rPr>
        <w:t xml:space="preserve">, </w:t>
      </w:r>
      <w:proofErr w:type="spellStart"/>
      <w:r w:rsidRPr="00CF0112">
        <w:rPr>
          <w:rFonts w:eastAsia="SimSun"/>
          <w:i w:val="0"/>
        </w:rPr>
        <w:t>Şırnak</w:t>
      </w:r>
      <w:proofErr w:type="spellEnd"/>
      <w:r w:rsidRPr="00CF0112">
        <w:rPr>
          <w:rFonts w:eastAsia="SimSun"/>
          <w:i w:val="0"/>
        </w:rPr>
        <w:t xml:space="preserve"> </w:t>
      </w:r>
      <w:proofErr w:type="spellStart"/>
      <w:r w:rsidRPr="00CF0112">
        <w:rPr>
          <w:rFonts w:eastAsia="SimSun"/>
          <w:i w:val="0"/>
        </w:rPr>
        <w:t>ili</w:t>
      </w:r>
      <w:proofErr w:type="spellEnd"/>
      <w:r w:rsidRPr="00CF0112">
        <w:rPr>
          <w:rFonts w:eastAsia="SimSun"/>
          <w:i w:val="0"/>
        </w:rPr>
        <w:t xml:space="preserve"> </w:t>
      </w:r>
      <w:proofErr w:type="spellStart"/>
      <w:r w:rsidRPr="00CF0112">
        <w:rPr>
          <w:rFonts w:eastAsia="SimSun"/>
          <w:i w:val="0"/>
        </w:rPr>
        <w:t>Cizre</w:t>
      </w:r>
      <w:proofErr w:type="spellEnd"/>
      <w:r w:rsidRPr="00CF0112">
        <w:rPr>
          <w:rFonts w:eastAsia="SimSun"/>
          <w:i w:val="0"/>
        </w:rPr>
        <w:t xml:space="preserve"> </w:t>
      </w:r>
      <w:proofErr w:type="spellStart"/>
      <w:r w:rsidRPr="00CF0112">
        <w:rPr>
          <w:rFonts w:eastAsia="SimSun"/>
          <w:i w:val="0"/>
        </w:rPr>
        <w:t>ilçesinde</w:t>
      </w:r>
      <w:proofErr w:type="spellEnd"/>
      <w:r w:rsidRPr="00CF0112">
        <w:rPr>
          <w:rFonts w:eastAsia="SimSun"/>
          <w:i w:val="0"/>
        </w:rPr>
        <w:t xml:space="preserve"> 4 </w:t>
      </w:r>
      <w:proofErr w:type="spellStart"/>
      <w:r w:rsidRPr="00CF0112">
        <w:rPr>
          <w:rFonts w:eastAsia="SimSun"/>
          <w:i w:val="0"/>
        </w:rPr>
        <w:t>Eylül</w:t>
      </w:r>
      <w:proofErr w:type="spellEnd"/>
      <w:r w:rsidRPr="00CF0112">
        <w:rPr>
          <w:rFonts w:eastAsia="SimSun"/>
          <w:i w:val="0"/>
        </w:rPr>
        <w:t xml:space="preserve"> 2015 </w:t>
      </w:r>
      <w:proofErr w:type="spellStart"/>
      <w:r w:rsidRPr="00CF0112">
        <w:rPr>
          <w:rFonts w:eastAsia="SimSun"/>
          <w:i w:val="0"/>
        </w:rPr>
        <w:t>ile</w:t>
      </w:r>
      <w:proofErr w:type="spellEnd"/>
      <w:r w:rsidRPr="00CF0112">
        <w:rPr>
          <w:rFonts w:eastAsia="SimSun"/>
          <w:i w:val="0"/>
        </w:rPr>
        <w:t xml:space="preserve"> 12 </w:t>
      </w:r>
      <w:proofErr w:type="spellStart"/>
      <w:r w:rsidRPr="00CF0112">
        <w:rPr>
          <w:rFonts w:eastAsia="SimSun"/>
          <w:i w:val="0"/>
        </w:rPr>
        <w:t>Eylül</w:t>
      </w:r>
      <w:proofErr w:type="spellEnd"/>
      <w:r w:rsidRPr="00CF0112">
        <w:rPr>
          <w:rFonts w:eastAsia="SimSun"/>
          <w:i w:val="0"/>
        </w:rPr>
        <w:t xml:space="preserve"> 2015 </w:t>
      </w:r>
      <w:proofErr w:type="spellStart"/>
      <w:r w:rsidRPr="00CF0112">
        <w:rPr>
          <w:rFonts w:eastAsia="SimSun"/>
          <w:i w:val="0"/>
        </w:rPr>
        <w:t>tarihleri</w:t>
      </w:r>
      <w:proofErr w:type="spellEnd"/>
      <w:r w:rsidRPr="00CF0112">
        <w:rPr>
          <w:rFonts w:eastAsia="SimSun"/>
          <w:i w:val="0"/>
        </w:rPr>
        <w:t xml:space="preserve"> </w:t>
      </w:r>
      <w:proofErr w:type="spellStart"/>
      <w:r w:rsidRPr="00CF0112">
        <w:rPr>
          <w:rFonts w:eastAsia="SimSun"/>
          <w:i w:val="0"/>
        </w:rPr>
        <w:t>arasında</w:t>
      </w:r>
      <w:proofErr w:type="spellEnd"/>
      <w:r w:rsidRPr="00CF0112">
        <w:rPr>
          <w:rFonts w:eastAsia="SimSun"/>
          <w:i w:val="0"/>
        </w:rPr>
        <w:t xml:space="preserve"> </w:t>
      </w:r>
      <w:proofErr w:type="spellStart"/>
      <w:r w:rsidRPr="00CF0112">
        <w:rPr>
          <w:rFonts w:eastAsia="SimSun"/>
          <w:i w:val="0"/>
        </w:rPr>
        <w:t>halkın</w:t>
      </w:r>
      <w:proofErr w:type="spellEnd"/>
      <w:r w:rsidRPr="00CF0112">
        <w:rPr>
          <w:rFonts w:eastAsia="SimSun"/>
          <w:i w:val="0"/>
        </w:rPr>
        <w:t xml:space="preserve"> can </w:t>
      </w:r>
      <w:proofErr w:type="spellStart"/>
      <w:r w:rsidRPr="00CF0112">
        <w:rPr>
          <w:rFonts w:eastAsia="SimSun"/>
          <w:i w:val="0"/>
        </w:rPr>
        <w:t>ve</w:t>
      </w:r>
      <w:proofErr w:type="spellEnd"/>
      <w:r w:rsidRPr="00CF0112">
        <w:rPr>
          <w:rFonts w:eastAsia="SimSun"/>
          <w:i w:val="0"/>
        </w:rPr>
        <w:t xml:space="preserve"> mal </w:t>
      </w:r>
      <w:proofErr w:type="spellStart"/>
      <w:r w:rsidRPr="00CF0112">
        <w:rPr>
          <w:rFonts w:eastAsia="SimSun"/>
          <w:i w:val="0"/>
        </w:rPr>
        <w:t>güvenliğini</w:t>
      </w:r>
      <w:proofErr w:type="spellEnd"/>
      <w:r w:rsidRPr="00CF0112">
        <w:rPr>
          <w:rFonts w:eastAsia="SimSun"/>
          <w:i w:val="0"/>
        </w:rPr>
        <w:t xml:space="preserve"> </w:t>
      </w:r>
      <w:proofErr w:type="spellStart"/>
      <w:r w:rsidRPr="00CF0112">
        <w:rPr>
          <w:rFonts w:eastAsia="SimSun"/>
          <w:i w:val="0"/>
        </w:rPr>
        <w:t>sağlamak</w:t>
      </w:r>
      <w:proofErr w:type="spellEnd"/>
      <w:r w:rsidRPr="00CF0112">
        <w:rPr>
          <w:rFonts w:eastAsia="SimSun"/>
          <w:i w:val="0"/>
        </w:rPr>
        <w:t xml:space="preserve"> </w:t>
      </w:r>
      <w:proofErr w:type="spellStart"/>
      <w:r w:rsidRPr="00CF0112">
        <w:rPr>
          <w:rFonts w:eastAsia="SimSun"/>
          <w:i w:val="0"/>
        </w:rPr>
        <w:t>ve</w:t>
      </w:r>
      <w:proofErr w:type="spellEnd"/>
      <w:r w:rsidRPr="00CF0112">
        <w:rPr>
          <w:rFonts w:eastAsia="SimSun"/>
          <w:i w:val="0"/>
        </w:rPr>
        <w:t xml:space="preserve"> </w:t>
      </w:r>
      <w:proofErr w:type="spellStart"/>
      <w:r w:rsidRPr="00CF0112">
        <w:rPr>
          <w:rFonts w:eastAsia="SimSun"/>
          <w:i w:val="0"/>
        </w:rPr>
        <w:t>kamu</w:t>
      </w:r>
      <w:proofErr w:type="spellEnd"/>
      <w:r w:rsidRPr="00CF0112">
        <w:rPr>
          <w:rFonts w:eastAsia="SimSun"/>
          <w:i w:val="0"/>
        </w:rPr>
        <w:t xml:space="preserve"> </w:t>
      </w:r>
      <w:proofErr w:type="spellStart"/>
      <w:r w:rsidRPr="00CF0112">
        <w:rPr>
          <w:rFonts w:eastAsia="SimSun"/>
          <w:i w:val="0"/>
        </w:rPr>
        <w:t>düzenini</w:t>
      </w:r>
      <w:proofErr w:type="spellEnd"/>
      <w:r w:rsidRPr="00CF0112">
        <w:rPr>
          <w:rFonts w:eastAsia="SimSun"/>
          <w:i w:val="0"/>
        </w:rPr>
        <w:t xml:space="preserve"> </w:t>
      </w:r>
      <w:proofErr w:type="spellStart"/>
      <w:r w:rsidRPr="00CF0112">
        <w:rPr>
          <w:rFonts w:eastAsia="SimSun"/>
          <w:i w:val="0"/>
        </w:rPr>
        <w:t>temin</w:t>
      </w:r>
      <w:proofErr w:type="spellEnd"/>
      <w:r w:rsidRPr="00CF0112">
        <w:rPr>
          <w:rFonts w:eastAsia="SimSun"/>
          <w:i w:val="0"/>
        </w:rPr>
        <w:t xml:space="preserve"> </w:t>
      </w:r>
      <w:proofErr w:type="spellStart"/>
      <w:r w:rsidRPr="00CF0112">
        <w:rPr>
          <w:rFonts w:eastAsia="SimSun"/>
          <w:i w:val="0"/>
        </w:rPr>
        <w:t>etmek</w:t>
      </w:r>
      <w:proofErr w:type="spellEnd"/>
      <w:r w:rsidRPr="00CF0112">
        <w:rPr>
          <w:rFonts w:eastAsia="SimSun"/>
          <w:i w:val="0"/>
        </w:rPr>
        <w:t xml:space="preserve"> </w:t>
      </w:r>
      <w:proofErr w:type="spellStart"/>
      <w:r w:rsidRPr="00CF0112">
        <w:rPr>
          <w:rFonts w:eastAsia="SimSun"/>
          <w:i w:val="0"/>
        </w:rPr>
        <w:t>amacıyla</w:t>
      </w:r>
      <w:proofErr w:type="spellEnd"/>
      <w:r w:rsidRPr="00CF0112">
        <w:rPr>
          <w:rFonts w:eastAsia="SimSun"/>
          <w:i w:val="0"/>
        </w:rPr>
        <w:t xml:space="preserve"> PKK/KCK </w:t>
      </w:r>
      <w:proofErr w:type="spellStart"/>
      <w:r w:rsidRPr="00CF0112">
        <w:rPr>
          <w:rFonts w:eastAsia="SimSun"/>
          <w:i w:val="0"/>
        </w:rPr>
        <w:t>terör</w:t>
      </w:r>
      <w:proofErr w:type="spellEnd"/>
      <w:r w:rsidRPr="00CF0112">
        <w:rPr>
          <w:rFonts w:eastAsia="SimSun"/>
          <w:i w:val="0"/>
        </w:rPr>
        <w:t xml:space="preserve"> </w:t>
      </w:r>
      <w:proofErr w:type="spellStart"/>
      <w:r w:rsidRPr="00CF0112">
        <w:rPr>
          <w:rFonts w:eastAsia="SimSun"/>
          <w:i w:val="0"/>
        </w:rPr>
        <w:t>örgütü</w:t>
      </w:r>
      <w:proofErr w:type="spellEnd"/>
      <w:r w:rsidRPr="00CF0112">
        <w:rPr>
          <w:rFonts w:eastAsia="SimSun"/>
          <w:i w:val="0"/>
        </w:rPr>
        <w:t xml:space="preserve"> </w:t>
      </w:r>
      <w:proofErr w:type="spellStart"/>
      <w:r w:rsidRPr="00CF0112">
        <w:rPr>
          <w:rFonts w:eastAsia="SimSun"/>
          <w:i w:val="0"/>
        </w:rPr>
        <w:t>mensuplarına</w:t>
      </w:r>
      <w:proofErr w:type="spellEnd"/>
      <w:r w:rsidRPr="00CF0112">
        <w:rPr>
          <w:rFonts w:eastAsia="SimSun"/>
          <w:i w:val="0"/>
        </w:rPr>
        <w:t xml:space="preserve"> </w:t>
      </w:r>
      <w:proofErr w:type="spellStart"/>
      <w:r w:rsidRPr="00CF0112">
        <w:rPr>
          <w:rFonts w:eastAsia="SimSun"/>
          <w:i w:val="0"/>
        </w:rPr>
        <w:t>yönelik</w:t>
      </w:r>
      <w:proofErr w:type="spellEnd"/>
      <w:r w:rsidRPr="00CF0112">
        <w:rPr>
          <w:rFonts w:eastAsia="SimSun"/>
          <w:i w:val="0"/>
        </w:rPr>
        <w:t xml:space="preserve"> </w:t>
      </w:r>
      <w:proofErr w:type="spellStart"/>
      <w:r w:rsidRPr="00CF0112">
        <w:rPr>
          <w:rFonts w:eastAsia="SimSun"/>
          <w:i w:val="0"/>
        </w:rPr>
        <w:t>yürütülen</w:t>
      </w:r>
      <w:proofErr w:type="spellEnd"/>
      <w:r w:rsidRPr="00CF0112">
        <w:rPr>
          <w:rFonts w:eastAsia="SimSun"/>
          <w:i w:val="0"/>
        </w:rPr>
        <w:t xml:space="preserve"> </w:t>
      </w:r>
      <w:proofErr w:type="spellStart"/>
      <w:r w:rsidRPr="00CF0112">
        <w:rPr>
          <w:rFonts w:eastAsia="SimSun"/>
          <w:i w:val="0"/>
        </w:rPr>
        <w:t>operasyonlar</w:t>
      </w:r>
      <w:proofErr w:type="spellEnd"/>
      <w:r w:rsidRPr="00CF0112">
        <w:rPr>
          <w:rFonts w:eastAsia="SimSun"/>
          <w:i w:val="0"/>
        </w:rPr>
        <w:t xml:space="preserve"> </w:t>
      </w:r>
      <w:proofErr w:type="spellStart"/>
      <w:r w:rsidRPr="00CF0112">
        <w:rPr>
          <w:rFonts w:eastAsia="SimSun"/>
          <w:i w:val="0"/>
        </w:rPr>
        <w:t>sırasında</w:t>
      </w:r>
      <w:proofErr w:type="spellEnd"/>
      <w:r w:rsidRPr="00CF0112">
        <w:rPr>
          <w:rFonts w:eastAsia="SimSun"/>
          <w:i w:val="0"/>
        </w:rPr>
        <w:t xml:space="preserve"> </w:t>
      </w:r>
      <w:proofErr w:type="spellStart"/>
      <w:r w:rsidRPr="00CF0112">
        <w:rPr>
          <w:rFonts w:eastAsia="SimSun"/>
          <w:i w:val="0"/>
        </w:rPr>
        <w:t>kimliği</w:t>
      </w:r>
      <w:proofErr w:type="spellEnd"/>
      <w:r w:rsidRPr="00CF0112">
        <w:rPr>
          <w:rFonts w:eastAsia="SimSun"/>
          <w:i w:val="0"/>
        </w:rPr>
        <w:t xml:space="preserve"> </w:t>
      </w:r>
      <w:proofErr w:type="spellStart"/>
      <w:r w:rsidRPr="00CF0112">
        <w:rPr>
          <w:rFonts w:eastAsia="SimSun"/>
          <w:i w:val="0"/>
        </w:rPr>
        <w:t>belirsiz</w:t>
      </w:r>
      <w:proofErr w:type="spellEnd"/>
      <w:r w:rsidRPr="00CF0112">
        <w:rPr>
          <w:rFonts w:eastAsia="SimSun"/>
          <w:i w:val="0"/>
        </w:rPr>
        <w:t xml:space="preserve"> </w:t>
      </w:r>
      <w:proofErr w:type="spellStart"/>
      <w:r w:rsidRPr="00CF0112">
        <w:rPr>
          <w:rFonts w:eastAsia="SimSun"/>
          <w:i w:val="0"/>
        </w:rPr>
        <w:t>kişilerce</w:t>
      </w:r>
      <w:proofErr w:type="spellEnd"/>
      <w:r w:rsidRPr="00CF0112">
        <w:rPr>
          <w:rFonts w:eastAsia="SimSun"/>
          <w:i w:val="0"/>
        </w:rPr>
        <w:t xml:space="preserve"> </w:t>
      </w:r>
      <w:proofErr w:type="spellStart"/>
      <w:r w:rsidRPr="00CF0112">
        <w:rPr>
          <w:rFonts w:eastAsia="SimSun"/>
          <w:i w:val="0"/>
        </w:rPr>
        <w:t>açılan</w:t>
      </w:r>
      <w:proofErr w:type="spellEnd"/>
      <w:r w:rsidRPr="00CF0112">
        <w:rPr>
          <w:rFonts w:eastAsia="SimSun"/>
          <w:i w:val="0"/>
        </w:rPr>
        <w:t xml:space="preserve"> </w:t>
      </w:r>
      <w:proofErr w:type="spellStart"/>
      <w:r w:rsidRPr="00CF0112">
        <w:rPr>
          <w:rFonts w:eastAsia="SimSun"/>
          <w:i w:val="0"/>
        </w:rPr>
        <w:t>ateş</w:t>
      </w:r>
      <w:proofErr w:type="spellEnd"/>
      <w:r w:rsidRPr="00CF0112">
        <w:rPr>
          <w:rFonts w:eastAsia="SimSun"/>
          <w:i w:val="0"/>
        </w:rPr>
        <w:t xml:space="preserve"> </w:t>
      </w:r>
      <w:proofErr w:type="spellStart"/>
      <w:r w:rsidRPr="00CF0112">
        <w:rPr>
          <w:rFonts w:eastAsia="SimSun"/>
          <w:i w:val="0"/>
        </w:rPr>
        <w:t>sonucu</w:t>
      </w:r>
      <w:proofErr w:type="spellEnd"/>
      <w:r w:rsidRPr="00CF0112">
        <w:rPr>
          <w:rFonts w:eastAsia="SimSun"/>
          <w:i w:val="0"/>
        </w:rPr>
        <w:t xml:space="preserve"> </w:t>
      </w:r>
      <w:proofErr w:type="spellStart"/>
      <w:r w:rsidRPr="00CF0112">
        <w:rPr>
          <w:rFonts w:eastAsia="SimSun"/>
          <w:i w:val="0"/>
        </w:rPr>
        <w:t>yaralanmaları</w:t>
      </w:r>
      <w:proofErr w:type="spellEnd"/>
      <w:r w:rsidRPr="00CF0112">
        <w:rPr>
          <w:rFonts w:eastAsia="SimSun"/>
          <w:i w:val="0"/>
        </w:rPr>
        <w:t xml:space="preserve"> </w:t>
      </w:r>
      <w:proofErr w:type="spellStart"/>
      <w:r w:rsidRPr="00CF0112">
        <w:rPr>
          <w:rFonts w:eastAsia="SimSun"/>
          <w:i w:val="0"/>
        </w:rPr>
        <w:t>nedeniyle</w:t>
      </w:r>
      <w:proofErr w:type="spellEnd"/>
      <w:r w:rsidRPr="00CF0112">
        <w:rPr>
          <w:rFonts w:eastAsia="SimSun"/>
          <w:i w:val="0"/>
        </w:rPr>
        <w:t xml:space="preserve"> </w:t>
      </w:r>
      <w:proofErr w:type="spellStart"/>
      <w:r w:rsidRPr="00CF0112">
        <w:rPr>
          <w:rFonts w:eastAsia="SimSun"/>
          <w:i w:val="0"/>
        </w:rPr>
        <w:t>Cizre</w:t>
      </w:r>
      <w:proofErr w:type="spellEnd"/>
      <w:r w:rsidRPr="00CF0112">
        <w:rPr>
          <w:rFonts w:eastAsia="SimSun"/>
          <w:i w:val="0"/>
        </w:rPr>
        <w:t xml:space="preserve"> </w:t>
      </w:r>
      <w:proofErr w:type="spellStart"/>
      <w:r w:rsidRPr="00CF0112">
        <w:rPr>
          <w:rFonts w:eastAsia="SimSun"/>
          <w:i w:val="0"/>
        </w:rPr>
        <w:t>Devlet</w:t>
      </w:r>
      <w:proofErr w:type="spellEnd"/>
      <w:r w:rsidRPr="00CF0112">
        <w:rPr>
          <w:rFonts w:eastAsia="SimSun"/>
          <w:i w:val="0"/>
        </w:rPr>
        <w:t xml:space="preserve"> </w:t>
      </w:r>
      <w:proofErr w:type="spellStart"/>
      <w:r w:rsidRPr="00CF0112">
        <w:rPr>
          <w:rFonts w:eastAsia="SimSun"/>
          <w:i w:val="0"/>
        </w:rPr>
        <w:t>Hastanesine</w:t>
      </w:r>
      <w:proofErr w:type="spellEnd"/>
      <w:r w:rsidRPr="00CF0112">
        <w:rPr>
          <w:rFonts w:eastAsia="SimSun"/>
          <w:i w:val="0"/>
        </w:rPr>
        <w:t xml:space="preserve"> </w:t>
      </w:r>
      <w:proofErr w:type="spellStart"/>
      <w:r w:rsidRPr="00CF0112">
        <w:rPr>
          <w:rFonts w:eastAsia="SimSun"/>
          <w:i w:val="0"/>
        </w:rPr>
        <w:t>sevk</w:t>
      </w:r>
      <w:proofErr w:type="spellEnd"/>
      <w:r w:rsidRPr="00CF0112">
        <w:rPr>
          <w:rFonts w:eastAsia="SimSun"/>
          <w:i w:val="0"/>
        </w:rPr>
        <w:t xml:space="preserve"> </w:t>
      </w:r>
      <w:proofErr w:type="spellStart"/>
      <w:r w:rsidRPr="00CF0112">
        <w:rPr>
          <w:rFonts w:eastAsia="SimSun"/>
          <w:i w:val="0"/>
        </w:rPr>
        <w:t>edilmişlerdir</w:t>
      </w:r>
      <w:proofErr w:type="spellEnd"/>
      <w:r w:rsidRPr="00CF0112">
        <w:rPr>
          <w:rFonts w:eastAsia="SimSun"/>
          <w:i w:val="0"/>
        </w:rPr>
        <w:t xml:space="preserve">. </w:t>
      </w:r>
      <w:proofErr w:type="spellStart"/>
      <w:r w:rsidRPr="00CF0112">
        <w:rPr>
          <w:rFonts w:eastAsia="SimSun"/>
          <w:i w:val="0"/>
        </w:rPr>
        <w:t>Konuyla</w:t>
      </w:r>
      <w:proofErr w:type="spellEnd"/>
      <w:r w:rsidRPr="00CF0112">
        <w:rPr>
          <w:rFonts w:eastAsia="SimSun"/>
          <w:i w:val="0"/>
        </w:rPr>
        <w:t xml:space="preserve"> </w:t>
      </w:r>
      <w:proofErr w:type="spellStart"/>
      <w:r w:rsidRPr="00CF0112">
        <w:rPr>
          <w:rFonts w:eastAsia="SimSun"/>
          <w:i w:val="0"/>
        </w:rPr>
        <w:t>ilgili</w:t>
      </w:r>
      <w:proofErr w:type="spellEnd"/>
      <w:r w:rsidRPr="00CF0112">
        <w:rPr>
          <w:rFonts w:eastAsia="SimSun"/>
          <w:i w:val="0"/>
        </w:rPr>
        <w:t xml:space="preserve"> </w:t>
      </w:r>
      <w:proofErr w:type="spellStart"/>
      <w:r w:rsidRPr="00CF0112">
        <w:rPr>
          <w:rFonts w:eastAsia="SimSun"/>
          <w:i w:val="0"/>
        </w:rPr>
        <w:t>olarak</w:t>
      </w:r>
      <w:proofErr w:type="spellEnd"/>
      <w:r w:rsidRPr="00CF0112">
        <w:rPr>
          <w:rFonts w:eastAsia="SimSun"/>
          <w:i w:val="0"/>
        </w:rPr>
        <w:t xml:space="preserve"> </w:t>
      </w:r>
      <w:proofErr w:type="spellStart"/>
      <w:r w:rsidRPr="00CF0112">
        <w:rPr>
          <w:rFonts w:eastAsia="SimSun"/>
          <w:i w:val="0"/>
        </w:rPr>
        <w:t>Cizre</w:t>
      </w:r>
      <w:proofErr w:type="spellEnd"/>
      <w:r w:rsidRPr="00CF0112">
        <w:rPr>
          <w:rFonts w:eastAsia="SimSun"/>
          <w:i w:val="0"/>
        </w:rPr>
        <w:t xml:space="preserve"> Cumhuriyet </w:t>
      </w:r>
      <w:proofErr w:type="spellStart"/>
      <w:r w:rsidRPr="00CF0112">
        <w:rPr>
          <w:rFonts w:eastAsia="SimSun"/>
          <w:i w:val="0"/>
        </w:rPr>
        <w:t>Başsavcılığınca</w:t>
      </w:r>
      <w:proofErr w:type="spellEnd"/>
      <w:r w:rsidRPr="00CF0112">
        <w:rPr>
          <w:rFonts w:eastAsia="SimSun"/>
          <w:i w:val="0"/>
        </w:rPr>
        <w:t xml:space="preserve"> </w:t>
      </w:r>
      <w:proofErr w:type="spellStart"/>
      <w:r w:rsidRPr="00CF0112">
        <w:rPr>
          <w:rFonts w:eastAsia="SimSun"/>
          <w:i w:val="0"/>
        </w:rPr>
        <w:t>yürütülen</w:t>
      </w:r>
      <w:proofErr w:type="spellEnd"/>
      <w:r w:rsidRPr="00CF0112">
        <w:rPr>
          <w:rFonts w:eastAsia="SimSun"/>
          <w:i w:val="0"/>
        </w:rPr>
        <w:t xml:space="preserve"> </w:t>
      </w:r>
      <w:proofErr w:type="spellStart"/>
      <w:r w:rsidRPr="00CF0112">
        <w:rPr>
          <w:rFonts w:eastAsia="SimSun"/>
          <w:i w:val="0"/>
        </w:rPr>
        <w:t>soruşturmada</w:t>
      </w:r>
      <w:proofErr w:type="spellEnd"/>
      <w:r w:rsidRPr="00CF0112">
        <w:rPr>
          <w:rFonts w:eastAsia="SimSun"/>
          <w:i w:val="0"/>
        </w:rPr>
        <w:t xml:space="preserve">, </w:t>
      </w:r>
      <w:proofErr w:type="spellStart"/>
      <w:r w:rsidRPr="00CF0112">
        <w:rPr>
          <w:rFonts w:eastAsia="SimSun"/>
          <w:i w:val="0"/>
        </w:rPr>
        <w:t>bölgedeki</w:t>
      </w:r>
      <w:proofErr w:type="spellEnd"/>
      <w:r w:rsidRPr="00CF0112">
        <w:rPr>
          <w:rFonts w:eastAsia="SimSun"/>
          <w:i w:val="0"/>
        </w:rPr>
        <w:t xml:space="preserve"> </w:t>
      </w:r>
      <w:proofErr w:type="spellStart"/>
      <w:r w:rsidRPr="00CF0112">
        <w:rPr>
          <w:rFonts w:eastAsia="SimSun"/>
          <w:i w:val="0"/>
        </w:rPr>
        <w:t>güvenlik</w:t>
      </w:r>
      <w:proofErr w:type="spellEnd"/>
      <w:r w:rsidRPr="00CF0112">
        <w:rPr>
          <w:rFonts w:eastAsia="SimSun"/>
          <w:i w:val="0"/>
        </w:rPr>
        <w:t xml:space="preserve"> </w:t>
      </w:r>
      <w:proofErr w:type="spellStart"/>
      <w:r w:rsidRPr="00CF0112">
        <w:rPr>
          <w:rFonts w:eastAsia="SimSun"/>
          <w:i w:val="0"/>
        </w:rPr>
        <w:t>güçlerinin</w:t>
      </w:r>
      <w:proofErr w:type="spellEnd"/>
      <w:r w:rsidRPr="00CF0112">
        <w:rPr>
          <w:rFonts w:eastAsia="SimSun"/>
          <w:i w:val="0"/>
        </w:rPr>
        <w:t xml:space="preserve"> </w:t>
      </w:r>
      <w:proofErr w:type="spellStart"/>
      <w:r w:rsidRPr="00CF0112">
        <w:rPr>
          <w:rFonts w:eastAsia="SimSun"/>
          <w:i w:val="0"/>
        </w:rPr>
        <w:t>telsiz</w:t>
      </w:r>
      <w:proofErr w:type="spellEnd"/>
      <w:r w:rsidRPr="00CF0112">
        <w:rPr>
          <w:rFonts w:eastAsia="SimSun"/>
          <w:i w:val="0"/>
        </w:rPr>
        <w:t xml:space="preserve"> </w:t>
      </w:r>
      <w:proofErr w:type="spellStart"/>
      <w:r w:rsidRPr="00CF0112">
        <w:rPr>
          <w:rFonts w:eastAsia="SimSun"/>
          <w:i w:val="0"/>
        </w:rPr>
        <w:t>görüşmelerinde</w:t>
      </w:r>
      <w:proofErr w:type="spellEnd"/>
      <w:r w:rsidRPr="00CF0112">
        <w:rPr>
          <w:rFonts w:eastAsia="SimSun"/>
          <w:i w:val="0"/>
        </w:rPr>
        <w:t xml:space="preserve"> </w:t>
      </w:r>
      <w:proofErr w:type="spellStart"/>
      <w:r w:rsidRPr="00CF0112">
        <w:rPr>
          <w:rFonts w:eastAsia="SimSun"/>
          <w:i w:val="0"/>
        </w:rPr>
        <w:t>olayla</w:t>
      </w:r>
      <w:proofErr w:type="spellEnd"/>
      <w:r w:rsidRPr="00CF0112">
        <w:rPr>
          <w:rFonts w:eastAsia="SimSun"/>
          <w:i w:val="0"/>
        </w:rPr>
        <w:t xml:space="preserve"> </w:t>
      </w:r>
      <w:proofErr w:type="spellStart"/>
      <w:r w:rsidRPr="00CF0112">
        <w:rPr>
          <w:rFonts w:eastAsia="SimSun"/>
          <w:i w:val="0"/>
        </w:rPr>
        <w:t>ilgili</w:t>
      </w:r>
      <w:proofErr w:type="spellEnd"/>
      <w:r w:rsidRPr="00CF0112">
        <w:rPr>
          <w:rFonts w:eastAsia="SimSun"/>
          <w:i w:val="0"/>
        </w:rPr>
        <w:t xml:space="preserve"> </w:t>
      </w:r>
      <w:proofErr w:type="spellStart"/>
      <w:r w:rsidRPr="00CF0112">
        <w:rPr>
          <w:rFonts w:eastAsia="SimSun"/>
          <w:i w:val="0"/>
        </w:rPr>
        <w:t>herhangi</w:t>
      </w:r>
      <w:proofErr w:type="spellEnd"/>
      <w:r w:rsidRPr="00CF0112">
        <w:rPr>
          <w:rFonts w:eastAsia="SimSun"/>
          <w:i w:val="0"/>
        </w:rPr>
        <w:t xml:space="preserve"> </w:t>
      </w:r>
      <w:proofErr w:type="spellStart"/>
      <w:r w:rsidRPr="00CF0112">
        <w:rPr>
          <w:rFonts w:eastAsia="SimSun"/>
          <w:i w:val="0"/>
        </w:rPr>
        <w:t>bir</w:t>
      </w:r>
      <w:proofErr w:type="spellEnd"/>
      <w:r w:rsidRPr="00CF0112">
        <w:rPr>
          <w:rFonts w:eastAsia="SimSun"/>
          <w:i w:val="0"/>
        </w:rPr>
        <w:t xml:space="preserve"> </w:t>
      </w:r>
      <w:proofErr w:type="spellStart"/>
      <w:r w:rsidRPr="00CF0112">
        <w:rPr>
          <w:rFonts w:eastAsia="SimSun"/>
          <w:i w:val="0"/>
        </w:rPr>
        <w:t>kayda</w:t>
      </w:r>
      <w:proofErr w:type="spellEnd"/>
      <w:r w:rsidRPr="00CF0112">
        <w:rPr>
          <w:rFonts w:eastAsia="SimSun"/>
          <w:i w:val="0"/>
        </w:rPr>
        <w:t xml:space="preserve"> </w:t>
      </w:r>
      <w:proofErr w:type="spellStart"/>
      <w:r w:rsidRPr="00CF0112">
        <w:rPr>
          <w:rFonts w:eastAsia="SimSun"/>
          <w:i w:val="0"/>
        </w:rPr>
        <w:t>rastlanılmadığı</w:t>
      </w:r>
      <w:proofErr w:type="spellEnd"/>
      <w:r w:rsidRPr="00CF0112">
        <w:rPr>
          <w:rFonts w:eastAsia="SimSun"/>
          <w:i w:val="0"/>
        </w:rPr>
        <w:t xml:space="preserve"> </w:t>
      </w:r>
      <w:proofErr w:type="spellStart"/>
      <w:r w:rsidRPr="00CF0112">
        <w:rPr>
          <w:rFonts w:eastAsia="SimSun"/>
          <w:i w:val="0"/>
        </w:rPr>
        <w:t>gibi</w:t>
      </w:r>
      <w:proofErr w:type="spellEnd"/>
      <w:r w:rsidRPr="00CF0112">
        <w:rPr>
          <w:rFonts w:eastAsia="SimSun"/>
          <w:i w:val="0"/>
        </w:rPr>
        <w:t xml:space="preserve"> </w:t>
      </w:r>
      <w:proofErr w:type="spellStart"/>
      <w:r w:rsidRPr="00CF0112">
        <w:rPr>
          <w:rFonts w:eastAsia="SimSun"/>
          <w:i w:val="0"/>
        </w:rPr>
        <w:t>İnsansız</w:t>
      </w:r>
      <w:proofErr w:type="spellEnd"/>
      <w:r w:rsidRPr="00CF0112">
        <w:rPr>
          <w:rFonts w:eastAsia="SimSun"/>
          <w:i w:val="0"/>
        </w:rPr>
        <w:t xml:space="preserve"> </w:t>
      </w:r>
      <w:proofErr w:type="spellStart"/>
      <w:r w:rsidRPr="00CF0112">
        <w:rPr>
          <w:rFonts w:eastAsia="SimSun"/>
          <w:i w:val="0"/>
        </w:rPr>
        <w:t>Hava</w:t>
      </w:r>
      <w:proofErr w:type="spellEnd"/>
      <w:r w:rsidRPr="00CF0112">
        <w:rPr>
          <w:rFonts w:eastAsia="SimSun"/>
          <w:i w:val="0"/>
        </w:rPr>
        <w:t xml:space="preserve"> </w:t>
      </w:r>
      <w:proofErr w:type="spellStart"/>
      <w:r w:rsidRPr="00CF0112">
        <w:rPr>
          <w:rFonts w:eastAsia="SimSun"/>
          <w:i w:val="0"/>
        </w:rPr>
        <w:t>Aracı</w:t>
      </w:r>
      <w:proofErr w:type="spellEnd"/>
      <w:r w:rsidRPr="00CF0112">
        <w:rPr>
          <w:rFonts w:eastAsia="SimSun"/>
          <w:i w:val="0"/>
        </w:rPr>
        <w:t xml:space="preserve"> </w:t>
      </w:r>
      <w:proofErr w:type="spellStart"/>
      <w:r w:rsidRPr="00CF0112">
        <w:rPr>
          <w:rFonts w:eastAsia="SimSun"/>
          <w:i w:val="0"/>
        </w:rPr>
        <w:t>görüntülerinin</w:t>
      </w:r>
      <w:proofErr w:type="spellEnd"/>
      <w:r w:rsidRPr="00CF0112">
        <w:rPr>
          <w:rFonts w:eastAsia="SimSun"/>
          <w:i w:val="0"/>
        </w:rPr>
        <w:t xml:space="preserve"> </w:t>
      </w:r>
      <w:proofErr w:type="spellStart"/>
      <w:r w:rsidRPr="00CF0112">
        <w:rPr>
          <w:rFonts w:eastAsia="SimSun"/>
          <w:i w:val="0"/>
        </w:rPr>
        <w:t>incelenmesinde</w:t>
      </w:r>
      <w:proofErr w:type="spellEnd"/>
      <w:r w:rsidRPr="00CF0112">
        <w:rPr>
          <w:rFonts w:eastAsia="SimSun"/>
          <w:i w:val="0"/>
        </w:rPr>
        <w:t xml:space="preserve"> de </w:t>
      </w:r>
      <w:proofErr w:type="spellStart"/>
      <w:r w:rsidRPr="00CF0112">
        <w:rPr>
          <w:rFonts w:eastAsia="SimSun"/>
          <w:i w:val="0"/>
        </w:rPr>
        <w:t>olayla</w:t>
      </w:r>
      <w:proofErr w:type="spellEnd"/>
      <w:r w:rsidRPr="00CF0112">
        <w:rPr>
          <w:rFonts w:eastAsia="SimSun"/>
          <w:i w:val="0"/>
        </w:rPr>
        <w:t xml:space="preserve"> </w:t>
      </w:r>
      <w:proofErr w:type="spellStart"/>
      <w:r w:rsidRPr="00CF0112">
        <w:rPr>
          <w:rFonts w:eastAsia="SimSun"/>
          <w:i w:val="0"/>
        </w:rPr>
        <w:t>ilgili</w:t>
      </w:r>
      <w:proofErr w:type="spellEnd"/>
      <w:r w:rsidRPr="00CF0112">
        <w:rPr>
          <w:rFonts w:eastAsia="SimSun"/>
          <w:i w:val="0"/>
        </w:rPr>
        <w:t xml:space="preserve"> </w:t>
      </w:r>
      <w:proofErr w:type="spellStart"/>
      <w:r w:rsidRPr="00CF0112">
        <w:rPr>
          <w:rFonts w:eastAsia="SimSun"/>
          <w:i w:val="0"/>
        </w:rPr>
        <w:t>herhangi</w:t>
      </w:r>
      <w:proofErr w:type="spellEnd"/>
      <w:r w:rsidRPr="00CF0112">
        <w:rPr>
          <w:rFonts w:eastAsia="SimSun"/>
          <w:i w:val="0"/>
        </w:rPr>
        <w:t xml:space="preserve"> </w:t>
      </w:r>
      <w:proofErr w:type="spellStart"/>
      <w:r w:rsidRPr="00CF0112">
        <w:rPr>
          <w:rFonts w:eastAsia="SimSun"/>
          <w:i w:val="0"/>
        </w:rPr>
        <w:t>bir</w:t>
      </w:r>
      <w:proofErr w:type="spellEnd"/>
      <w:r w:rsidRPr="00CF0112">
        <w:rPr>
          <w:rFonts w:eastAsia="SimSun"/>
          <w:i w:val="0"/>
        </w:rPr>
        <w:t xml:space="preserve"> </w:t>
      </w:r>
      <w:proofErr w:type="spellStart"/>
      <w:r w:rsidRPr="00CF0112">
        <w:rPr>
          <w:rFonts w:eastAsia="SimSun"/>
          <w:i w:val="0"/>
        </w:rPr>
        <w:t>görüntü</w:t>
      </w:r>
      <w:proofErr w:type="spellEnd"/>
      <w:r w:rsidRPr="00CF0112">
        <w:rPr>
          <w:rFonts w:eastAsia="SimSun"/>
          <w:i w:val="0"/>
        </w:rPr>
        <w:t xml:space="preserve"> </w:t>
      </w:r>
      <w:proofErr w:type="spellStart"/>
      <w:r w:rsidRPr="00CF0112">
        <w:rPr>
          <w:rFonts w:eastAsia="SimSun"/>
          <w:i w:val="0"/>
        </w:rPr>
        <w:t>tespit</w:t>
      </w:r>
      <w:proofErr w:type="spellEnd"/>
      <w:r w:rsidRPr="00CF0112">
        <w:rPr>
          <w:rFonts w:eastAsia="SimSun"/>
          <w:i w:val="0"/>
        </w:rPr>
        <w:t xml:space="preserve"> </w:t>
      </w:r>
      <w:proofErr w:type="spellStart"/>
      <w:r w:rsidRPr="00CF0112">
        <w:rPr>
          <w:rFonts w:eastAsia="SimSun"/>
          <w:i w:val="0"/>
        </w:rPr>
        <w:t>edilememiştir</w:t>
      </w:r>
      <w:proofErr w:type="spellEnd"/>
      <w:r w:rsidRPr="00CF0112">
        <w:rPr>
          <w:rFonts w:eastAsia="SimSun"/>
          <w:i w:val="0"/>
        </w:rPr>
        <w:t xml:space="preserve">. </w:t>
      </w:r>
      <w:proofErr w:type="spellStart"/>
      <w:r w:rsidRPr="00CF0112">
        <w:rPr>
          <w:rFonts w:eastAsia="SimSun"/>
          <w:i w:val="0"/>
        </w:rPr>
        <w:t>Diyarbakır</w:t>
      </w:r>
      <w:proofErr w:type="spellEnd"/>
      <w:r w:rsidRPr="00CF0112">
        <w:rPr>
          <w:rFonts w:eastAsia="SimSun"/>
          <w:i w:val="0"/>
        </w:rPr>
        <w:t xml:space="preserve"> </w:t>
      </w:r>
      <w:proofErr w:type="spellStart"/>
      <w:r w:rsidRPr="00CF0112">
        <w:rPr>
          <w:rFonts w:eastAsia="SimSun"/>
          <w:i w:val="0"/>
        </w:rPr>
        <w:t>Kriminal</w:t>
      </w:r>
      <w:proofErr w:type="spellEnd"/>
      <w:r w:rsidRPr="00CF0112">
        <w:rPr>
          <w:rFonts w:eastAsia="SimSun"/>
          <w:i w:val="0"/>
        </w:rPr>
        <w:t xml:space="preserve"> Polis </w:t>
      </w:r>
      <w:proofErr w:type="spellStart"/>
      <w:r w:rsidRPr="00CF0112">
        <w:rPr>
          <w:rFonts w:eastAsia="SimSun"/>
          <w:i w:val="0"/>
        </w:rPr>
        <w:t>Laboratuvarı</w:t>
      </w:r>
      <w:proofErr w:type="spellEnd"/>
      <w:r w:rsidRPr="00CF0112">
        <w:rPr>
          <w:rFonts w:eastAsia="SimSun"/>
          <w:i w:val="0"/>
        </w:rPr>
        <w:t xml:space="preserve"> </w:t>
      </w:r>
      <w:proofErr w:type="spellStart"/>
      <w:r w:rsidRPr="00CF0112">
        <w:rPr>
          <w:rFonts w:eastAsia="SimSun"/>
          <w:i w:val="0"/>
        </w:rPr>
        <w:t>tarafından</w:t>
      </w:r>
      <w:proofErr w:type="spellEnd"/>
      <w:r w:rsidRPr="00CF0112">
        <w:rPr>
          <w:rFonts w:eastAsia="SimSun"/>
          <w:i w:val="0"/>
        </w:rPr>
        <w:t xml:space="preserve"> </w:t>
      </w:r>
      <w:proofErr w:type="spellStart"/>
      <w:r w:rsidRPr="00CF0112">
        <w:rPr>
          <w:rFonts w:eastAsia="SimSun"/>
          <w:i w:val="0"/>
        </w:rPr>
        <w:t>mermi</w:t>
      </w:r>
      <w:proofErr w:type="spellEnd"/>
      <w:r w:rsidRPr="00CF0112">
        <w:rPr>
          <w:rFonts w:eastAsia="SimSun"/>
          <w:i w:val="0"/>
        </w:rPr>
        <w:t xml:space="preserve"> </w:t>
      </w:r>
      <w:proofErr w:type="spellStart"/>
      <w:r w:rsidRPr="00CF0112">
        <w:rPr>
          <w:rFonts w:eastAsia="SimSun"/>
          <w:i w:val="0"/>
        </w:rPr>
        <w:t>üzerinde</w:t>
      </w:r>
      <w:proofErr w:type="spellEnd"/>
      <w:r w:rsidRPr="00CF0112">
        <w:rPr>
          <w:rFonts w:eastAsia="SimSun"/>
          <w:i w:val="0"/>
        </w:rPr>
        <w:t xml:space="preserve"> </w:t>
      </w:r>
      <w:proofErr w:type="spellStart"/>
      <w:r w:rsidRPr="00CF0112">
        <w:rPr>
          <w:rFonts w:eastAsia="SimSun"/>
          <w:i w:val="0"/>
        </w:rPr>
        <w:t>yapılan</w:t>
      </w:r>
      <w:proofErr w:type="spellEnd"/>
      <w:r w:rsidRPr="00CF0112">
        <w:rPr>
          <w:rFonts w:eastAsia="SimSun"/>
          <w:i w:val="0"/>
        </w:rPr>
        <w:t xml:space="preserve"> </w:t>
      </w:r>
      <w:proofErr w:type="spellStart"/>
      <w:r w:rsidRPr="00CF0112">
        <w:rPr>
          <w:rFonts w:eastAsia="SimSun"/>
          <w:i w:val="0"/>
        </w:rPr>
        <w:t>incelemede</w:t>
      </w:r>
      <w:proofErr w:type="spellEnd"/>
      <w:r w:rsidRPr="00CF0112">
        <w:rPr>
          <w:rFonts w:eastAsia="SimSun"/>
          <w:i w:val="0"/>
        </w:rPr>
        <w:t xml:space="preserve">, </w:t>
      </w:r>
      <w:proofErr w:type="spellStart"/>
      <w:r w:rsidRPr="00CF0112">
        <w:rPr>
          <w:rFonts w:eastAsia="SimSun"/>
          <w:i w:val="0"/>
        </w:rPr>
        <w:t>merminin</w:t>
      </w:r>
      <w:proofErr w:type="spellEnd"/>
      <w:r w:rsidRPr="00CF0112">
        <w:rPr>
          <w:rFonts w:eastAsia="SimSun"/>
          <w:i w:val="0"/>
        </w:rPr>
        <w:t xml:space="preserve"> 6136 </w:t>
      </w:r>
      <w:proofErr w:type="spellStart"/>
      <w:r w:rsidRPr="00CF0112">
        <w:rPr>
          <w:rFonts w:eastAsia="SimSun"/>
          <w:i w:val="0"/>
        </w:rPr>
        <w:t>sayılı</w:t>
      </w:r>
      <w:proofErr w:type="spellEnd"/>
      <w:r w:rsidRPr="00CF0112">
        <w:rPr>
          <w:rFonts w:eastAsia="SimSun"/>
          <w:i w:val="0"/>
        </w:rPr>
        <w:t xml:space="preserve"> </w:t>
      </w:r>
      <w:proofErr w:type="spellStart"/>
      <w:r w:rsidRPr="00CF0112">
        <w:rPr>
          <w:rFonts w:eastAsia="SimSun"/>
          <w:i w:val="0"/>
        </w:rPr>
        <w:t>Ateşli</w:t>
      </w:r>
      <w:proofErr w:type="spellEnd"/>
      <w:r w:rsidRPr="00CF0112">
        <w:rPr>
          <w:rFonts w:eastAsia="SimSun"/>
          <w:i w:val="0"/>
        </w:rPr>
        <w:t xml:space="preserve"> </w:t>
      </w:r>
      <w:proofErr w:type="spellStart"/>
      <w:r w:rsidRPr="00CF0112">
        <w:rPr>
          <w:rFonts w:eastAsia="SimSun"/>
          <w:i w:val="0"/>
        </w:rPr>
        <w:t>Silahlar</w:t>
      </w:r>
      <w:proofErr w:type="spellEnd"/>
      <w:r w:rsidRPr="00CF0112">
        <w:rPr>
          <w:rFonts w:eastAsia="SimSun"/>
          <w:i w:val="0"/>
        </w:rPr>
        <w:t xml:space="preserve"> </w:t>
      </w:r>
      <w:proofErr w:type="spellStart"/>
      <w:r w:rsidRPr="00CF0112">
        <w:rPr>
          <w:rFonts w:eastAsia="SimSun"/>
          <w:i w:val="0"/>
        </w:rPr>
        <w:t>ve</w:t>
      </w:r>
      <w:proofErr w:type="spellEnd"/>
      <w:r w:rsidRPr="00CF0112">
        <w:rPr>
          <w:rFonts w:eastAsia="SimSun"/>
          <w:i w:val="0"/>
        </w:rPr>
        <w:t xml:space="preserve"> </w:t>
      </w:r>
      <w:proofErr w:type="spellStart"/>
      <w:r w:rsidRPr="00CF0112">
        <w:rPr>
          <w:rFonts w:eastAsia="SimSun"/>
          <w:i w:val="0"/>
        </w:rPr>
        <w:t>Bıçaklar</w:t>
      </w:r>
      <w:proofErr w:type="spellEnd"/>
      <w:r w:rsidRPr="00CF0112">
        <w:rPr>
          <w:rFonts w:eastAsia="SimSun"/>
          <w:i w:val="0"/>
        </w:rPr>
        <w:t xml:space="preserve"> </w:t>
      </w:r>
      <w:proofErr w:type="spellStart"/>
      <w:r w:rsidRPr="00CF0112">
        <w:rPr>
          <w:rFonts w:eastAsia="SimSun"/>
          <w:i w:val="0"/>
        </w:rPr>
        <w:t>ile</w:t>
      </w:r>
      <w:proofErr w:type="spellEnd"/>
      <w:r w:rsidRPr="00CF0112">
        <w:rPr>
          <w:rFonts w:eastAsia="SimSun"/>
          <w:i w:val="0"/>
        </w:rPr>
        <w:t xml:space="preserve"> </w:t>
      </w:r>
      <w:proofErr w:type="spellStart"/>
      <w:r w:rsidRPr="00CF0112">
        <w:rPr>
          <w:rFonts w:eastAsia="SimSun"/>
          <w:i w:val="0"/>
        </w:rPr>
        <w:t>Diğer</w:t>
      </w:r>
      <w:proofErr w:type="spellEnd"/>
      <w:r w:rsidRPr="00CF0112">
        <w:rPr>
          <w:rFonts w:eastAsia="SimSun"/>
          <w:i w:val="0"/>
        </w:rPr>
        <w:t xml:space="preserve"> </w:t>
      </w:r>
      <w:proofErr w:type="spellStart"/>
      <w:r w:rsidRPr="00CF0112">
        <w:rPr>
          <w:rFonts w:eastAsia="SimSun"/>
          <w:i w:val="0"/>
        </w:rPr>
        <w:t>Aletler</w:t>
      </w:r>
      <w:proofErr w:type="spellEnd"/>
      <w:r w:rsidRPr="00CF0112">
        <w:rPr>
          <w:rFonts w:eastAsia="SimSun"/>
          <w:i w:val="0"/>
        </w:rPr>
        <w:t xml:space="preserve"> </w:t>
      </w:r>
      <w:proofErr w:type="spellStart"/>
      <w:r w:rsidRPr="00CF0112">
        <w:rPr>
          <w:rFonts w:eastAsia="SimSun"/>
          <w:i w:val="0"/>
        </w:rPr>
        <w:t>Hakkında</w:t>
      </w:r>
      <w:proofErr w:type="spellEnd"/>
      <w:r w:rsidRPr="00CF0112">
        <w:rPr>
          <w:rFonts w:eastAsia="SimSun"/>
          <w:i w:val="0"/>
        </w:rPr>
        <w:t xml:space="preserve"> </w:t>
      </w:r>
      <w:proofErr w:type="spellStart"/>
      <w:r w:rsidRPr="00CF0112">
        <w:rPr>
          <w:rFonts w:eastAsia="SimSun"/>
          <w:i w:val="0"/>
        </w:rPr>
        <w:t>Kanun'da</w:t>
      </w:r>
      <w:proofErr w:type="spellEnd"/>
      <w:r w:rsidRPr="00CF0112">
        <w:rPr>
          <w:rFonts w:eastAsia="SimSun"/>
          <w:i w:val="0"/>
        </w:rPr>
        <w:t xml:space="preserve"> </w:t>
      </w:r>
      <w:proofErr w:type="spellStart"/>
      <w:r w:rsidRPr="00CF0112">
        <w:rPr>
          <w:rFonts w:eastAsia="SimSun"/>
          <w:i w:val="0"/>
        </w:rPr>
        <w:t>belirtilen</w:t>
      </w:r>
      <w:proofErr w:type="spellEnd"/>
      <w:r w:rsidRPr="00CF0112">
        <w:rPr>
          <w:rFonts w:eastAsia="SimSun"/>
          <w:i w:val="0"/>
        </w:rPr>
        <w:t xml:space="preserve"> </w:t>
      </w:r>
      <w:proofErr w:type="spellStart"/>
      <w:r w:rsidRPr="00CF0112">
        <w:rPr>
          <w:rFonts w:eastAsia="SimSun"/>
          <w:i w:val="0"/>
        </w:rPr>
        <w:t>yasaklı</w:t>
      </w:r>
      <w:proofErr w:type="spellEnd"/>
      <w:r w:rsidRPr="00CF0112">
        <w:rPr>
          <w:rFonts w:eastAsia="SimSun"/>
          <w:i w:val="0"/>
        </w:rPr>
        <w:t xml:space="preserve"> </w:t>
      </w:r>
      <w:proofErr w:type="spellStart"/>
      <w:r w:rsidRPr="00CF0112">
        <w:rPr>
          <w:rFonts w:eastAsia="SimSun"/>
          <w:i w:val="0"/>
        </w:rPr>
        <w:t>fişek</w:t>
      </w:r>
      <w:proofErr w:type="spellEnd"/>
      <w:r w:rsidRPr="00CF0112">
        <w:rPr>
          <w:rFonts w:eastAsia="SimSun"/>
          <w:i w:val="0"/>
        </w:rPr>
        <w:t xml:space="preserve"> </w:t>
      </w:r>
      <w:proofErr w:type="spellStart"/>
      <w:r w:rsidRPr="00CF0112">
        <w:rPr>
          <w:rFonts w:eastAsia="SimSun"/>
          <w:i w:val="0"/>
        </w:rPr>
        <w:t>özelliklerine</w:t>
      </w:r>
      <w:proofErr w:type="spellEnd"/>
      <w:r w:rsidRPr="00CF0112">
        <w:rPr>
          <w:rFonts w:eastAsia="SimSun"/>
          <w:i w:val="0"/>
        </w:rPr>
        <w:t xml:space="preserve"> </w:t>
      </w:r>
      <w:proofErr w:type="spellStart"/>
      <w:r w:rsidRPr="00CF0112">
        <w:rPr>
          <w:rFonts w:eastAsia="SimSun"/>
          <w:i w:val="0"/>
        </w:rPr>
        <w:t>sahip</w:t>
      </w:r>
      <w:proofErr w:type="spellEnd"/>
      <w:r w:rsidRPr="00CF0112">
        <w:rPr>
          <w:rFonts w:eastAsia="SimSun"/>
          <w:i w:val="0"/>
        </w:rPr>
        <w:t xml:space="preserve"> </w:t>
      </w:r>
      <w:proofErr w:type="spellStart"/>
      <w:r w:rsidRPr="00CF0112">
        <w:rPr>
          <w:rFonts w:eastAsia="SimSun"/>
          <w:i w:val="0"/>
        </w:rPr>
        <w:t>fişeğe</w:t>
      </w:r>
      <w:proofErr w:type="spellEnd"/>
      <w:r w:rsidRPr="00CF0112">
        <w:rPr>
          <w:rFonts w:eastAsia="SimSun"/>
          <w:i w:val="0"/>
        </w:rPr>
        <w:t xml:space="preserve"> ait </w:t>
      </w:r>
      <w:proofErr w:type="spellStart"/>
      <w:r w:rsidRPr="00CF0112">
        <w:rPr>
          <w:rFonts w:eastAsia="SimSun"/>
          <w:i w:val="0"/>
        </w:rPr>
        <w:t>olduğu</w:t>
      </w:r>
      <w:proofErr w:type="spellEnd"/>
      <w:r w:rsidRPr="00CF0112">
        <w:rPr>
          <w:rFonts w:eastAsia="SimSun"/>
          <w:i w:val="0"/>
        </w:rPr>
        <w:t xml:space="preserve"> </w:t>
      </w:r>
      <w:proofErr w:type="spellStart"/>
      <w:r w:rsidRPr="00CF0112">
        <w:rPr>
          <w:rFonts w:eastAsia="SimSun"/>
          <w:i w:val="0"/>
        </w:rPr>
        <w:t>anlaşılmıştır</w:t>
      </w:r>
      <w:proofErr w:type="spellEnd"/>
      <w:r w:rsidRPr="00CF0112">
        <w:rPr>
          <w:rFonts w:eastAsia="SimSun"/>
          <w:i w:val="0"/>
        </w:rPr>
        <w:t xml:space="preserve">. Fail </w:t>
      </w:r>
      <w:proofErr w:type="spellStart"/>
      <w:r w:rsidRPr="00CF0112">
        <w:rPr>
          <w:rFonts w:eastAsia="SimSun"/>
          <w:i w:val="0"/>
        </w:rPr>
        <w:t>ya</w:t>
      </w:r>
      <w:proofErr w:type="spellEnd"/>
      <w:r w:rsidRPr="00CF0112">
        <w:rPr>
          <w:rFonts w:eastAsia="SimSun"/>
          <w:i w:val="0"/>
        </w:rPr>
        <w:t xml:space="preserve"> da </w:t>
      </w:r>
      <w:proofErr w:type="spellStart"/>
      <w:r w:rsidRPr="00CF0112">
        <w:rPr>
          <w:rFonts w:eastAsia="SimSun"/>
          <w:i w:val="0"/>
        </w:rPr>
        <w:t>faillerin</w:t>
      </w:r>
      <w:proofErr w:type="spellEnd"/>
      <w:r w:rsidRPr="00CF0112">
        <w:rPr>
          <w:rFonts w:eastAsia="SimSun"/>
          <w:i w:val="0"/>
        </w:rPr>
        <w:t xml:space="preserve"> </w:t>
      </w:r>
      <w:proofErr w:type="spellStart"/>
      <w:r w:rsidRPr="00CF0112">
        <w:rPr>
          <w:rFonts w:eastAsia="SimSun"/>
          <w:i w:val="0"/>
        </w:rPr>
        <w:t>tespitine</w:t>
      </w:r>
      <w:proofErr w:type="spellEnd"/>
      <w:r w:rsidRPr="00CF0112">
        <w:rPr>
          <w:rFonts w:eastAsia="SimSun"/>
          <w:i w:val="0"/>
        </w:rPr>
        <w:t xml:space="preserve"> </w:t>
      </w:r>
      <w:proofErr w:type="spellStart"/>
      <w:r w:rsidRPr="00CF0112">
        <w:rPr>
          <w:rFonts w:eastAsia="SimSun"/>
          <w:i w:val="0"/>
        </w:rPr>
        <w:t>yönelik</w:t>
      </w:r>
      <w:proofErr w:type="spellEnd"/>
      <w:r w:rsidRPr="00CF0112">
        <w:rPr>
          <w:rFonts w:eastAsia="SimSun"/>
          <w:i w:val="0"/>
        </w:rPr>
        <w:t xml:space="preserve"> </w:t>
      </w:r>
      <w:proofErr w:type="spellStart"/>
      <w:r w:rsidRPr="00CF0112">
        <w:rPr>
          <w:rFonts w:eastAsia="SimSun"/>
          <w:i w:val="0"/>
        </w:rPr>
        <w:t>çalışmalar</w:t>
      </w:r>
      <w:proofErr w:type="spellEnd"/>
      <w:r w:rsidRPr="00CF0112">
        <w:rPr>
          <w:rFonts w:eastAsia="SimSun"/>
          <w:i w:val="0"/>
        </w:rPr>
        <w:t xml:space="preserve"> </w:t>
      </w:r>
      <w:proofErr w:type="spellStart"/>
      <w:r w:rsidRPr="00CF0112">
        <w:rPr>
          <w:rFonts w:eastAsia="SimSun"/>
          <w:i w:val="0"/>
        </w:rPr>
        <w:t>devam</w:t>
      </w:r>
      <w:proofErr w:type="spellEnd"/>
      <w:r w:rsidRPr="00CF0112">
        <w:rPr>
          <w:rFonts w:eastAsia="SimSun"/>
          <w:i w:val="0"/>
        </w:rPr>
        <w:t xml:space="preserve"> </w:t>
      </w:r>
      <w:proofErr w:type="spellStart"/>
      <w:r w:rsidRPr="00CF0112">
        <w:rPr>
          <w:rFonts w:eastAsia="SimSun"/>
          <w:i w:val="0"/>
        </w:rPr>
        <w:t>etmektedir</w:t>
      </w:r>
      <w:proofErr w:type="spellEnd"/>
      <w:r w:rsidRPr="00CF0112">
        <w:rPr>
          <w:rFonts w:eastAsia="SimSun"/>
          <w:i w:val="0"/>
        </w:rPr>
        <w:t>.</w:t>
      </w:r>
      <w:r>
        <w:tab/>
      </w:r>
    </w:p>
    <w:p w14:paraId="5546082F" w14:textId="4DA5A4E0" w:rsidR="00400D63" w:rsidRPr="005D06F7" w:rsidRDefault="00CF0112" w:rsidP="000244B3">
      <w:pPr>
        <w:pStyle w:val="H4G"/>
        <w:jc w:val="both"/>
      </w:pPr>
      <w:r>
        <w:tab/>
      </w:r>
      <w:r>
        <w:tab/>
      </w:r>
      <w:r w:rsidR="00400D63" w:rsidRPr="005D06F7">
        <w:t xml:space="preserve">Ahmet </w:t>
      </w:r>
      <w:proofErr w:type="spellStart"/>
      <w:r w:rsidR="00400D63" w:rsidRPr="005D06F7">
        <w:t>Kaymaz</w:t>
      </w:r>
      <w:proofErr w:type="spellEnd"/>
      <w:r w:rsidR="00400D63" w:rsidRPr="005D06F7">
        <w:t xml:space="preserve"> </w:t>
      </w:r>
      <w:proofErr w:type="spellStart"/>
      <w:r>
        <w:t>ve</w:t>
      </w:r>
      <w:proofErr w:type="spellEnd"/>
      <w:r w:rsidR="00400D63" w:rsidRPr="005D06F7">
        <w:t xml:space="preserve"> </w:t>
      </w:r>
      <w:proofErr w:type="spellStart"/>
      <w:r w:rsidR="00400D63" w:rsidRPr="005D06F7">
        <w:t>Uğur</w:t>
      </w:r>
      <w:proofErr w:type="spellEnd"/>
      <w:r w:rsidR="00400D63" w:rsidRPr="005D06F7">
        <w:t xml:space="preserve"> </w:t>
      </w:r>
      <w:proofErr w:type="spellStart"/>
      <w:r w:rsidR="00400D63" w:rsidRPr="005D06F7">
        <w:t>Kaymaz</w:t>
      </w:r>
      <w:proofErr w:type="spellEnd"/>
    </w:p>
    <w:p w14:paraId="5E39975B" w14:textId="77777777" w:rsidR="00CF0112" w:rsidRDefault="005D2855" w:rsidP="000244B3">
      <w:pPr>
        <w:pStyle w:val="ParaNoG"/>
        <w:numPr>
          <w:ilvl w:val="0"/>
          <w:numId w:val="0"/>
        </w:numPr>
        <w:tabs>
          <w:tab w:val="left" w:pos="0"/>
        </w:tabs>
        <w:ind w:left="1134"/>
      </w:pPr>
      <w:r w:rsidRPr="005D06F7">
        <w:t>187.</w:t>
      </w:r>
      <w:r w:rsidRPr="005D06F7">
        <w:tab/>
      </w:r>
      <w:r w:rsidR="00CF0112" w:rsidRPr="00CF0112">
        <w:t xml:space="preserve">18 Nisan 2007 </w:t>
      </w:r>
      <w:proofErr w:type="spellStart"/>
      <w:r w:rsidR="00CF0112" w:rsidRPr="00CF0112">
        <w:t>tarihinde</w:t>
      </w:r>
      <w:proofErr w:type="spellEnd"/>
      <w:r w:rsidR="00CF0112" w:rsidRPr="00CF0112">
        <w:t xml:space="preserve"> </w:t>
      </w:r>
      <w:proofErr w:type="spellStart"/>
      <w:r w:rsidR="00CF0112" w:rsidRPr="00CF0112">
        <w:t>Eskişehir</w:t>
      </w:r>
      <w:proofErr w:type="spellEnd"/>
      <w:r w:rsidR="00CF0112" w:rsidRPr="00CF0112">
        <w:t xml:space="preserve"> </w:t>
      </w:r>
      <w:proofErr w:type="spellStart"/>
      <w:r w:rsidR="00CF0112" w:rsidRPr="00CF0112">
        <w:t>Ağır</w:t>
      </w:r>
      <w:proofErr w:type="spellEnd"/>
      <w:r w:rsidR="00CF0112" w:rsidRPr="00CF0112">
        <w:t xml:space="preserve"> </w:t>
      </w:r>
      <w:proofErr w:type="spellStart"/>
      <w:r w:rsidR="00CF0112" w:rsidRPr="00CF0112">
        <w:t>Ceza</w:t>
      </w:r>
      <w:proofErr w:type="spellEnd"/>
      <w:r w:rsidR="00CF0112" w:rsidRPr="00CF0112">
        <w:t xml:space="preserve"> </w:t>
      </w:r>
      <w:proofErr w:type="spellStart"/>
      <w:r w:rsidR="00CF0112" w:rsidRPr="00CF0112">
        <w:t>Mahkemesi</w:t>
      </w:r>
      <w:proofErr w:type="spellEnd"/>
      <w:r w:rsidR="00CF0112" w:rsidRPr="00CF0112">
        <w:t xml:space="preserve"> </w:t>
      </w:r>
      <w:proofErr w:type="spellStart"/>
      <w:r w:rsidR="00CF0112" w:rsidRPr="00CF0112">
        <w:t>şüpheliler</w:t>
      </w:r>
      <w:proofErr w:type="spellEnd"/>
      <w:r w:rsidR="00CF0112" w:rsidRPr="00CF0112">
        <w:t xml:space="preserve"> </w:t>
      </w:r>
      <w:proofErr w:type="spellStart"/>
      <w:r w:rsidR="00CF0112" w:rsidRPr="00CF0112">
        <w:t>hakkında</w:t>
      </w:r>
      <w:proofErr w:type="spellEnd"/>
      <w:r w:rsidR="00CF0112" w:rsidRPr="00CF0112">
        <w:t xml:space="preserve"> </w:t>
      </w:r>
      <w:proofErr w:type="spellStart"/>
      <w:r w:rsidR="00CF0112" w:rsidRPr="00CF0112">
        <w:t>beraat</w:t>
      </w:r>
      <w:proofErr w:type="spellEnd"/>
      <w:r w:rsidR="00CF0112" w:rsidRPr="00CF0112">
        <w:t xml:space="preserve"> </w:t>
      </w:r>
      <w:proofErr w:type="spellStart"/>
      <w:r w:rsidR="00CF0112" w:rsidRPr="00CF0112">
        <w:t>kararı</w:t>
      </w:r>
      <w:proofErr w:type="spellEnd"/>
      <w:r w:rsidR="00CF0112" w:rsidRPr="00CF0112">
        <w:t xml:space="preserve"> </w:t>
      </w:r>
      <w:proofErr w:type="spellStart"/>
      <w:r w:rsidR="00CF0112" w:rsidRPr="00CF0112">
        <w:t>vermiştir</w:t>
      </w:r>
      <w:proofErr w:type="spellEnd"/>
      <w:r w:rsidR="00CF0112" w:rsidRPr="00CF0112">
        <w:t xml:space="preserve">. </w:t>
      </w:r>
      <w:proofErr w:type="spellStart"/>
      <w:r w:rsidR="00CF0112" w:rsidRPr="00CF0112">
        <w:t>Karar</w:t>
      </w:r>
      <w:proofErr w:type="spellEnd"/>
      <w:r w:rsidR="00CF0112" w:rsidRPr="00CF0112">
        <w:t xml:space="preserve"> </w:t>
      </w:r>
      <w:proofErr w:type="spellStart"/>
      <w:r w:rsidR="00CF0112" w:rsidRPr="00CF0112">
        <w:t>daha</w:t>
      </w:r>
      <w:proofErr w:type="spellEnd"/>
      <w:r w:rsidR="00CF0112" w:rsidRPr="00CF0112">
        <w:t xml:space="preserve"> </w:t>
      </w:r>
      <w:proofErr w:type="spellStart"/>
      <w:r w:rsidR="00CF0112" w:rsidRPr="00CF0112">
        <w:t>sonra</w:t>
      </w:r>
      <w:proofErr w:type="spellEnd"/>
      <w:r w:rsidR="00CF0112" w:rsidRPr="00CF0112">
        <w:t xml:space="preserve"> </w:t>
      </w:r>
      <w:proofErr w:type="spellStart"/>
      <w:r w:rsidR="00CF0112" w:rsidRPr="00CF0112">
        <w:t>temyiz</w:t>
      </w:r>
      <w:proofErr w:type="spellEnd"/>
      <w:r w:rsidR="00CF0112" w:rsidRPr="00CF0112">
        <w:t xml:space="preserve"> </w:t>
      </w:r>
      <w:proofErr w:type="spellStart"/>
      <w:r w:rsidR="00CF0112" w:rsidRPr="00CF0112">
        <w:t>edilmiş</w:t>
      </w:r>
      <w:proofErr w:type="spellEnd"/>
      <w:r w:rsidR="00CF0112" w:rsidRPr="00CF0112">
        <w:t xml:space="preserve"> </w:t>
      </w:r>
      <w:proofErr w:type="spellStart"/>
      <w:r w:rsidR="00CF0112" w:rsidRPr="00CF0112">
        <w:t>ve</w:t>
      </w:r>
      <w:proofErr w:type="spellEnd"/>
      <w:r w:rsidR="00CF0112" w:rsidRPr="00CF0112">
        <w:t xml:space="preserve"> </w:t>
      </w:r>
      <w:proofErr w:type="spellStart"/>
      <w:r w:rsidR="00CF0112" w:rsidRPr="00CF0112">
        <w:t>yeniden</w:t>
      </w:r>
      <w:proofErr w:type="spellEnd"/>
      <w:r w:rsidR="00CF0112" w:rsidRPr="00CF0112">
        <w:t xml:space="preserve"> </w:t>
      </w:r>
      <w:proofErr w:type="spellStart"/>
      <w:r w:rsidR="00CF0112" w:rsidRPr="00CF0112">
        <w:t>yapılan</w:t>
      </w:r>
      <w:proofErr w:type="spellEnd"/>
      <w:r w:rsidR="00CF0112" w:rsidRPr="00CF0112">
        <w:t xml:space="preserve"> </w:t>
      </w:r>
      <w:proofErr w:type="spellStart"/>
      <w:r w:rsidR="00CF0112" w:rsidRPr="00CF0112">
        <w:t>inceleme</w:t>
      </w:r>
      <w:proofErr w:type="spellEnd"/>
      <w:r w:rsidR="00CF0112" w:rsidRPr="00CF0112">
        <w:t xml:space="preserve"> </w:t>
      </w:r>
      <w:proofErr w:type="spellStart"/>
      <w:r w:rsidR="00CF0112" w:rsidRPr="00CF0112">
        <w:t>sonucunda</w:t>
      </w:r>
      <w:proofErr w:type="spellEnd"/>
      <w:r w:rsidR="00CF0112" w:rsidRPr="00CF0112">
        <w:t xml:space="preserve"> </w:t>
      </w:r>
      <w:proofErr w:type="spellStart"/>
      <w:r w:rsidR="00CF0112" w:rsidRPr="00CF0112">
        <w:t>beraat</w:t>
      </w:r>
      <w:proofErr w:type="spellEnd"/>
      <w:r w:rsidR="00CF0112" w:rsidRPr="00CF0112">
        <w:t xml:space="preserve"> </w:t>
      </w:r>
      <w:proofErr w:type="spellStart"/>
      <w:r w:rsidR="00CF0112" w:rsidRPr="00CF0112">
        <w:t>kararı</w:t>
      </w:r>
      <w:proofErr w:type="spellEnd"/>
      <w:r w:rsidR="00CF0112" w:rsidRPr="00CF0112">
        <w:t xml:space="preserve"> </w:t>
      </w:r>
      <w:proofErr w:type="spellStart"/>
      <w:r w:rsidR="00CF0112" w:rsidRPr="00CF0112">
        <w:t>Yargıtay</w:t>
      </w:r>
      <w:proofErr w:type="spellEnd"/>
      <w:r w:rsidR="00CF0112" w:rsidRPr="00CF0112">
        <w:t xml:space="preserve"> 1. </w:t>
      </w:r>
      <w:proofErr w:type="spellStart"/>
      <w:r w:rsidR="00CF0112" w:rsidRPr="00CF0112">
        <w:t>Ceza</w:t>
      </w:r>
      <w:proofErr w:type="spellEnd"/>
      <w:r w:rsidR="00CF0112" w:rsidRPr="00CF0112">
        <w:t xml:space="preserve"> </w:t>
      </w:r>
      <w:proofErr w:type="spellStart"/>
      <w:r w:rsidR="00CF0112" w:rsidRPr="00CF0112">
        <w:t>Dairesi</w:t>
      </w:r>
      <w:proofErr w:type="spellEnd"/>
      <w:r w:rsidR="00CF0112" w:rsidRPr="00CF0112">
        <w:t xml:space="preserve"> </w:t>
      </w:r>
      <w:proofErr w:type="spellStart"/>
      <w:r w:rsidR="00CF0112" w:rsidRPr="00CF0112">
        <w:t>tarafından</w:t>
      </w:r>
      <w:proofErr w:type="spellEnd"/>
      <w:r w:rsidR="00CF0112" w:rsidRPr="00CF0112">
        <w:t xml:space="preserve"> 11 </w:t>
      </w:r>
      <w:proofErr w:type="spellStart"/>
      <w:r w:rsidR="00CF0112" w:rsidRPr="00CF0112">
        <w:t>Haziran</w:t>
      </w:r>
      <w:proofErr w:type="spellEnd"/>
      <w:r w:rsidR="00CF0112" w:rsidRPr="00CF0112">
        <w:t xml:space="preserve"> 2009 </w:t>
      </w:r>
      <w:proofErr w:type="spellStart"/>
      <w:r w:rsidR="00CF0112" w:rsidRPr="00CF0112">
        <w:t>tarihinde</w:t>
      </w:r>
      <w:proofErr w:type="spellEnd"/>
      <w:r w:rsidR="00CF0112" w:rsidRPr="00CF0112">
        <w:t xml:space="preserve"> </w:t>
      </w:r>
      <w:proofErr w:type="spellStart"/>
      <w:r w:rsidR="00CF0112" w:rsidRPr="00CF0112">
        <w:t>onanmış</w:t>
      </w:r>
      <w:proofErr w:type="spellEnd"/>
      <w:r w:rsidR="00CF0112" w:rsidRPr="00CF0112">
        <w:t xml:space="preserve"> </w:t>
      </w:r>
      <w:proofErr w:type="spellStart"/>
      <w:r w:rsidR="00CF0112" w:rsidRPr="00CF0112">
        <w:t>ve</w:t>
      </w:r>
      <w:proofErr w:type="spellEnd"/>
      <w:r w:rsidR="00CF0112" w:rsidRPr="00CF0112">
        <w:t xml:space="preserve"> 7 </w:t>
      </w:r>
      <w:proofErr w:type="spellStart"/>
      <w:r w:rsidR="00CF0112" w:rsidRPr="00CF0112">
        <w:t>Temmuz</w:t>
      </w:r>
      <w:proofErr w:type="spellEnd"/>
      <w:r w:rsidR="00CF0112" w:rsidRPr="00CF0112">
        <w:t xml:space="preserve"> 2009 </w:t>
      </w:r>
      <w:proofErr w:type="spellStart"/>
      <w:r w:rsidR="00CF0112" w:rsidRPr="00CF0112">
        <w:t>tarihinde</w:t>
      </w:r>
      <w:proofErr w:type="spellEnd"/>
      <w:r w:rsidR="00CF0112" w:rsidRPr="00CF0112">
        <w:t xml:space="preserve"> </w:t>
      </w:r>
      <w:proofErr w:type="spellStart"/>
      <w:r w:rsidR="00CF0112" w:rsidRPr="00CF0112">
        <w:t>kesinleşmiştir</w:t>
      </w:r>
      <w:proofErr w:type="spellEnd"/>
      <w:r w:rsidR="00CF0112" w:rsidRPr="00CF0112">
        <w:t>.</w:t>
      </w:r>
    </w:p>
    <w:p w14:paraId="34228239" w14:textId="4C1E45CE" w:rsidR="00CF0112" w:rsidRPr="00CF0112"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CF0112" w:rsidRPr="00CF0112">
        <w:rPr>
          <w:b/>
        </w:rPr>
        <w:t xml:space="preserve"> 39. </w:t>
      </w:r>
      <w:proofErr w:type="spellStart"/>
      <w:r w:rsidR="00CF0112" w:rsidRPr="00CF0112">
        <w:rPr>
          <w:b/>
        </w:rPr>
        <w:t>paragrafına</w:t>
      </w:r>
      <w:proofErr w:type="spellEnd"/>
      <w:r w:rsidR="00CF0112" w:rsidRPr="00CF0112">
        <w:rPr>
          <w:b/>
        </w:rPr>
        <w:t xml:space="preserve"> </w:t>
      </w:r>
      <w:proofErr w:type="spellStart"/>
      <w:r w:rsidR="00CF0112" w:rsidRPr="00CF0112">
        <w:rPr>
          <w:b/>
        </w:rPr>
        <w:t>yanıt</w:t>
      </w:r>
      <w:proofErr w:type="spellEnd"/>
    </w:p>
    <w:p w14:paraId="1AD43367" w14:textId="77777777" w:rsidR="00CF0112" w:rsidRDefault="00CF0112" w:rsidP="000244B3">
      <w:pPr>
        <w:pStyle w:val="ParaNoG"/>
        <w:numPr>
          <w:ilvl w:val="0"/>
          <w:numId w:val="0"/>
        </w:numPr>
        <w:tabs>
          <w:tab w:val="left" w:pos="0"/>
        </w:tabs>
        <w:ind w:left="1134"/>
      </w:pPr>
      <w:r w:rsidRPr="00CF0112">
        <w:t>188.</w:t>
      </w:r>
      <w:r w:rsidRPr="00CF0112">
        <w:tab/>
      </w:r>
      <w:proofErr w:type="spellStart"/>
      <w:r w:rsidRPr="00CF0112">
        <w:t>Hükümet</w:t>
      </w:r>
      <w:proofErr w:type="spellEnd"/>
      <w:r w:rsidRPr="00CF0112">
        <w:t xml:space="preserve">, 21 </w:t>
      </w:r>
      <w:proofErr w:type="spellStart"/>
      <w:r w:rsidRPr="00CF0112">
        <w:t>Aralık</w:t>
      </w:r>
      <w:proofErr w:type="spellEnd"/>
      <w:r w:rsidRPr="00CF0112">
        <w:t xml:space="preserve"> 2017 </w:t>
      </w:r>
      <w:proofErr w:type="spellStart"/>
      <w:r w:rsidRPr="00CF0112">
        <w:t>tarihinde</w:t>
      </w:r>
      <w:proofErr w:type="spellEnd"/>
      <w:r w:rsidRPr="00CF0112">
        <w:t xml:space="preserve"> </w:t>
      </w:r>
      <w:proofErr w:type="spellStart"/>
      <w:r w:rsidRPr="00CF0112">
        <w:t>İnsan</w:t>
      </w:r>
      <w:proofErr w:type="spellEnd"/>
      <w:r w:rsidRPr="00CF0112">
        <w:t xml:space="preserve"> </w:t>
      </w:r>
      <w:proofErr w:type="spellStart"/>
      <w:r w:rsidRPr="00CF0112">
        <w:t>Hakları</w:t>
      </w:r>
      <w:proofErr w:type="spellEnd"/>
      <w:r w:rsidRPr="00CF0112">
        <w:t xml:space="preserve"> </w:t>
      </w:r>
      <w:proofErr w:type="spellStart"/>
      <w:r w:rsidRPr="00CF0112">
        <w:t>Konseyi'ne</w:t>
      </w:r>
      <w:proofErr w:type="spellEnd"/>
      <w:r w:rsidRPr="00CF0112">
        <w:t xml:space="preserve"> </w:t>
      </w:r>
      <w:proofErr w:type="spellStart"/>
      <w:r w:rsidRPr="00CF0112">
        <w:t>sunulan</w:t>
      </w:r>
      <w:proofErr w:type="spellEnd"/>
      <w:r w:rsidRPr="00CF0112">
        <w:t xml:space="preserve"> A/HRC/37/50/Add.2 </w:t>
      </w:r>
      <w:proofErr w:type="spellStart"/>
      <w:r w:rsidRPr="00CF0112">
        <w:t>sayılı</w:t>
      </w:r>
      <w:proofErr w:type="spellEnd"/>
      <w:r w:rsidRPr="00CF0112">
        <w:t xml:space="preserve"> "</w:t>
      </w:r>
      <w:proofErr w:type="spellStart"/>
      <w:r w:rsidRPr="00CF0112">
        <w:rPr>
          <w:i/>
        </w:rPr>
        <w:t>İşkence</w:t>
      </w:r>
      <w:proofErr w:type="spellEnd"/>
      <w:r w:rsidRPr="00CF0112">
        <w:rPr>
          <w:i/>
        </w:rPr>
        <w:t xml:space="preserve"> </w:t>
      </w:r>
      <w:proofErr w:type="spellStart"/>
      <w:r w:rsidRPr="00CF0112">
        <w:rPr>
          <w:i/>
        </w:rPr>
        <w:t>ve</w:t>
      </w:r>
      <w:proofErr w:type="spellEnd"/>
      <w:r w:rsidRPr="00CF0112">
        <w:rPr>
          <w:i/>
        </w:rPr>
        <w:t xml:space="preserve"> </w:t>
      </w:r>
      <w:proofErr w:type="spellStart"/>
      <w:r w:rsidRPr="00CF0112">
        <w:rPr>
          <w:i/>
        </w:rPr>
        <w:t>diğer</w:t>
      </w:r>
      <w:proofErr w:type="spellEnd"/>
      <w:r w:rsidRPr="00CF0112">
        <w:rPr>
          <w:i/>
        </w:rPr>
        <w:t xml:space="preserve"> </w:t>
      </w:r>
      <w:proofErr w:type="spellStart"/>
      <w:r w:rsidRPr="00CF0112">
        <w:rPr>
          <w:i/>
        </w:rPr>
        <w:t>zalimane</w:t>
      </w:r>
      <w:proofErr w:type="spellEnd"/>
      <w:r w:rsidRPr="00CF0112">
        <w:rPr>
          <w:i/>
        </w:rPr>
        <w:t xml:space="preserve">, </w:t>
      </w:r>
      <w:proofErr w:type="spellStart"/>
      <w:r w:rsidRPr="00CF0112">
        <w:rPr>
          <w:i/>
        </w:rPr>
        <w:t>insanlık</w:t>
      </w:r>
      <w:proofErr w:type="spellEnd"/>
      <w:r w:rsidRPr="00CF0112">
        <w:rPr>
          <w:i/>
        </w:rPr>
        <w:t xml:space="preserve"> </w:t>
      </w:r>
      <w:proofErr w:type="spellStart"/>
      <w:r w:rsidRPr="00CF0112">
        <w:rPr>
          <w:i/>
        </w:rPr>
        <w:t>dışı</w:t>
      </w:r>
      <w:proofErr w:type="spellEnd"/>
      <w:r w:rsidRPr="00CF0112">
        <w:rPr>
          <w:i/>
        </w:rPr>
        <w:t xml:space="preserve"> </w:t>
      </w:r>
      <w:proofErr w:type="spellStart"/>
      <w:r w:rsidRPr="00CF0112">
        <w:rPr>
          <w:i/>
        </w:rPr>
        <w:t>veya</w:t>
      </w:r>
      <w:proofErr w:type="spellEnd"/>
      <w:r w:rsidRPr="00CF0112">
        <w:rPr>
          <w:i/>
        </w:rPr>
        <w:t xml:space="preserve"> </w:t>
      </w:r>
      <w:proofErr w:type="spellStart"/>
      <w:r w:rsidRPr="00CF0112">
        <w:rPr>
          <w:i/>
        </w:rPr>
        <w:t>aşağılayıcı</w:t>
      </w:r>
      <w:proofErr w:type="spellEnd"/>
      <w:r w:rsidRPr="00CF0112">
        <w:rPr>
          <w:i/>
        </w:rPr>
        <w:t xml:space="preserve"> </w:t>
      </w:r>
      <w:proofErr w:type="spellStart"/>
      <w:r w:rsidRPr="00CF0112">
        <w:rPr>
          <w:i/>
        </w:rPr>
        <w:t>muamele</w:t>
      </w:r>
      <w:proofErr w:type="spellEnd"/>
      <w:r w:rsidRPr="00CF0112">
        <w:rPr>
          <w:i/>
        </w:rPr>
        <w:t xml:space="preserve"> </w:t>
      </w:r>
      <w:proofErr w:type="spellStart"/>
      <w:r w:rsidRPr="00CF0112">
        <w:rPr>
          <w:i/>
        </w:rPr>
        <w:t>veya</w:t>
      </w:r>
      <w:proofErr w:type="spellEnd"/>
      <w:r w:rsidRPr="00CF0112">
        <w:rPr>
          <w:i/>
        </w:rPr>
        <w:t xml:space="preserve"> </w:t>
      </w:r>
      <w:proofErr w:type="spellStart"/>
      <w:r w:rsidRPr="00CF0112">
        <w:rPr>
          <w:i/>
        </w:rPr>
        <w:t>cezaya</w:t>
      </w:r>
      <w:proofErr w:type="spellEnd"/>
      <w:r w:rsidRPr="00CF0112">
        <w:rPr>
          <w:i/>
        </w:rPr>
        <w:t xml:space="preserve"> </w:t>
      </w:r>
      <w:proofErr w:type="spellStart"/>
      <w:r w:rsidRPr="00CF0112">
        <w:rPr>
          <w:i/>
        </w:rPr>
        <w:t>ilişkin</w:t>
      </w:r>
      <w:proofErr w:type="spellEnd"/>
      <w:r w:rsidRPr="00CF0112">
        <w:rPr>
          <w:i/>
        </w:rPr>
        <w:t xml:space="preserve"> Özel </w:t>
      </w:r>
      <w:proofErr w:type="spellStart"/>
      <w:r w:rsidRPr="00CF0112">
        <w:rPr>
          <w:i/>
        </w:rPr>
        <w:t>Raportörün</w:t>
      </w:r>
      <w:proofErr w:type="spellEnd"/>
      <w:r w:rsidRPr="00CF0112">
        <w:rPr>
          <w:i/>
        </w:rPr>
        <w:t xml:space="preserve"> </w:t>
      </w:r>
      <w:proofErr w:type="spellStart"/>
      <w:r w:rsidRPr="00CF0112">
        <w:rPr>
          <w:i/>
        </w:rPr>
        <w:t>Türkiye'deki</w:t>
      </w:r>
      <w:proofErr w:type="spellEnd"/>
      <w:r w:rsidRPr="00CF0112">
        <w:rPr>
          <w:i/>
        </w:rPr>
        <w:t xml:space="preserve"> </w:t>
      </w:r>
      <w:proofErr w:type="spellStart"/>
      <w:r w:rsidRPr="00CF0112">
        <w:rPr>
          <w:i/>
        </w:rPr>
        <w:t>misyonuna</w:t>
      </w:r>
      <w:proofErr w:type="spellEnd"/>
      <w:r w:rsidRPr="00CF0112">
        <w:rPr>
          <w:i/>
        </w:rPr>
        <w:t xml:space="preserve"> </w:t>
      </w:r>
      <w:proofErr w:type="spellStart"/>
      <w:r w:rsidRPr="00CF0112">
        <w:rPr>
          <w:i/>
        </w:rPr>
        <w:t>ilişkin</w:t>
      </w:r>
      <w:proofErr w:type="spellEnd"/>
      <w:r w:rsidRPr="00CF0112">
        <w:rPr>
          <w:i/>
        </w:rPr>
        <w:t xml:space="preserve"> </w:t>
      </w:r>
      <w:proofErr w:type="spellStart"/>
      <w:r w:rsidRPr="00CF0112">
        <w:rPr>
          <w:i/>
        </w:rPr>
        <w:t>raporu</w:t>
      </w:r>
      <w:proofErr w:type="spellEnd"/>
      <w:r w:rsidRPr="00CF0112">
        <w:rPr>
          <w:i/>
        </w:rPr>
        <w:t xml:space="preserve">: </w:t>
      </w:r>
      <w:proofErr w:type="spellStart"/>
      <w:r w:rsidRPr="00CF0112">
        <w:rPr>
          <w:i/>
        </w:rPr>
        <w:t>Devletin</w:t>
      </w:r>
      <w:proofErr w:type="spellEnd"/>
      <w:r w:rsidRPr="00CF0112">
        <w:rPr>
          <w:i/>
        </w:rPr>
        <w:t xml:space="preserve"> </w:t>
      </w:r>
      <w:proofErr w:type="spellStart"/>
      <w:r w:rsidRPr="00CF0112">
        <w:rPr>
          <w:i/>
        </w:rPr>
        <w:t>değerlendirmeleri</w:t>
      </w:r>
      <w:proofErr w:type="spellEnd"/>
      <w:r w:rsidRPr="00CF0112">
        <w:t xml:space="preserve">" </w:t>
      </w:r>
      <w:proofErr w:type="spellStart"/>
      <w:r w:rsidRPr="00CF0112">
        <w:t>başlıklı</w:t>
      </w:r>
      <w:proofErr w:type="spellEnd"/>
      <w:r w:rsidRPr="00CF0112">
        <w:t xml:space="preserve"> </w:t>
      </w:r>
      <w:proofErr w:type="spellStart"/>
      <w:r w:rsidRPr="00CF0112">
        <w:t>belgede</w:t>
      </w:r>
      <w:proofErr w:type="spellEnd"/>
      <w:r w:rsidRPr="00CF0112">
        <w:t xml:space="preserve"> </w:t>
      </w:r>
      <w:proofErr w:type="spellStart"/>
      <w:r w:rsidRPr="00CF0112">
        <w:t>verilen</w:t>
      </w:r>
      <w:proofErr w:type="spellEnd"/>
      <w:r w:rsidRPr="00CF0112">
        <w:t xml:space="preserve"> </w:t>
      </w:r>
      <w:proofErr w:type="spellStart"/>
      <w:r w:rsidRPr="00CF0112">
        <w:t>yanıtlara</w:t>
      </w:r>
      <w:proofErr w:type="spellEnd"/>
      <w:r w:rsidRPr="00CF0112">
        <w:t xml:space="preserve"> </w:t>
      </w:r>
      <w:proofErr w:type="spellStart"/>
      <w:r w:rsidRPr="00CF0112">
        <w:t>atıfta</w:t>
      </w:r>
      <w:proofErr w:type="spellEnd"/>
      <w:r w:rsidRPr="00CF0112">
        <w:t xml:space="preserve"> </w:t>
      </w:r>
      <w:proofErr w:type="spellStart"/>
      <w:r w:rsidRPr="00CF0112">
        <w:t>bulunmaktadır</w:t>
      </w:r>
      <w:proofErr w:type="spellEnd"/>
      <w:r w:rsidRPr="00CF0112">
        <w:t>.</w:t>
      </w:r>
    </w:p>
    <w:p w14:paraId="3187DA6B" w14:textId="0CFCDB52" w:rsidR="00CF0112" w:rsidRPr="00CF0112"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CF0112" w:rsidRPr="00CF0112">
        <w:rPr>
          <w:b/>
        </w:rPr>
        <w:t xml:space="preserve"> 40. </w:t>
      </w:r>
      <w:proofErr w:type="spellStart"/>
      <w:r w:rsidR="00CF0112" w:rsidRPr="00CF0112">
        <w:rPr>
          <w:b/>
        </w:rPr>
        <w:t>paragrafına</w:t>
      </w:r>
      <w:proofErr w:type="spellEnd"/>
      <w:r w:rsidR="00CF0112" w:rsidRPr="00CF0112">
        <w:rPr>
          <w:b/>
        </w:rPr>
        <w:t xml:space="preserve"> </w:t>
      </w:r>
      <w:proofErr w:type="spellStart"/>
      <w:r w:rsidR="00CF0112" w:rsidRPr="00CF0112">
        <w:rPr>
          <w:b/>
        </w:rPr>
        <w:t>yanıt</w:t>
      </w:r>
      <w:proofErr w:type="spellEnd"/>
    </w:p>
    <w:p w14:paraId="49553F71" w14:textId="77777777" w:rsidR="00CF0112" w:rsidRDefault="00CF0112" w:rsidP="000244B3">
      <w:pPr>
        <w:pStyle w:val="ParaNoG"/>
        <w:numPr>
          <w:ilvl w:val="0"/>
          <w:numId w:val="0"/>
        </w:numPr>
        <w:tabs>
          <w:tab w:val="left" w:pos="0"/>
        </w:tabs>
        <w:ind w:left="1134"/>
        <w:rPr>
          <w:szCs w:val="22"/>
        </w:rPr>
      </w:pPr>
      <w:r w:rsidRPr="00CF0112">
        <w:rPr>
          <w:szCs w:val="22"/>
        </w:rPr>
        <w:t>189.</w:t>
      </w:r>
      <w:r w:rsidRPr="00CF0112">
        <w:rPr>
          <w:szCs w:val="22"/>
        </w:rPr>
        <w:tab/>
        <w:t xml:space="preserve">Bu </w:t>
      </w:r>
      <w:proofErr w:type="spellStart"/>
      <w:r w:rsidRPr="00CF0112">
        <w:rPr>
          <w:szCs w:val="22"/>
        </w:rPr>
        <w:t>konuya</w:t>
      </w:r>
      <w:proofErr w:type="spellEnd"/>
      <w:r w:rsidRPr="00CF0112">
        <w:rPr>
          <w:szCs w:val="22"/>
        </w:rPr>
        <w:t xml:space="preserve"> </w:t>
      </w:r>
      <w:proofErr w:type="spellStart"/>
      <w:r w:rsidRPr="00CF0112">
        <w:rPr>
          <w:szCs w:val="22"/>
        </w:rPr>
        <w:t>ilişkin</w:t>
      </w:r>
      <w:proofErr w:type="spellEnd"/>
      <w:r w:rsidRPr="00CF0112">
        <w:rPr>
          <w:szCs w:val="22"/>
        </w:rPr>
        <w:t xml:space="preserve"> </w:t>
      </w:r>
      <w:proofErr w:type="spellStart"/>
      <w:r w:rsidRPr="00CF0112">
        <w:rPr>
          <w:szCs w:val="22"/>
        </w:rPr>
        <w:t>olarak</w:t>
      </w:r>
      <w:proofErr w:type="spellEnd"/>
      <w:r w:rsidRPr="00CF0112">
        <w:rPr>
          <w:szCs w:val="22"/>
        </w:rPr>
        <w:t xml:space="preserve"> </w:t>
      </w:r>
      <w:proofErr w:type="spellStart"/>
      <w:r w:rsidRPr="00CF0112">
        <w:rPr>
          <w:szCs w:val="22"/>
        </w:rPr>
        <w:t>Zorla</w:t>
      </w:r>
      <w:proofErr w:type="spellEnd"/>
      <w:r w:rsidRPr="00CF0112">
        <w:rPr>
          <w:szCs w:val="22"/>
        </w:rPr>
        <w:t xml:space="preserve"> </w:t>
      </w:r>
      <w:proofErr w:type="spellStart"/>
      <w:r w:rsidRPr="00CF0112">
        <w:rPr>
          <w:szCs w:val="22"/>
        </w:rPr>
        <w:t>veya</w:t>
      </w:r>
      <w:proofErr w:type="spellEnd"/>
      <w:r w:rsidRPr="00CF0112">
        <w:rPr>
          <w:szCs w:val="22"/>
        </w:rPr>
        <w:t xml:space="preserve"> </w:t>
      </w:r>
      <w:proofErr w:type="spellStart"/>
      <w:r w:rsidRPr="00CF0112">
        <w:rPr>
          <w:szCs w:val="22"/>
        </w:rPr>
        <w:t>İrade</w:t>
      </w:r>
      <w:proofErr w:type="spellEnd"/>
      <w:r w:rsidRPr="00CF0112">
        <w:rPr>
          <w:szCs w:val="22"/>
        </w:rPr>
        <w:t xml:space="preserve"> </w:t>
      </w:r>
      <w:proofErr w:type="spellStart"/>
      <w:r w:rsidRPr="00CF0112">
        <w:rPr>
          <w:szCs w:val="22"/>
        </w:rPr>
        <w:t>Dışı</w:t>
      </w:r>
      <w:proofErr w:type="spellEnd"/>
      <w:r w:rsidRPr="00CF0112">
        <w:rPr>
          <w:szCs w:val="22"/>
        </w:rPr>
        <w:t xml:space="preserve"> </w:t>
      </w:r>
      <w:proofErr w:type="spellStart"/>
      <w:r w:rsidRPr="00CF0112">
        <w:rPr>
          <w:szCs w:val="22"/>
        </w:rPr>
        <w:t>Kaybetmeler</w:t>
      </w:r>
      <w:proofErr w:type="spellEnd"/>
      <w:r>
        <w:rPr>
          <w:b/>
          <w:szCs w:val="22"/>
        </w:rPr>
        <w:t xml:space="preserve"> </w:t>
      </w:r>
      <w:proofErr w:type="spellStart"/>
      <w:r w:rsidRPr="00CF0112">
        <w:rPr>
          <w:szCs w:val="22"/>
        </w:rPr>
        <w:t>Hakkında</w:t>
      </w:r>
      <w:proofErr w:type="spellEnd"/>
      <w:r w:rsidRPr="00CF0112">
        <w:rPr>
          <w:szCs w:val="22"/>
        </w:rPr>
        <w:t xml:space="preserve"> </w:t>
      </w:r>
      <w:proofErr w:type="spellStart"/>
      <w:r w:rsidRPr="00CF0112">
        <w:rPr>
          <w:szCs w:val="22"/>
        </w:rPr>
        <w:t>Çalışma</w:t>
      </w:r>
      <w:proofErr w:type="spellEnd"/>
      <w:r w:rsidRPr="00CF0112">
        <w:rPr>
          <w:szCs w:val="22"/>
        </w:rPr>
        <w:t xml:space="preserve"> </w:t>
      </w:r>
      <w:proofErr w:type="spellStart"/>
      <w:r w:rsidRPr="00CF0112">
        <w:rPr>
          <w:szCs w:val="22"/>
        </w:rPr>
        <w:t>Grubu</w:t>
      </w:r>
      <w:proofErr w:type="spellEnd"/>
      <w:r w:rsidRPr="00CF0112">
        <w:rPr>
          <w:szCs w:val="22"/>
        </w:rPr>
        <w:t xml:space="preserve"> </w:t>
      </w:r>
      <w:proofErr w:type="spellStart"/>
      <w:r w:rsidRPr="00CF0112">
        <w:rPr>
          <w:szCs w:val="22"/>
        </w:rPr>
        <w:t>tarafından</w:t>
      </w:r>
      <w:proofErr w:type="spellEnd"/>
      <w:r w:rsidRPr="00CF0112">
        <w:rPr>
          <w:szCs w:val="22"/>
        </w:rPr>
        <w:t xml:space="preserve"> </w:t>
      </w:r>
      <w:proofErr w:type="spellStart"/>
      <w:r w:rsidRPr="00CF0112">
        <w:rPr>
          <w:szCs w:val="22"/>
        </w:rPr>
        <w:t>yapılan</w:t>
      </w:r>
      <w:proofErr w:type="spellEnd"/>
      <w:r w:rsidRPr="00CF0112">
        <w:rPr>
          <w:szCs w:val="22"/>
        </w:rPr>
        <w:t xml:space="preserve"> </w:t>
      </w:r>
      <w:proofErr w:type="spellStart"/>
      <w:r w:rsidRPr="00CF0112">
        <w:rPr>
          <w:szCs w:val="22"/>
        </w:rPr>
        <w:t>bildirimlere</w:t>
      </w:r>
      <w:proofErr w:type="spellEnd"/>
      <w:r w:rsidRPr="00CF0112">
        <w:rPr>
          <w:szCs w:val="22"/>
        </w:rPr>
        <w:t xml:space="preserve"> </w:t>
      </w:r>
      <w:proofErr w:type="spellStart"/>
      <w:r w:rsidRPr="00CF0112">
        <w:rPr>
          <w:szCs w:val="22"/>
        </w:rPr>
        <w:t>düzenli</w:t>
      </w:r>
      <w:proofErr w:type="spellEnd"/>
      <w:r w:rsidRPr="00CF0112">
        <w:rPr>
          <w:szCs w:val="22"/>
        </w:rPr>
        <w:t xml:space="preserve"> </w:t>
      </w:r>
      <w:proofErr w:type="spellStart"/>
      <w:r w:rsidRPr="00CF0112">
        <w:rPr>
          <w:szCs w:val="22"/>
        </w:rPr>
        <w:t>olarak</w:t>
      </w:r>
      <w:proofErr w:type="spellEnd"/>
      <w:r w:rsidRPr="00CF0112">
        <w:rPr>
          <w:szCs w:val="22"/>
        </w:rPr>
        <w:t xml:space="preserve"> </w:t>
      </w:r>
      <w:proofErr w:type="spellStart"/>
      <w:r w:rsidRPr="00CF0112">
        <w:rPr>
          <w:szCs w:val="22"/>
        </w:rPr>
        <w:t>cevap</w:t>
      </w:r>
      <w:proofErr w:type="spellEnd"/>
      <w:r w:rsidRPr="00CF0112">
        <w:rPr>
          <w:szCs w:val="22"/>
        </w:rPr>
        <w:t xml:space="preserve"> </w:t>
      </w:r>
      <w:proofErr w:type="spellStart"/>
      <w:r w:rsidRPr="00CF0112">
        <w:rPr>
          <w:szCs w:val="22"/>
        </w:rPr>
        <w:t>verilmiştir</w:t>
      </w:r>
      <w:proofErr w:type="spellEnd"/>
      <w:r w:rsidRPr="00CF0112">
        <w:rPr>
          <w:szCs w:val="22"/>
        </w:rPr>
        <w:t xml:space="preserve">. </w:t>
      </w:r>
      <w:proofErr w:type="spellStart"/>
      <w:r w:rsidRPr="00CF0112">
        <w:rPr>
          <w:szCs w:val="22"/>
        </w:rPr>
        <w:t>Söz</w:t>
      </w:r>
      <w:proofErr w:type="spellEnd"/>
      <w:r w:rsidRPr="00CF0112">
        <w:rPr>
          <w:szCs w:val="22"/>
        </w:rPr>
        <w:t xml:space="preserve"> </w:t>
      </w:r>
      <w:proofErr w:type="spellStart"/>
      <w:r w:rsidRPr="00CF0112">
        <w:rPr>
          <w:szCs w:val="22"/>
        </w:rPr>
        <w:t>konusu</w:t>
      </w:r>
      <w:proofErr w:type="spellEnd"/>
      <w:r w:rsidRPr="00CF0112">
        <w:rPr>
          <w:szCs w:val="22"/>
        </w:rPr>
        <w:t xml:space="preserve"> </w:t>
      </w:r>
      <w:proofErr w:type="spellStart"/>
      <w:r w:rsidRPr="00CF0112">
        <w:rPr>
          <w:szCs w:val="22"/>
        </w:rPr>
        <w:t>grup</w:t>
      </w:r>
      <w:proofErr w:type="spellEnd"/>
      <w:r w:rsidRPr="00CF0112">
        <w:rPr>
          <w:szCs w:val="22"/>
        </w:rPr>
        <w:t xml:space="preserve"> 14-18 Mart 2016 </w:t>
      </w:r>
      <w:proofErr w:type="spellStart"/>
      <w:r w:rsidRPr="00CF0112">
        <w:rPr>
          <w:szCs w:val="22"/>
        </w:rPr>
        <w:t>tarihlerinde</w:t>
      </w:r>
      <w:proofErr w:type="spellEnd"/>
      <w:r w:rsidRPr="00CF0112">
        <w:rPr>
          <w:szCs w:val="22"/>
        </w:rPr>
        <w:t xml:space="preserve"> </w:t>
      </w:r>
      <w:proofErr w:type="spellStart"/>
      <w:r w:rsidRPr="00CF0112">
        <w:rPr>
          <w:szCs w:val="22"/>
        </w:rPr>
        <w:t>Türkiye'ye</w:t>
      </w:r>
      <w:proofErr w:type="spellEnd"/>
      <w:r w:rsidRPr="00CF0112">
        <w:rPr>
          <w:szCs w:val="22"/>
        </w:rPr>
        <w:t xml:space="preserve"> </w:t>
      </w:r>
      <w:proofErr w:type="spellStart"/>
      <w:r w:rsidRPr="00CF0112">
        <w:rPr>
          <w:szCs w:val="22"/>
        </w:rPr>
        <w:t>bir</w:t>
      </w:r>
      <w:proofErr w:type="spellEnd"/>
      <w:r w:rsidRPr="00CF0112">
        <w:rPr>
          <w:szCs w:val="22"/>
        </w:rPr>
        <w:t xml:space="preserve"> </w:t>
      </w:r>
      <w:proofErr w:type="spellStart"/>
      <w:r w:rsidRPr="00CF0112">
        <w:rPr>
          <w:szCs w:val="22"/>
        </w:rPr>
        <w:t>ziyaret</w:t>
      </w:r>
      <w:proofErr w:type="spellEnd"/>
      <w:r w:rsidRPr="00CF0112">
        <w:rPr>
          <w:szCs w:val="22"/>
        </w:rPr>
        <w:t xml:space="preserve"> </w:t>
      </w:r>
      <w:proofErr w:type="spellStart"/>
      <w:r w:rsidRPr="00CF0112">
        <w:rPr>
          <w:szCs w:val="22"/>
        </w:rPr>
        <w:t>gerçekleştirmiş</w:t>
      </w:r>
      <w:proofErr w:type="spellEnd"/>
      <w:r w:rsidRPr="00CF0112">
        <w:rPr>
          <w:szCs w:val="22"/>
        </w:rPr>
        <w:t xml:space="preserve"> </w:t>
      </w:r>
      <w:proofErr w:type="spellStart"/>
      <w:r w:rsidRPr="00CF0112">
        <w:rPr>
          <w:szCs w:val="22"/>
        </w:rPr>
        <w:t>ve</w:t>
      </w:r>
      <w:proofErr w:type="spellEnd"/>
      <w:r w:rsidRPr="00CF0112">
        <w:rPr>
          <w:szCs w:val="22"/>
        </w:rPr>
        <w:t xml:space="preserve"> </w:t>
      </w:r>
      <w:proofErr w:type="spellStart"/>
      <w:r w:rsidRPr="00CF0112">
        <w:rPr>
          <w:szCs w:val="22"/>
        </w:rPr>
        <w:t>ziyaretin</w:t>
      </w:r>
      <w:proofErr w:type="spellEnd"/>
      <w:r w:rsidRPr="00CF0112">
        <w:rPr>
          <w:szCs w:val="22"/>
        </w:rPr>
        <w:t xml:space="preserve"> </w:t>
      </w:r>
      <w:proofErr w:type="spellStart"/>
      <w:r w:rsidRPr="00CF0112">
        <w:rPr>
          <w:szCs w:val="22"/>
        </w:rPr>
        <w:t>takibinde</w:t>
      </w:r>
      <w:proofErr w:type="spellEnd"/>
      <w:r w:rsidRPr="00CF0112">
        <w:rPr>
          <w:szCs w:val="22"/>
        </w:rPr>
        <w:t xml:space="preserve"> </w:t>
      </w:r>
      <w:proofErr w:type="spellStart"/>
      <w:r w:rsidRPr="00CF0112">
        <w:rPr>
          <w:szCs w:val="22"/>
        </w:rPr>
        <w:t>gerekli</w:t>
      </w:r>
      <w:proofErr w:type="spellEnd"/>
      <w:r w:rsidRPr="00CF0112">
        <w:rPr>
          <w:szCs w:val="22"/>
        </w:rPr>
        <w:t xml:space="preserve"> </w:t>
      </w:r>
      <w:proofErr w:type="spellStart"/>
      <w:r w:rsidRPr="00CF0112">
        <w:rPr>
          <w:szCs w:val="22"/>
        </w:rPr>
        <w:t>bilgilendirmeler</w:t>
      </w:r>
      <w:proofErr w:type="spellEnd"/>
      <w:r w:rsidRPr="00CF0112">
        <w:rPr>
          <w:szCs w:val="22"/>
        </w:rPr>
        <w:t xml:space="preserve"> </w:t>
      </w:r>
      <w:proofErr w:type="spellStart"/>
      <w:r w:rsidRPr="00CF0112">
        <w:rPr>
          <w:szCs w:val="22"/>
        </w:rPr>
        <w:t>yapılmıştır</w:t>
      </w:r>
      <w:proofErr w:type="spellEnd"/>
      <w:r w:rsidRPr="00CF0112">
        <w:rPr>
          <w:szCs w:val="22"/>
        </w:rPr>
        <w:t>.</w:t>
      </w:r>
    </w:p>
    <w:p w14:paraId="2D9395CB" w14:textId="6C85AEAB" w:rsidR="00CF0112" w:rsidRPr="00CF0112"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CF0112" w:rsidRPr="00CF0112">
        <w:rPr>
          <w:b/>
        </w:rPr>
        <w:t xml:space="preserve"> 41. </w:t>
      </w:r>
      <w:proofErr w:type="spellStart"/>
      <w:r w:rsidR="00CF0112" w:rsidRPr="00CF0112">
        <w:rPr>
          <w:b/>
        </w:rPr>
        <w:t>paragrafına</w:t>
      </w:r>
      <w:proofErr w:type="spellEnd"/>
      <w:r w:rsidR="00CF0112" w:rsidRPr="00CF0112">
        <w:rPr>
          <w:b/>
        </w:rPr>
        <w:t xml:space="preserve"> </w:t>
      </w:r>
      <w:proofErr w:type="spellStart"/>
      <w:r w:rsidR="00CF0112" w:rsidRPr="00CF0112">
        <w:rPr>
          <w:b/>
        </w:rPr>
        <w:t>yanıt</w:t>
      </w:r>
      <w:proofErr w:type="spellEnd"/>
    </w:p>
    <w:p w14:paraId="1C082C63" w14:textId="11E64818" w:rsidR="00CF0112" w:rsidRPr="00CF0112" w:rsidRDefault="00CF0112" w:rsidP="000244B3">
      <w:pPr>
        <w:pStyle w:val="ParaNoG"/>
        <w:numPr>
          <w:ilvl w:val="0"/>
          <w:numId w:val="0"/>
        </w:numPr>
        <w:tabs>
          <w:tab w:val="left" w:pos="0"/>
        </w:tabs>
        <w:ind w:left="1134"/>
      </w:pPr>
      <w:r w:rsidRPr="00CF0112">
        <w:rPr>
          <w:lang w:val="tr-TR"/>
        </w:rPr>
        <w:t>190.</w:t>
      </w:r>
      <w:r w:rsidRPr="00CF0112">
        <w:rPr>
          <w:lang w:val="tr-TR"/>
        </w:rPr>
        <w:tab/>
        <w:t>Kanuna aykırı olan veya sonradan kanuna aykırı hale gelen gösterilere güvenlik güçleri tarafından yapılan müdahaleler, ihtara rağmen dağılmayan göstericileri dağıtmak, dağılanların yeniden toplanmasını önlemek, güvenlik güçlerine direnenleri yakalayarak direnişlerini kırmak, çevredekilere ve toplantı veya gösteri yürüyüşüne katılanlara yönelik muhtemel saldırıları önlemek ve kamu düzenini yeniden tesis etmek amacıyla orantılı güç kullanma ilkesi doğrultusunda yapılmaktadır.</w:t>
      </w:r>
      <w:r w:rsidR="00400D63">
        <w:rPr>
          <w:lang w:val="en-US"/>
        </w:rPr>
        <w:tab/>
      </w:r>
      <w:r w:rsidR="00400D63">
        <w:rPr>
          <w:lang w:val="en-US"/>
        </w:rPr>
        <w:tab/>
      </w:r>
    </w:p>
    <w:p w14:paraId="37F13EDC" w14:textId="698F9F74" w:rsidR="00CF0112" w:rsidRPr="00CF0112"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CF0112" w:rsidRPr="00CF0112">
        <w:rPr>
          <w:b/>
        </w:rPr>
        <w:t xml:space="preserve"> </w:t>
      </w:r>
      <w:r w:rsidR="00CF0112">
        <w:rPr>
          <w:b/>
        </w:rPr>
        <w:t>42</w:t>
      </w:r>
      <w:r w:rsidR="00CF0112" w:rsidRPr="00CF0112">
        <w:rPr>
          <w:b/>
        </w:rPr>
        <w:t xml:space="preserve">. </w:t>
      </w:r>
      <w:proofErr w:type="spellStart"/>
      <w:r w:rsidR="00CF0112" w:rsidRPr="00CF0112">
        <w:rPr>
          <w:b/>
        </w:rPr>
        <w:t>paragrafına</w:t>
      </w:r>
      <w:proofErr w:type="spellEnd"/>
      <w:r w:rsidR="00CF0112" w:rsidRPr="00CF0112">
        <w:rPr>
          <w:b/>
        </w:rPr>
        <w:t xml:space="preserve"> </w:t>
      </w:r>
      <w:proofErr w:type="spellStart"/>
      <w:r w:rsidR="00CF0112" w:rsidRPr="00CF0112">
        <w:rPr>
          <w:b/>
        </w:rPr>
        <w:t>yanıt</w:t>
      </w:r>
      <w:proofErr w:type="spellEnd"/>
    </w:p>
    <w:p w14:paraId="2586B620" w14:textId="7507666C" w:rsidR="00400D63" w:rsidRPr="009467D1" w:rsidRDefault="00400D63" w:rsidP="000244B3">
      <w:pPr>
        <w:pStyle w:val="H23G"/>
        <w:jc w:val="both"/>
        <w:rPr>
          <w:lang w:val="en-US"/>
        </w:rPr>
      </w:pPr>
    </w:p>
    <w:p w14:paraId="5EA72BCD" w14:textId="421A216D" w:rsidR="00C76C5E" w:rsidRPr="00C76C5E" w:rsidRDefault="00C76C5E" w:rsidP="000244B3">
      <w:pPr>
        <w:pStyle w:val="H23G"/>
        <w:jc w:val="both"/>
        <w:rPr>
          <w:rFonts w:eastAsia="SimSun"/>
          <w:b w:val="0"/>
        </w:rPr>
      </w:pPr>
      <w:r>
        <w:rPr>
          <w:rFonts w:eastAsia="SimSun"/>
          <w:b w:val="0"/>
        </w:rPr>
        <w:tab/>
      </w:r>
      <w:r>
        <w:rPr>
          <w:rFonts w:eastAsia="SimSun"/>
          <w:b w:val="0"/>
        </w:rPr>
        <w:tab/>
      </w:r>
      <w:r w:rsidRPr="00C76C5E">
        <w:rPr>
          <w:rFonts w:eastAsia="SimSun"/>
          <w:b w:val="0"/>
        </w:rPr>
        <w:t>191.</w:t>
      </w:r>
      <w:r w:rsidRPr="00C76C5E">
        <w:rPr>
          <w:rFonts w:eastAsia="SimSun"/>
          <w:b w:val="0"/>
        </w:rPr>
        <w:tab/>
        <w:t xml:space="preserve">52 </w:t>
      </w:r>
      <w:proofErr w:type="spellStart"/>
      <w:r w:rsidRPr="00C76C5E">
        <w:rPr>
          <w:rFonts w:eastAsia="SimSun"/>
          <w:b w:val="0"/>
        </w:rPr>
        <w:t>ila</w:t>
      </w:r>
      <w:proofErr w:type="spellEnd"/>
      <w:r w:rsidRPr="00C76C5E">
        <w:rPr>
          <w:rFonts w:eastAsia="SimSun"/>
          <w:b w:val="0"/>
        </w:rPr>
        <w:t xml:space="preserve"> 55. </w:t>
      </w:r>
      <w:proofErr w:type="spellStart"/>
      <w:r w:rsidRPr="00C76C5E">
        <w:rPr>
          <w:rFonts w:eastAsia="SimSun"/>
          <w:b w:val="0"/>
        </w:rPr>
        <w:t>paragraflarda</w:t>
      </w:r>
      <w:proofErr w:type="spellEnd"/>
      <w:r w:rsidRPr="00C76C5E">
        <w:rPr>
          <w:rFonts w:eastAsia="SimSun"/>
          <w:b w:val="0"/>
        </w:rPr>
        <w:t xml:space="preserve"> 6713 </w:t>
      </w:r>
      <w:proofErr w:type="spellStart"/>
      <w:r w:rsidRPr="00C76C5E">
        <w:rPr>
          <w:rFonts w:eastAsia="SimSun"/>
          <w:b w:val="0"/>
        </w:rPr>
        <w:t>sayılı</w:t>
      </w:r>
      <w:proofErr w:type="spellEnd"/>
      <w:r w:rsidRPr="00C76C5E">
        <w:rPr>
          <w:rFonts w:eastAsia="SimSun"/>
          <w:b w:val="0"/>
        </w:rPr>
        <w:t xml:space="preserve"> Kanun </w:t>
      </w:r>
      <w:proofErr w:type="spellStart"/>
      <w:r w:rsidRPr="00C76C5E">
        <w:rPr>
          <w:rFonts w:eastAsia="SimSun"/>
          <w:b w:val="0"/>
        </w:rPr>
        <w:t>ve</w:t>
      </w:r>
      <w:proofErr w:type="spellEnd"/>
      <w:r w:rsidRPr="00C76C5E">
        <w:rPr>
          <w:rFonts w:eastAsia="SimSun"/>
          <w:b w:val="0"/>
        </w:rPr>
        <w:t xml:space="preserve"> </w:t>
      </w:r>
      <w:proofErr w:type="spellStart"/>
      <w:r w:rsidRPr="00C76C5E">
        <w:rPr>
          <w:rFonts w:eastAsia="SimSun"/>
          <w:b w:val="0"/>
        </w:rPr>
        <w:t>Kolluk</w:t>
      </w:r>
      <w:proofErr w:type="spellEnd"/>
      <w:r w:rsidRPr="00C76C5E">
        <w:rPr>
          <w:rFonts w:eastAsia="SimSun"/>
          <w:b w:val="0"/>
        </w:rPr>
        <w:t xml:space="preserve"> </w:t>
      </w:r>
      <w:proofErr w:type="spellStart"/>
      <w:r w:rsidRPr="00C76C5E">
        <w:rPr>
          <w:rFonts w:eastAsia="SimSun"/>
          <w:b w:val="0"/>
        </w:rPr>
        <w:t>Gözetim</w:t>
      </w:r>
      <w:proofErr w:type="spellEnd"/>
      <w:r w:rsidRPr="00C76C5E">
        <w:rPr>
          <w:rFonts w:eastAsia="SimSun"/>
          <w:b w:val="0"/>
        </w:rPr>
        <w:t xml:space="preserve"> </w:t>
      </w:r>
      <w:proofErr w:type="spellStart"/>
      <w:r w:rsidRPr="00C76C5E">
        <w:rPr>
          <w:rFonts w:eastAsia="SimSun"/>
          <w:b w:val="0"/>
        </w:rPr>
        <w:t>Komisyonu'nun</w:t>
      </w:r>
      <w:proofErr w:type="spellEnd"/>
      <w:r w:rsidRPr="00C76C5E">
        <w:rPr>
          <w:rFonts w:eastAsia="SimSun"/>
          <w:b w:val="0"/>
        </w:rPr>
        <w:t xml:space="preserve"> </w:t>
      </w:r>
      <w:proofErr w:type="spellStart"/>
      <w:r w:rsidRPr="00C76C5E">
        <w:rPr>
          <w:rFonts w:eastAsia="SimSun"/>
          <w:b w:val="0"/>
        </w:rPr>
        <w:t>kuruluşu</w:t>
      </w:r>
      <w:proofErr w:type="spellEnd"/>
      <w:r w:rsidRPr="00C76C5E">
        <w:rPr>
          <w:rFonts w:eastAsia="SimSun"/>
          <w:b w:val="0"/>
        </w:rPr>
        <w:t xml:space="preserve"> </w:t>
      </w:r>
      <w:proofErr w:type="spellStart"/>
      <w:r w:rsidRPr="00C76C5E">
        <w:rPr>
          <w:rFonts w:eastAsia="SimSun"/>
          <w:b w:val="0"/>
        </w:rPr>
        <w:t>ve</w:t>
      </w:r>
      <w:proofErr w:type="spellEnd"/>
      <w:r w:rsidRPr="00C76C5E">
        <w:rPr>
          <w:rFonts w:eastAsia="SimSun"/>
          <w:b w:val="0"/>
        </w:rPr>
        <w:t xml:space="preserve"> </w:t>
      </w:r>
      <w:proofErr w:type="spellStart"/>
      <w:r w:rsidRPr="00C76C5E">
        <w:rPr>
          <w:rFonts w:eastAsia="SimSun"/>
          <w:b w:val="0"/>
        </w:rPr>
        <w:t>çalışma</w:t>
      </w:r>
      <w:proofErr w:type="spellEnd"/>
      <w:r w:rsidRPr="00C76C5E">
        <w:rPr>
          <w:rFonts w:eastAsia="SimSun"/>
          <w:b w:val="0"/>
        </w:rPr>
        <w:t xml:space="preserve"> </w:t>
      </w:r>
      <w:proofErr w:type="spellStart"/>
      <w:r w:rsidRPr="00C76C5E">
        <w:rPr>
          <w:rFonts w:eastAsia="SimSun"/>
          <w:b w:val="0"/>
        </w:rPr>
        <w:t>esasları</w:t>
      </w:r>
      <w:proofErr w:type="spellEnd"/>
      <w:r w:rsidRPr="00C76C5E">
        <w:rPr>
          <w:rFonts w:eastAsia="SimSun"/>
          <w:b w:val="0"/>
        </w:rPr>
        <w:t xml:space="preserve"> </w:t>
      </w:r>
      <w:proofErr w:type="spellStart"/>
      <w:r w:rsidRPr="00C76C5E">
        <w:rPr>
          <w:rFonts w:eastAsia="SimSun"/>
          <w:b w:val="0"/>
        </w:rPr>
        <w:t>hakkında</w:t>
      </w:r>
      <w:proofErr w:type="spellEnd"/>
      <w:r w:rsidRPr="00C76C5E">
        <w:rPr>
          <w:rFonts w:eastAsia="SimSun"/>
          <w:b w:val="0"/>
        </w:rPr>
        <w:t xml:space="preserve"> </w:t>
      </w:r>
      <w:proofErr w:type="spellStart"/>
      <w:r w:rsidRPr="00C76C5E">
        <w:rPr>
          <w:rFonts w:eastAsia="SimSun"/>
          <w:b w:val="0"/>
        </w:rPr>
        <w:t>bilgi</w:t>
      </w:r>
      <w:proofErr w:type="spellEnd"/>
      <w:r w:rsidRPr="00C76C5E">
        <w:rPr>
          <w:rFonts w:eastAsia="SimSun"/>
          <w:b w:val="0"/>
        </w:rPr>
        <w:t xml:space="preserve"> </w:t>
      </w:r>
      <w:proofErr w:type="spellStart"/>
      <w:r w:rsidRPr="00C76C5E">
        <w:rPr>
          <w:rFonts w:eastAsia="SimSun"/>
          <w:b w:val="0"/>
        </w:rPr>
        <w:t>verilmektedir</w:t>
      </w:r>
      <w:proofErr w:type="spellEnd"/>
      <w:r w:rsidRPr="00C76C5E">
        <w:rPr>
          <w:rFonts w:eastAsia="SimSun"/>
          <w:b w:val="0"/>
        </w:rPr>
        <w:t xml:space="preserve">. </w:t>
      </w:r>
      <w:proofErr w:type="spellStart"/>
      <w:r w:rsidRPr="00C76C5E">
        <w:rPr>
          <w:rFonts w:eastAsia="SimSun"/>
          <w:b w:val="0"/>
        </w:rPr>
        <w:t>Komisyon</w:t>
      </w:r>
      <w:proofErr w:type="spellEnd"/>
      <w:r w:rsidRPr="00C76C5E">
        <w:rPr>
          <w:rFonts w:eastAsia="SimSun"/>
          <w:b w:val="0"/>
        </w:rPr>
        <w:t xml:space="preserve">, </w:t>
      </w:r>
      <w:proofErr w:type="spellStart"/>
      <w:r w:rsidRPr="00C76C5E">
        <w:rPr>
          <w:rFonts w:eastAsia="SimSun"/>
          <w:b w:val="0"/>
        </w:rPr>
        <w:t>üye</w:t>
      </w:r>
      <w:proofErr w:type="spellEnd"/>
      <w:r w:rsidRPr="00C76C5E">
        <w:rPr>
          <w:rFonts w:eastAsia="SimSun"/>
          <w:b w:val="0"/>
        </w:rPr>
        <w:t xml:space="preserve"> </w:t>
      </w:r>
      <w:proofErr w:type="spellStart"/>
      <w:r w:rsidRPr="00C76C5E">
        <w:rPr>
          <w:rFonts w:eastAsia="SimSun"/>
          <w:b w:val="0"/>
        </w:rPr>
        <w:t>seçiminin</w:t>
      </w:r>
      <w:proofErr w:type="spellEnd"/>
      <w:r w:rsidRPr="00C76C5E">
        <w:rPr>
          <w:rFonts w:eastAsia="SimSun"/>
          <w:b w:val="0"/>
        </w:rPr>
        <w:t xml:space="preserve"> </w:t>
      </w:r>
      <w:proofErr w:type="spellStart"/>
      <w:r w:rsidRPr="00C76C5E">
        <w:rPr>
          <w:rFonts w:eastAsia="SimSun"/>
          <w:b w:val="0"/>
        </w:rPr>
        <w:t>ardından</w:t>
      </w:r>
      <w:proofErr w:type="spellEnd"/>
      <w:r w:rsidRPr="00C76C5E">
        <w:rPr>
          <w:rFonts w:eastAsia="SimSun"/>
          <w:b w:val="0"/>
        </w:rPr>
        <w:t xml:space="preserve"> </w:t>
      </w:r>
      <w:proofErr w:type="spellStart"/>
      <w:r w:rsidRPr="00C76C5E">
        <w:rPr>
          <w:rFonts w:eastAsia="SimSun"/>
          <w:b w:val="0"/>
        </w:rPr>
        <w:t>Kanunun</w:t>
      </w:r>
      <w:proofErr w:type="spellEnd"/>
      <w:r w:rsidRPr="00C76C5E">
        <w:rPr>
          <w:rFonts w:eastAsia="SimSun"/>
          <w:b w:val="0"/>
        </w:rPr>
        <w:t xml:space="preserve"> </w:t>
      </w:r>
      <w:proofErr w:type="spellStart"/>
      <w:r w:rsidRPr="00C76C5E">
        <w:rPr>
          <w:rFonts w:eastAsia="SimSun"/>
          <w:b w:val="0"/>
        </w:rPr>
        <w:t>geçici</w:t>
      </w:r>
      <w:proofErr w:type="spellEnd"/>
      <w:r w:rsidRPr="00C76C5E">
        <w:rPr>
          <w:rFonts w:eastAsia="SimSun"/>
          <w:b w:val="0"/>
        </w:rPr>
        <w:t xml:space="preserve"> 1. </w:t>
      </w:r>
      <w:proofErr w:type="spellStart"/>
      <w:r w:rsidRPr="00C76C5E">
        <w:rPr>
          <w:rFonts w:eastAsia="SimSun"/>
          <w:b w:val="0"/>
        </w:rPr>
        <w:t>maddesi</w:t>
      </w:r>
      <w:proofErr w:type="spellEnd"/>
      <w:r w:rsidRPr="00C76C5E">
        <w:rPr>
          <w:rFonts w:eastAsia="SimSun"/>
          <w:b w:val="0"/>
        </w:rPr>
        <w:t xml:space="preserve"> </w:t>
      </w:r>
      <w:proofErr w:type="spellStart"/>
      <w:r w:rsidRPr="00C76C5E">
        <w:rPr>
          <w:rFonts w:eastAsia="SimSun"/>
          <w:b w:val="0"/>
        </w:rPr>
        <w:t>uyarınca</w:t>
      </w:r>
      <w:proofErr w:type="spellEnd"/>
      <w:r w:rsidRPr="00C76C5E">
        <w:rPr>
          <w:rFonts w:eastAsia="SimSun"/>
          <w:b w:val="0"/>
        </w:rPr>
        <w:t xml:space="preserve"> ilk </w:t>
      </w:r>
      <w:proofErr w:type="spellStart"/>
      <w:r w:rsidRPr="00C76C5E">
        <w:rPr>
          <w:rFonts w:eastAsia="SimSun"/>
          <w:b w:val="0"/>
        </w:rPr>
        <w:t>toplantısını</w:t>
      </w:r>
      <w:proofErr w:type="spellEnd"/>
      <w:r w:rsidRPr="00C76C5E">
        <w:rPr>
          <w:rFonts w:eastAsia="SimSun"/>
          <w:b w:val="0"/>
        </w:rPr>
        <w:t xml:space="preserve"> 20 </w:t>
      </w:r>
      <w:proofErr w:type="spellStart"/>
      <w:r w:rsidRPr="00C76C5E">
        <w:rPr>
          <w:rFonts w:eastAsia="SimSun"/>
          <w:b w:val="0"/>
        </w:rPr>
        <w:t>Eylül</w:t>
      </w:r>
      <w:proofErr w:type="spellEnd"/>
      <w:r w:rsidRPr="00C76C5E">
        <w:rPr>
          <w:rFonts w:eastAsia="SimSun"/>
          <w:b w:val="0"/>
        </w:rPr>
        <w:t xml:space="preserve"> 2019 </w:t>
      </w:r>
      <w:proofErr w:type="spellStart"/>
      <w:r w:rsidRPr="00C76C5E">
        <w:rPr>
          <w:rFonts w:eastAsia="SimSun"/>
          <w:b w:val="0"/>
        </w:rPr>
        <w:t>tarihinde</w:t>
      </w:r>
      <w:proofErr w:type="spellEnd"/>
      <w:r w:rsidRPr="00C76C5E">
        <w:rPr>
          <w:rFonts w:eastAsia="SimSun"/>
          <w:b w:val="0"/>
        </w:rPr>
        <w:t xml:space="preserve"> </w:t>
      </w:r>
      <w:proofErr w:type="spellStart"/>
      <w:r w:rsidRPr="00C76C5E">
        <w:rPr>
          <w:rFonts w:eastAsia="SimSun"/>
          <w:b w:val="0"/>
        </w:rPr>
        <w:t>gerçekleştirmiştir</w:t>
      </w:r>
      <w:proofErr w:type="spellEnd"/>
      <w:r w:rsidRPr="00C76C5E">
        <w:rPr>
          <w:rFonts w:eastAsia="SimSun"/>
          <w:b w:val="0"/>
        </w:rPr>
        <w:t xml:space="preserve">. </w:t>
      </w:r>
      <w:proofErr w:type="spellStart"/>
      <w:r w:rsidRPr="00C76C5E">
        <w:rPr>
          <w:rFonts w:eastAsia="SimSun"/>
          <w:b w:val="0"/>
        </w:rPr>
        <w:t>Kanunun</w:t>
      </w:r>
      <w:proofErr w:type="spellEnd"/>
      <w:r w:rsidRPr="00C76C5E">
        <w:rPr>
          <w:rFonts w:eastAsia="SimSun"/>
          <w:b w:val="0"/>
        </w:rPr>
        <w:t xml:space="preserve"> </w:t>
      </w:r>
      <w:proofErr w:type="spellStart"/>
      <w:r w:rsidRPr="00C76C5E">
        <w:rPr>
          <w:rFonts w:eastAsia="SimSun"/>
          <w:b w:val="0"/>
        </w:rPr>
        <w:t>uygulanmasını</w:t>
      </w:r>
      <w:proofErr w:type="spellEnd"/>
      <w:r w:rsidRPr="00C76C5E">
        <w:rPr>
          <w:rFonts w:eastAsia="SimSun"/>
          <w:b w:val="0"/>
        </w:rPr>
        <w:t xml:space="preserve"> </w:t>
      </w:r>
      <w:proofErr w:type="spellStart"/>
      <w:r w:rsidRPr="00C76C5E">
        <w:rPr>
          <w:rFonts w:eastAsia="SimSun"/>
          <w:b w:val="0"/>
        </w:rPr>
        <w:t>sağlamak</w:t>
      </w:r>
      <w:proofErr w:type="spellEnd"/>
      <w:r w:rsidRPr="00C76C5E">
        <w:rPr>
          <w:rFonts w:eastAsia="SimSun"/>
          <w:b w:val="0"/>
        </w:rPr>
        <w:t xml:space="preserve"> </w:t>
      </w:r>
      <w:proofErr w:type="spellStart"/>
      <w:r w:rsidRPr="00C76C5E">
        <w:rPr>
          <w:rFonts w:eastAsia="SimSun"/>
          <w:b w:val="0"/>
        </w:rPr>
        <w:t>amacıyla</w:t>
      </w:r>
      <w:proofErr w:type="spellEnd"/>
      <w:r w:rsidRPr="00C76C5E">
        <w:rPr>
          <w:rFonts w:eastAsia="SimSun"/>
          <w:b w:val="0"/>
        </w:rPr>
        <w:t xml:space="preserve"> </w:t>
      </w:r>
      <w:proofErr w:type="spellStart"/>
      <w:r w:rsidRPr="00C76C5E">
        <w:rPr>
          <w:rFonts w:eastAsia="SimSun"/>
          <w:b w:val="0"/>
        </w:rPr>
        <w:t>şikâyet</w:t>
      </w:r>
      <w:proofErr w:type="spellEnd"/>
      <w:r w:rsidRPr="00C76C5E">
        <w:rPr>
          <w:rFonts w:eastAsia="SimSun"/>
          <w:b w:val="0"/>
        </w:rPr>
        <w:t xml:space="preserve"> </w:t>
      </w:r>
      <w:proofErr w:type="spellStart"/>
      <w:r w:rsidRPr="00C76C5E">
        <w:rPr>
          <w:rFonts w:eastAsia="SimSun"/>
          <w:b w:val="0"/>
        </w:rPr>
        <w:t>birimleri</w:t>
      </w:r>
      <w:proofErr w:type="spellEnd"/>
      <w:r w:rsidRPr="00C76C5E">
        <w:rPr>
          <w:rFonts w:eastAsia="SimSun"/>
          <w:b w:val="0"/>
        </w:rPr>
        <w:t xml:space="preserve"> </w:t>
      </w:r>
      <w:proofErr w:type="spellStart"/>
      <w:r w:rsidRPr="00C76C5E">
        <w:rPr>
          <w:rFonts w:eastAsia="SimSun"/>
          <w:b w:val="0"/>
        </w:rPr>
        <w:t>ve</w:t>
      </w:r>
      <w:proofErr w:type="spellEnd"/>
      <w:r w:rsidRPr="00C76C5E">
        <w:rPr>
          <w:rFonts w:eastAsia="SimSun"/>
          <w:b w:val="0"/>
        </w:rPr>
        <w:t xml:space="preserve"> </w:t>
      </w:r>
      <w:proofErr w:type="spellStart"/>
      <w:r w:rsidRPr="00C76C5E">
        <w:rPr>
          <w:rFonts w:eastAsia="SimSun"/>
          <w:b w:val="0"/>
        </w:rPr>
        <w:t>bürolarının</w:t>
      </w:r>
      <w:proofErr w:type="spellEnd"/>
      <w:r w:rsidRPr="00C76C5E">
        <w:rPr>
          <w:rFonts w:eastAsia="SimSun"/>
          <w:b w:val="0"/>
        </w:rPr>
        <w:t xml:space="preserve"> </w:t>
      </w:r>
      <w:proofErr w:type="spellStart"/>
      <w:r w:rsidRPr="00C76C5E">
        <w:rPr>
          <w:rFonts w:eastAsia="SimSun"/>
          <w:b w:val="0"/>
        </w:rPr>
        <w:t>oluşturulmasına</w:t>
      </w:r>
      <w:proofErr w:type="spellEnd"/>
      <w:r w:rsidRPr="00C76C5E">
        <w:rPr>
          <w:rFonts w:eastAsia="SimSun"/>
          <w:b w:val="0"/>
        </w:rPr>
        <w:t xml:space="preserve"> </w:t>
      </w:r>
      <w:proofErr w:type="spellStart"/>
      <w:r w:rsidRPr="00C76C5E">
        <w:rPr>
          <w:rFonts w:eastAsia="SimSun"/>
          <w:b w:val="0"/>
        </w:rPr>
        <w:t>yönelik</w:t>
      </w:r>
      <w:proofErr w:type="spellEnd"/>
      <w:r w:rsidRPr="00C76C5E">
        <w:rPr>
          <w:rFonts w:eastAsia="SimSun"/>
          <w:b w:val="0"/>
        </w:rPr>
        <w:t xml:space="preserve"> </w:t>
      </w:r>
      <w:proofErr w:type="spellStart"/>
      <w:r w:rsidRPr="00C76C5E">
        <w:rPr>
          <w:rFonts w:eastAsia="SimSun"/>
          <w:b w:val="0"/>
        </w:rPr>
        <w:t>hazırlıklar</w:t>
      </w:r>
      <w:proofErr w:type="spellEnd"/>
      <w:r w:rsidRPr="00C76C5E">
        <w:rPr>
          <w:rFonts w:eastAsia="SimSun"/>
          <w:b w:val="0"/>
        </w:rPr>
        <w:t xml:space="preserve"> </w:t>
      </w:r>
      <w:proofErr w:type="spellStart"/>
      <w:r w:rsidRPr="00C76C5E">
        <w:rPr>
          <w:rFonts w:eastAsia="SimSun"/>
          <w:b w:val="0"/>
        </w:rPr>
        <w:t>yapılmıştır</w:t>
      </w:r>
      <w:proofErr w:type="spellEnd"/>
      <w:r w:rsidRPr="00C76C5E">
        <w:rPr>
          <w:rFonts w:eastAsia="SimSun"/>
          <w:b w:val="0"/>
        </w:rPr>
        <w:t xml:space="preserve">. </w:t>
      </w:r>
    </w:p>
    <w:p w14:paraId="17EEE93E" w14:textId="77777777" w:rsidR="00C76C5E" w:rsidRDefault="00C76C5E" w:rsidP="000244B3">
      <w:pPr>
        <w:pStyle w:val="H23G"/>
        <w:jc w:val="both"/>
        <w:rPr>
          <w:lang w:val="en-US"/>
        </w:rPr>
      </w:pPr>
      <w:r>
        <w:rPr>
          <w:rFonts w:eastAsia="SimSun"/>
          <w:b w:val="0"/>
        </w:rPr>
        <w:tab/>
      </w:r>
      <w:r>
        <w:rPr>
          <w:rFonts w:eastAsia="SimSun"/>
          <w:b w:val="0"/>
        </w:rPr>
        <w:tab/>
      </w:r>
      <w:r w:rsidRPr="00C76C5E">
        <w:rPr>
          <w:rFonts w:eastAsia="SimSun"/>
          <w:b w:val="0"/>
        </w:rPr>
        <w:t>192.</w:t>
      </w:r>
      <w:r w:rsidRPr="00C76C5E">
        <w:rPr>
          <w:rFonts w:eastAsia="SimSun"/>
          <w:b w:val="0"/>
        </w:rPr>
        <w:tab/>
      </w:r>
      <w:proofErr w:type="spellStart"/>
      <w:r w:rsidRPr="00C76C5E">
        <w:rPr>
          <w:rFonts w:eastAsia="SimSun"/>
          <w:b w:val="0"/>
        </w:rPr>
        <w:t>Mülkiye</w:t>
      </w:r>
      <w:proofErr w:type="spellEnd"/>
      <w:r w:rsidRPr="00C76C5E">
        <w:rPr>
          <w:rFonts w:eastAsia="SimSun"/>
          <w:b w:val="0"/>
        </w:rPr>
        <w:t xml:space="preserve"> </w:t>
      </w:r>
      <w:proofErr w:type="spellStart"/>
      <w:r w:rsidRPr="00C76C5E">
        <w:rPr>
          <w:rFonts w:eastAsia="SimSun"/>
          <w:b w:val="0"/>
        </w:rPr>
        <w:t>müfettişleri</w:t>
      </w:r>
      <w:proofErr w:type="spellEnd"/>
      <w:r w:rsidRPr="00C76C5E">
        <w:rPr>
          <w:rFonts w:eastAsia="SimSun"/>
          <w:b w:val="0"/>
        </w:rPr>
        <w:t xml:space="preserve">, 6713 </w:t>
      </w:r>
      <w:proofErr w:type="spellStart"/>
      <w:r w:rsidRPr="00C76C5E">
        <w:rPr>
          <w:rFonts w:eastAsia="SimSun"/>
          <w:b w:val="0"/>
        </w:rPr>
        <w:t>sayılı</w:t>
      </w:r>
      <w:proofErr w:type="spellEnd"/>
      <w:r w:rsidRPr="00C76C5E">
        <w:rPr>
          <w:rFonts w:eastAsia="SimSun"/>
          <w:b w:val="0"/>
        </w:rPr>
        <w:t xml:space="preserve"> </w:t>
      </w:r>
      <w:proofErr w:type="spellStart"/>
      <w:r w:rsidRPr="00C76C5E">
        <w:rPr>
          <w:rFonts w:eastAsia="SimSun"/>
          <w:b w:val="0"/>
        </w:rPr>
        <w:t>Kanunun</w:t>
      </w:r>
      <w:proofErr w:type="spellEnd"/>
      <w:r w:rsidRPr="00C76C5E">
        <w:rPr>
          <w:rFonts w:eastAsia="SimSun"/>
          <w:b w:val="0"/>
        </w:rPr>
        <w:t xml:space="preserve"> </w:t>
      </w:r>
      <w:proofErr w:type="spellStart"/>
      <w:r w:rsidRPr="00C76C5E">
        <w:rPr>
          <w:rFonts w:eastAsia="SimSun"/>
          <w:b w:val="0"/>
        </w:rPr>
        <w:t>yürürlüğe</w:t>
      </w:r>
      <w:proofErr w:type="spellEnd"/>
      <w:r w:rsidRPr="00C76C5E">
        <w:rPr>
          <w:rFonts w:eastAsia="SimSun"/>
          <w:b w:val="0"/>
        </w:rPr>
        <w:t xml:space="preserve"> </w:t>
      </w:r>
      <w:proofErr w:type="spellStart"/>
      <w:r w:rsidRPr="00C76C5E">
        <w:rPr>
          <w:rFonts w:eastAsia="SimSun"/>
          <w:b w:val="0"/>
        </w:rPr>
        <w:t>girdiği</w:t>
      </w:r>
      <w:proofErr w:type="spellEnd"/>
      <w:r w:rsidRPr="00C76C5E">
        <w:rPr>
          <w:rFonts w:eastAsia="SimSun"/>
          <w:b w:val="0"/>
        </w:rPr>
        <w:t xml:space="preserve"> </w:t>
      </w:r>
      <w:proofErr w:type="spellStart"/>
      <w:r w:rsidRPr="00C76C5E">
        <w:rPr>
          <w:rFonts w:eastAsia="SimSun"/>
          <w:b w:val="0"/>
        </w:rPr>
        <w:t>tarihten</w:t>
      </w:r>
      <w:proofErr w:type="spellEnd"/>
      <w:r w:rsidRPr="00C76C5E">
        <w:rPr>
          <w:rFonts w:eastAsia="SimSun"/>
          <w:b w:val="0"/>
        </w:rPr>
        <w:t xml:space="preserve"> </w:t>
      </w:r>
      <w:proofErr w:type="spellStart"/>
      <w:r w:rsidRPr="00C76C5E">
        <w:rPr>
          <w:rFonts w:eastAsia="SimSun"/>
          <w:b w:val="0"/>
        </w:rPr>
        <w:t>bu</w:t>
      </w:r>
      <w:proofErr w:type="spellEnd"/>
      <w:r w:rsidRPr="00C76C5E">
        <w:rPr>
          <w:rFonts w:eastAsia="SimSun"/>
          <w:b w:val="0"/>
        </w:rPr>
        <w:t xml:space="preserve"> </w:t>
      </w:r>
      <w:proofErr w:type="spellStart"/>
      <w:r w:rsidRPr="00C76C5E">
        <w:rPr>
          <w:rFonts w:eastAsia="SimSun"/>
          <w:b w:val="0"/>
        </w:rPr>
        <w:t>yana</w:t>
      </w:r>
      <w:proofErr w:type="spellEnd"/>
      <w:r w:rsidRPr="00C76C5E">
        <w:rPr>
          <w:rFonts w:eastAsia="SimSun"/>
          <w:b w:val="0"/>
        </w:rPr>
        <w:t xml:space="preserve">, </w:t>
      </w:r>
      <w:proofErr w:type="spellStart"/>
      <w:r w:rsidRPr="00C76C5E">
        <w:rPr>
          <w:rFonts w:eastAsia="SimSun"/>
          <w:b w:val="0"/>
        </w:rPr>
        <w:t>kolluk</w:t>
      </w:r>
      <w:proofErr w:type="spellEnd"/>
      <w:r w:rsidRPr="00C76C5E">
        <w:rPr>
          <w:rFonts w:eastAsia="SimSun"/>
          <w:b w:val="0"/>
        </w:rPr>
        <w:t xml:space="preserve"> </w:t>
      </w:r>
      <w:proofErr w:type="spellStart"/>
      <w:r w:rsidRPr="00C76C5E">
        <w:rPr>
          <w:rFonts w:eastAsia="SimSun"/>
          <w:b w:val="0"/>
        </w:rPr>
        <w:t>görevlilerinin</w:t>
      </w:r>
      <w:proofErr w:type="spellEnd"/>
      <w:r w:rsidRPr="00C76C5E">
        <w:rPr>
          <w:rFonts w:eastAsia="SimSun"/>
          <w:b w:val="0"/>
        </w:rPr>
        <w:t xml:space="preserve"> </w:t>
      </w:r>
      <w:proofErr w:type="spellStart"/>
      <w:r w:rsidRPr="00C76C5E">
        <w:rPr>
          <w:rFonts w:eastAsia="SimSun"/>
          <w:b w:val="0"/>
        </w:rPr>
        <w:t>insan</w:t>
      </w:r>
      <w:proofErr w:type="spellEnd"/>
      <w:r w:rsidRPr="00C76C5E">
        <w:rPr>
          <w:rFonts w:eastAsia="SimSun"/>
          <w:b w:val="0"/>
        </w:rPr>
        <w:t xml:space="preserve"> </w:t>
      </w:r>
      <w:proofErr w:type="spellStart"/>
      <w:r w:rsidRPr="00C76C5E">
        <w:rPr>
          <w:rFonts w:eastAsia="SimSun"/>
          <w:b w:val="0"/>
        </w:rPr>
        <w:t>hakları</w:t>
      </w:r>
      <w:proofErr w:type="spellEnd"/>
      <w:r w:rsidRPr="00C76C5E">
        <w:rPr>
          <w:rFonts w:eastAsia="SimSun"/>
          <w:b w:val="0"/>
        </w:rPr>
        <w:t xml:space="preserve"> </w:t>
      </w:r>
      <w:proofErr w:type="spellStart"/>
      <w:r w:rsidRPr="00C76C5E">
        <w:rPr>
          <w:rFonts w:eastAsia="SimSun"/>
          <w:b w:val="0"/>
        </w:rPr>
        <w:t>ihlallerine</w:t>
      </w:r>
      <w:proofErr w:type="spellEnd"/>
      <w:r w:rsidRPr="00C76C5E">
        <w:rPr>
          <w:rFonts w:eastAsia="SimSun"/>
          <w:b w:val="0"/>
        </w:rPr>
        <w:t xml:space="preserve"> </w:t>
      </w:r>
      <w:proofErr w:type="spellStart"/>
      <w:r w:rsidRPr="00C76C5E">
        <w:rPr>
          <w:rFonts w:eastAsia="SimSun"/>
          <w:b w:val="0"/>
        </w:rPr>
        <w:t>ilişkin</w:t>
      </w:r>
      <w:proofErr w:type="spellEnd"/>
      <w:r w:rsidRPr="00C76C5E">
        <w:rPr>
          <w:rFonts w:eastAsia="SimSun"/>
          <w:b w:val="0"/>
        </w:rPr>
        <w:t xml:space="preserve"> </w:t>
      </w:r>
      <w:proofErr w:type="spellStart"/>
      <w:r w:rsidRPr="00C76C5E">
        <w:rPr>
          <w:rFonts w:eastAsia="SimSun"/>
          <w:b w:val="0"/>
        </w:rPr>
        <w:t>şikâyetlerle</w:t>
      </w:r>
      <w:proofErr w:type="spellEnd"/>
      <w:r w:rsidRPr="00C76C5E">
        <w:rPr>
          <w:rFonts w:eastAsia="SimSun"/>
          <w:b w:val="0"/>
        </w:rPr>
        <w:t xml:space="preserve"> </w:t>
      </w:r>
      <w:proofErr w:type="spellStart"/>
      <w:r w:rsidRPr="00C76C5E">
        <w:rPr>
          <w:rFonts w:eastAsia="SimSun"/>
          <w:b w:val="0"/>
        </w:rPr>
        <w:t>ilgili</w:t>
      </w:r>
      <w:proofErr w:type="spellEnd"/>
      <w:r w:rsidRPr="00C76C5E">
        <w:rPr>
          <w:rFonts w:eastAsia="SimSun"/>
          <w:b w:val="0"/>
        </w:rPr>
        <w:t xml:space="preserve"> </w:t>
      </w:r>
      <w:proofErr w:type="spellStart"/>
      <w:r w:rsidRPr="00C76C5E">
        <w:rPr>
          <w:rFonts w:eastAsia="SimSun"/>
          <w:b w:val="0"/>
        </w:rPr>
        <w:t>olarak</w:t>
      </w:r>
      <w:proofErr w:type="spellEnd"/>
      <w:r w:rsidRPr="00C76C5E">
        <w:rPr>
          <w:rFonts w:eastAsia="SimSun"/>
          <w:b w:val="0"/>
        </w:rPr>
        <w:t xml:space="preserve"> 2016 </w:t>
      </w:r>
      <w:proofErr w:type="spellStart"/>
      <w:r w:rsidRPr="00C76C5E">
        <w:rPr>
          <w:rFonts w:eastAsia="SimSun"/>
          <w:b w:val="0"/>
        </w:rPr>
        <w:t>yılında</w:t>
      </w:r>
      <w:proofErr w:type="spellEnd"/>
      <w:r w:rsidRPr="00C76C5E">
        <w:rPr>
          <w:rFonts w:eastAsia="SimSun"/>
          <w:b w:val="0"/>
        </w:rPr>
        <w:t xml:space="preserve"> 14, 2017 </w:t>
      </w:r>
      <w:proofErr w:type="spellStart"/>
      <w:r w:rsidRPr="00C76C5E">
        <w:rPr>
          <w:rFonts w:eastAsia="SimSun"/>
          <w:b w:val="0"/>
        </w:rPr>
        <w:t>yılında</w:t>
      </w:r>
      <w:proofErr w:type="spellEnd"/>
      <w:r w:rsidRPr="00C76C5E">
        <w:rPr>
          <w:rFonts w:eastAsia="SimSun"/>
          <w:b w:val="0"/>
        </w:rPr>
        <w:t xml:space="preserve"> 45, 2018 </w:t>
      </w:r>
      <w:proofErr w:type="spellStart"/>
      <w:r w:rsidRPr="00C76C5E">
        <w:rPr>
          <w:rFonts w:eastAsia="SimSun"/>
          <w:b w:val="0"/>
        </w:rPr>
        <w:t>yılında</w:t>
      </w:r>
      <w:proofErr w:type="spellEnd"/>
      <w:r w:rsidRPr="00C76C5E">
        <w:rPr>
          <w:rFonts w:eastAsia="SimSun"/>
          <w:b w:val="0"/>
        </w:rPr>
        <w:t xml:space="preserve"> 14, 2019 </w:t>
      </w:r>
      <w:proofErr w:type="spellStart"/>
      <w:r w:rsidRPr="00C76C5E">
        <w:rPr>
          <w:rFonts w:eastAsia="SimSun"/>
          <w:b w:val="0"/>
        </w:rPr>
        <w:t>yılında</w:t>
      </w:r>
      <w:proofErr w:type="spellEnd"/>
      <w:r w:rsidRPr="00C76C5E">
        <w:rPr>
          <w:rFonts w:eastAsia="SimSun"/>
          <w:b w:val="0"/>
        </w:rPr>
        <w:t xml:space="preserve"> 10 </w:t>
      </w:r>
      <w:proofErr w:type="spellStart"/>
      <w:r w:rsidRPr="00C76C5E">
        <w:rPr>
          <w:rFonts w:eastAsia="SimSun"/>
          <w:b w:val="0"/>
        </w:rPr>
        <w:t>ve</w:t>
      </w:r>
      <w:proofErr w:type="spellEnd"/>
      <w:r w:rsidRPr="00C76C5E">
        <w:rPr>
          <w:rFonts w:eastAsia="SimSun"/>
          <w:b w:val="0"/>
        </w:rPr>
        <w:t xml:space="preserve"> 2020 </w:t>
      </w:r>
      <w:proofErr w:type="spellStart"/>
      <w:r w:rsidRPr="00C76C5E">
        <w:rPr>
          <w:rFonts w:eastAsia="SimSun"/>
          <w:b w:val="0"/>
        </w:rPr>
        <w:t>yılında</w:t>
      </w:r>
      <w:proofErr w:type="spellEnd"/>
      <w:r w:rsidRPr="00C76C5E">
        <w:rPr>
          <w:rFonts w:eastAsia="SimSun"/>
          <w:b w:val="0"/>
        </w:rPr>
        <w:t xml:space="preserve"> 24 </w:t>
      </w:r>
      <w:proofErr w:type="spellStart"/>
      <w:r w:rsidRPr="00C76C5E">
        <w:rPr>
          <w:rFonts w:eastAsia="SimSun"/>
          <w:b w:val="0"/>
        </w:rPr>
        <w:t>personel</w:t>
      </w:r>
      <w:proofErr w:type="spellEnd"/>
      <w:r w:rsidRPr="00C76C5E">
        <w:rPr>
          <w:rFonts w:eastAsia="SimSun"/>
          <w:b w:val="0"/>
        </w:rPr>
        <w:t xml:space="preserve"> </w:t>
      </w:r>
      <w:proofErr w:type="spellStart"/>
      <w:r w:rsidRPr="00C76C5E">
        <w:rPr>
          <w:rFonts w:eastAsia="SimSun"/>
          <w:b w:val="0"/>
        </w:rPr>
        <w:t>hakkında</w:t>
      </w:r>
      <w:proofErr w:type="spellEnd"/>
      <w:r w:rsidRPr="00C76C5E">
        <w:rPr>
          <w:rFonts w:eastAsia="SimSun"/>
          <w:b w:val="0"/>
        </w:rPr>
        <w:t xml:space="preserve"> </w:t>
      </w:r>
      <w:proofErr w:type="spellStart"/>
      <w:r w:rsidRPr="00C76C5E">
        <w:rPr>
          <w:rFonts w:eastAsia="SimSun"/>
          <w:b w:val="0"/>
        </w:rPr>
        <w:t>soruşturma</w:t>
      </w:r>
      <w:proofErr w:type="spellEnd"/>
      <w:r w:rsidRPr="00C76C5E">
        <w:rPr>
          <w:rFonts w:eastAsia="SimSun"/>
          <w:b w:val="0"/>
        </w:rPr>
        <w:t xml:space="preserve"> </w:t>
      </w:r>
      <w:proofErr w:type="spellStart"/>
      <w:r w:rsidRPr="00C76C5E">
        <w:rPr>
          <w:rFonts w:eastAsia="SimSun"/>
          <w:b w:val="0"/>
        </w:rPr>
        <w:t>yürütmüştür</w:t>
      </w:r>
      <w:proofErr w:type="spellEnd"/>
      <w:r w:rsidRPr="00C76C5E">
        <w:rPr>
          <w:rFonts w:eastAsia="SimSun"/>
          <w:b w:val="0"/>
        </w:rPr>
        <w:t xml:space="preserve">. </w:t>
      </w:r>
      <w:proofErr w:type="spellStart"/>
      <w:r w:rsidRPr="00C76C5E">
        <w:rPr>
          <w:rFonts w:eastAsia="SimSun"/>
          <w:b w:val="0"/>
        </w:rPr>
        <w:t>Soruşturma</w:t>
      </w:r>
      <w:proofErr w:type="spellEnd"/>
      <w:r w:rsidRPr="00C76C5E">
        <w:rPr>
          <w:rFonts w:eastAsia="SimSun"/>
          <w:b w:val="0"/>
        </w:rPr>
        <w:t xml:space="preserve"> </w:t>
      </w:r>
      <w:proofErr w:type="spellStart"/>
      <w:r w:rsidRPr="00C76C5E">
        <w:rPr>
          <w:rFonts w:eastAsia="SimSun"/>
          <w:b w:val="0"/>
        </w:rPr>
        <w:t>raporları</w:t>
      </w:r>
      <w:proofErr w:type="spellEnd"/>
      <w:r w:rsidRPr="00C76C5E">
        <w:rPr>
          <w:rFonts w:eastAsia="SimSun"/>
          <w:b w:val="0"/>
        </w:rPr>
        <w:t xml:space="preserve"> </w:t>
      </w:r>
      <w:proofErr w:type="spellStart"/>
      <w:r w:rsidRPr="00C76C5E">
        <w:rPr>
          <w:rFonts w:eastAsia="SimSun"/>
          <w:b w:val="0"/>
        </w:rPr>
        <w:t>ilgili</w:t>
      </w:r>
      <w:proofErr w:type="spellEnd"/>
      <w:r w:rsidRPr="00C76C5E">
        <w:rPr>
          <w:rFonts w:eastAsia="SimSun"/>
          <w:b w:val="0"/>
        </w:rPr>
        <w:t xml:space="preserve"> </w:t>
      </w:r>
      <w:proofErr w:type="spellStart"/>
      <w:r w:rsidRPr="00C76C5E">
        <w:rPr>
          <w:rFonts w:eastAsia="SimSun"/>
          <w:b w:val="0"/>
        </w:rPr>
        <w:t>kurumlara</w:t>
      </w:r>
      <w:proofErr w:type="spellEnd"/>
      <w:r w:rsidRPr="00C76C5E">
        <w:rPr>
          <w:rFonts w:eastAsia="SimSun"/>
          <w:b w:val="0"/>
        </w:rPr>
        <w:t xml:space="preserve"> </w:t>
      </w:r>
      <w:proofErr w:type="spellStart"/>
      <w:r w:rsidRPr="00C76C5E">
        <w:rPr>
          <w:rFonts w:eastAsia="SimSun"/>
          <w:b w:val="0"/>
        </w:rPr>
        <w:t>sevk</w:t>
      </w:r>
      <w:proofErr w:type="spellEnd"/>
      <w:r w:rsidRPr="00C76C5E">
        <w:rPr>
          <w:rFonts w:eastAsia="SimSun"/>
          <w:b w:val="0"/>
        </w:rPr>
        <w:t xml:space="preserve"> </w:t>
      </w:r>
      <w:proofErr w:type="spellStart"/>
      <w:r w:rsidRPr="00C76C5E">
        <w:rPr>
          <w:rFonts w:eastAsia="SimSun"/>
          <w:b w:val="0"/>
        </w:rPr>
        <w:t>edilmiştir</w:t>
      </w:r>
      <w:proofErr w:type="spellEnd"/>
      <w:r w:rsidRPr="00C76C5E">
        <w:rPr>
          <w:rFonts w:eastAsia="SimSun"/>
          <w:b w:val="0"/>
        </w:rPr>
        <w:t>.</w:t>
      </w:r>
      <w:r w:rsidR="00400D63">
        <w:rPr>
          <w:lang w:val="en-US"/>
        </w:rPr>
        <w:tab/>
      </w:r>
    </w:p>
    <w:p w14:paraId="7B9346DE" w14:textId="77777777" w:rsidR="008D6556" w:rsidRDefault="008D6556" w:rsidP="000244B3">
      <w:pPr>
        <w:pStyle w:val="ParaNoG"/>
        <w:numPr>
          <w:ilvl w:val="0"/>
          <w:numId w:val="0"/>
        </w:numPr>
        <w:tabs>
          <w:tab w:val="left" w:pos="0"/>
        </w:tabs>
        <w:ind w:left="1134"/>
        <w:rPr>
          <w:lang w:val="en-US"/>
        </w:rPr>
      </w:pPr>
    </w:p>
    <w:p w14:paraId="262D0353" w14:textId="7F473BA2" w:rsidR="00400D63" w:rsidRPr="008D6556"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8D6556" w:rsidRPr="00CF0112">
        <w:rPr>
          <w:b/>
        </w:rPr>
        <w:t xml:space="preserve"> </w:t>
      </w:r>
      <w:r w:rsidR="008D6556">
        <w:rPr>
          <w:b/>
        </w:rPr>
        <w:t>43</w:t>
      </w:r>
      <w:r w:rsidR="008D6556" w:rsidRPr="00CF0112">
        <w:rPr>
          <w:b/>
        </w:rPr>
        <w:t xml:space="preserve">. </w:t>
      </w:r>
      <w:proofErr w:type="spellStart"/>
      <w:r w:rsidR="008D6556" w:rsidRPr="00CF0112">
        <w:rPr>
          <w:b/>
        </w:rPr>
        <w:t>paragrafına</w:t>
      </w:r>
      <w:proofErr w:type="spellEnd"/>
      <w:r w:rsidR="008D6556" w:rsidRPr="00CF0112">
        <w:rPr>
          <w:b/>
        </w:rPr>
        <w:t xml:space="preserve"> </w:t>
      </w:r>
      <w:proofErr w:type="spellStart"/>
      <w:r w:rsidR="008D6556" w:rsidRPr="00CF0112">
        <w:rPr>
          <w:b/>
        </w:rPr>
        <w:t>yanıt</w:t>
      </w:r>
      <w:proofErr w:type="spellEnd"/>
    </w:p>
    <w:p w14:paraId="7738B535" w14:textId="7462B009" w:rsidR="008D6556" w:rsidRDefault="008D6556" w:rsidP="000244B3">
      <w:pPr>
        <w:pStyle w:val="ParaNoG"/>
        <w:numPr>
          <w:ilvl w:val="0"/>
          <w:numId w:val="0"/>
        </w:numPr>
        <w:tabs>
          <w:tab w:val="left" w:pos="0"/>
        </w:tabs>
        <w:ind w:left="1134" w:hanging="1134"/>
      </w:pPr>
      <w:bookmarkStart w:id="34" w:name="_Toc54175105"/>
      <w:r>
        <w:tab/>
        <w:t>193.</w:t>
      </w:r>
      <w:r>
        <w:tab/>
        <w:t xml:space="preserve">Bay </w:t>
      </w:r>
      <w:proofErr w:type="spellStart"/>
      <w:r>
        <w:t>Cemal</w:t>
      </w:r>
      <w:proofErr w:type="spellEnd"/>
      <w:r>
        <w:t xml:space="preserve"> </w:t>
      </w:r>
      <w:proofErr w:type="spellStart"/>
      <w:r>
        <w:t>Kaşıkçı'nın</w:t>
      </w:r>
      <w:proofErr w:type="spellEnd"/>
      <w:r>
        <w:t xml:space="preserve"> 2 </w:t>
      </w:r>
      <w:proofErr w:type="spellStart"/>
      <w:r>
        <w:t>Ekim</w:t>
      </w:r>
      <w:proofErr w:type="spellEnd"/>
      <w:r>
        <w:t xml:space="preserve"> 2018 </w:t>
      </w:r>
      <w:proofErr w:type="spellStart"/>
      <w:r>
        <w:t>tarihinde</w:t>
      </w:r>
      <w:proofErr w:type="spellEnd"/>
      <w:r>
        <w:t xml:space="preserve"> </w:t>
      </w:r>
      <w:proofErr w:type="spellStart"/>
      <w:r>
        <w:t>Suudi</w:t>
      </w:r>
      <w:proofErr w:type="spellEnd"/>
      <w:r>
        <w:t xml:space="preserve"> </w:t>
      </w:r>
      <w:proofErr w:type="spellStart"/>
      <w:r>
        <w:t>Arabistan</w:t>
      </w:r>
      <w:proofErr w:type="spellEnd"/>
      <w:r>
        <w:t xml:space="preserve"> </w:t>
      </w:r>
      <w:proofErr w:type="spellStart"/>
      <w:r>
        <w:t>Krallığı</w:t>
      </w:r>
      <w:proofErr w:type="spellEnd"/>
      <w:r>
        <w:t xml:space="preserve"> İstanbul </w:t>
      </w:r>
      <w:proofErr w:type="spellStart"/>
      <w:r>
        <w:t>Başkonsolosluğu'nda</w:t>
      </w:r>
      <w:proofErr w:type="spellEnd"/>
      <w:r>
        <w:t xml:space="preserve"> </w:t>
      </w:r>
      <w:proofErr w:type="spellStart"/>
      <w:r>
        <w:t>öldürülmesinin</w:t>
      </w:r>
      <w:proofErr w:type="spellEnd"/>
      <w:r>
        <w:t xml:space="preserve"> </w:t>
      </w:r>
      <w:proofErr w:type="spellStart"/>
      <w:r>
        <w:t>ardından</w:t>
      </w:r>
      <w:proofErr w:type="spellEnd"/>
      <w:r>
        <w:t xml:space="preserve"> İstanbul Cumhuriyet </w:t>
      </w:r>
      <w:proofErr w:type="spellStart"/>
      <w:r>
        <w:t>Başsavcılığı</w:t>
      </w:r>
      <w:proofErr w:type="spellEnd"/>
      <w:r>
        <w:t xml:space="preserve"> </w:t>
      </w:r>
      <w:proofErr w:type="spellStart"/>
      <w:r>
        <w:t>tarafından</w:t>
      </w:r>
      <w:proofErr w:type="spellEnd"/>
      <w:r>
        <w:t xml:space="preserve"> </w:t>
      </w:r>
      <w:proofErr w:type="spellStart"/>
      <w:r>
        <w:t>bir</w:t>
      </w:r>
      <w:proofErr w:type="spellEnd"/>
      <w:r>
        <w:t xml:space="preserve"> </w:t>
      </w:r>
      <w:proofErr w:type="spellStart"/>
      <w:r>
        <w:t>soruşturma</w:t>
      </w:r>
      <w:proofErr w:type="spellEnd"/>
      <w:r>
        <w:t xml:space="preserve"> </w:t>
      </w:r>
      <w:proofErr w:type="spellStart"/>
      <w:r>
        <w:t>başlatılmıştır</w:t>
      </w:r>
      <w:proofErr w:type="spellEnd"/>
      <w:r>
        <w:t xml:space="preserve">. </w:t>
      </w:r>
      <w:proofErr w:type="spellStart"/>
      <w:r>
        <w:t>İddianame</w:t>
      </w:r>
      <w:proofErr w:type="spellEnd"/>
      <w:r>
        <w:t xml:space="preserve"> 24 Mart 2020 </w:t>
      </w:r>
      <w:proofErr w:type="spellStart"/>
      <w:r>
        <w:t>tarihinde</w:t>
      </w:r>
      <w:proofErr w:type="spellEnd"/>
      <w:r>
        <w:t xml:space="preserve"> </w:t>
      </w:r>
      <w:proofErr w:type="spellStart"/>
      <w:r>
        <w:t>düzenlenmiş</w:t>
      </w:r>
      <w:proofErr w:type="spellEnd"/>
      <w:r>
        <w:t xml:space="preserve"> </w:t>
      </w:r>
      <w:proofErr w:type="spellStart"/>
      <w:r>
        <w:t>ve</w:t>
      </w:r>
      <w:proofErr w:type="spellEnd"/>
      <w:r>
        <w:t xml:space="preserve"> </w:t>
      </w:r>
      <w:proofErr w:type="spellStart"/>
      <w:r>
        <w:t>soruşturma</w:t>
      </w:r>
      <w:proofErr w:type="spellEnd"/>
      <w:r>
        <w:t xml:space="preserve"> </w:t>
      </w:r>
      <w:proofErr w:type="spellStart"/>
      <w:r>
        <w:t>dosyası</w:t>
      </w:r>
      <w:proofErr w:type="spellEnd"/>
      <w:r>
        <w:t xml:space="preserve"> İstanbul </w:t>
      </w:r>
      <w:proofErr w:type="spellStart"/>
      <w:r>
        <w:t>Ağır</w:t>
      </w:r>
      <w:proofErr w:type="spellEnd"/>
      <w:r>
        <w:t xml:space="preserve"> </w:t>
      </w:r>
      <w:proofErr w:type="spellStart"/>
      <w:r>
        <w:t>Ceza</w:t>
      </w:r>
      <w:proofErr w:type="spellEnd"/>
      <w:r>
        <w:t xml:space="preserve"> </w:t>
      </w:r>
      <w:proofErr w:type="spellStart"/>
      <w:r>
        <w:t>Mahkemesi'ne</w:t>
      </w:r>
      <w:proofErr w:type="spellEnd"/>
      <w:r>
        <w:t xml:space="preserve"> </w:t>
      </w:r>
      <w:proofErr w:type="spellStart"/>
      <w:r>
        <w:t>gönderilerek</w:t>
      </w:r>
      <w:proofErr w:type="spellEnd"/>
      <w:r>
        <w:t xml:space="preserve"> 20 </w:t>
      </w:r>
      <w:proofErr w:type="spellStart"/>
      <w:r>
        <w:t>Suudi</w:t>
      </w:r>
      <w:proofErr w:type="spellEnd"/>
      <w:r>
        <w:t xml:space="preserve"> </w:t>
      </w:r>
      <w:proofErr w:type="spellStart"/>
      <w:r>
        <w:t>vatandaşı</w:t>
      </w:r>
      <w:proofErr w:type="spellEnd"/>
      <w:r>
        <w:t xml:space="preserve"> </w:t>
      </w:r>
      <w:proofErr w:type="spellStart"/>
      <w:r>
        <w:t>hakkında</w:t>
      </w:r>
      <w:proofErr w:type="spellEnd"/>
      <w:r>
        <w:t xml:space="preserve"> </w:t>
      </w:r>
      <w:proofErr w:type="spellStart"/>
      <w:r>
        <w:t>ceza</w:t>
      </w:r>
      <w:proofErr w:type="spellEnd"/>
      <w:r>
        <w:t xml:space="preserve"> </w:t>
      </w:r>
      <w:proofErr w:type="spellStart"/>
      <w:r>
        <w:t>davası</w:t>
      </w:r>
      <w:proofErr w:type="spellEnd"/>
      <w:r>
        <w:t xml:space="preserve"> </w:t>
      </w:r>
      <w:proofErr w:type="spellStart"/>
      <w:r>
        <w:t>açılmıştır</w:t>
      </w:r>
      <w:proofErr w:type="spellEnd"/>
      <w:r>
        <w:t xml:space="preserve">. </w:t>
      </w:r>
      <w:proofErr w:type="spellStart"/>
      <w:r>
        <w:t>Ayrıca</w:t>
      </w:r>
      <w:proofErr w:type="spellEnd"/>
      <w:r>
        <w:t xml:space="preserve">, </w:t>
      </w:r>
      <w:proofErr w:type="spellStart"/>
      <w:r>
        <w:t>Kaşıkçı</w:t>
      </w:r>
      <w:proofErr w:type="spellEnd"/>
      <w:r>
        <w:t xml:space="preserve"> </w:t>
      </w:r>
      <w:proofErr w:type="spellStart"/>
      <w:r>
        <w:t>cinayetine</w:t>
      </w:r>
      <w:proofErr w:type="spellEnd"/>
      <w:r>
        <w:t xml:space="preserve"> </w:t>
      </w:r>
      <w:proofErr w:type="spellStart"/>
      <w:r>
        <w:t>ilişkin</w:t>
      </w:r>
      <w:proofErr w:type="spellEnd"/>
      <w:r>
        <w:t xml:space="preserve"> </w:t>
      </w:r>
      <w:proofErr w:type="spellStart"/>
      <w:r>
        <w:t>delilleri</w:t>
      </w:r>
      <w:proofErr w:type="spellEnd"/>
      <w:r>
        <w:t xml:space="preserve"> </w:t>
      </w:r>
      <w:proofErr w:type="spellStart"/>
      <w:r>
        <w:t>ortadan</w:t>
      </w:r>
      <w:proofErr w:type="spellEnd"/>
      <w:r>
        <w:t xml:space="preserve"> </w:t>
      </w:r>
      <w:proofErr w:type="spellStart"/>
      <w:r>
        <w:t>kaldırmış</w:t>
      </w:r>
      <w:proofErr w:type="spellEnd"/>
      <w:r>
        <w:t xml:space="preserve"> </w:t>
      </w:r>
      <w:proofErr w:type="spellStart"/>
      <w:r>
        <w:t>veya</w:t>
      </w:r>
      <w:proofErr w:type="spellEnd"/>
      <w:r>
        <w:t xml:space="preserve"> </w:t>
      </w:r>
      <w:proofErr w:type="spellStart"/>
      <w:r>
        <w:t>kasten</w:t>
      </w:r>
      <w:proofErr w:type="spellEnd"/>
      <w:r>
        <w:t xml:space="preserve"> </w:t>
      </w:r>
      <w:proofErr w:type="spellStart"/>
      <w:r>
        <w:t>öldürme</w:t>
      </w:r>
      <w:proofErr w:type="spellEnd"/>
      <w:r>
        <w:t xml:space="preserve"> </w:t>
      </w:r>
      <w:proofErr w:type="spellStart"/>
      <w:r>
        <w:t>eylemine</w:t>
      </w:r>
      <w:proofErr w:type="spellEnd"/>
      <w:r>
        <w:t xml:space="preserve"> </w:t>
      </w:r>
      <w:proofErr w:type="spellStart"/>
      <w:r>
        <w:t>doğrudan</w:t>
      </w:r>
      <w:proofErr w:type="spellEnd"/>
      <w:r>
        <w:t xml:space="preserve"> </w:t>
      </w:r>
      <w:proofErr w:type="spellStart"/>
      <w:r>
        <w:t>katılmış</w:t>
      </w:r>
      <w:proofErr w:type="spellEnd"/>
      <w:r>
        <w:t xml:space="preserve"> </w:t>
      </w:r>
      <w:proofErr w:type="spellStart"/>
      <w:r>
        <w:t>ya</w:t>
      </w:r>
      <w:proofErr w:type="spellEnd"/>
      <w:r>
        <w:t xml:space="preserve"> da </w:t>
      </w:r>
      <w:proofErr w:type="spellStart"/>
      <w:r>
        <w:t>bu</w:t>
      </w:r>
      <w:proofErr w:type="spellEnd"/>
      <w:r>
        <w:t xml:space="preserve"> </w:t>
      </w:r>
      <w:proofErr w:type="spellStart"/>
      <w:r>
        <w:t>cinayeti</w:t>
      </w:r>
      <w:proofErr w:type="spellEnd"/>
      <w:r>
        <w:t xml:space="preserve"> </w:t>
      </w:r>
      <w:proofErr w:type="spellStart"/>
      <w:r>
        <w:t>azmettirmiş</w:t>
      </w:r>
      <w:proofErr w:type="spellEnd"/>
      <w:r>
        <w:t xml:space="preserve"> </w:t>
      </w:r>
      <w:proofErr w:type="spellStart"/>
      <w:r>
        <w:t>olabilecek</w:t>
      </w:r>
      <w:proofErr w:type="spellEnd"/>
      <w:r>
        <w:t xml:space="preserve"> </w:t>
      </w:r>
      <w:proofErr w:type="spellStart"/>
      <w:r>
        <w:t>potansiyel</w:t>
      </w:r>
      <w:proofErr w:type="spellEnd"/>
      <w:r>
        <w:t xml:space="preserve"> </w:t>
      </w:r>
      <w:proofErr w:type="spellStart"/>
      <w:r>
        <w:t>şüphelileri</w:t>
      </w:r>
      <w:proofErr w:type="spellEnd"/>
      <w:r>
        <w:t xml:space="preserve"> </w:t>
      </w:r>
      <w:proofErr w:type="spellStart"/>
      <w:r>
        <w:t>tespit</w:t>
      </w:r>
      <w:proofErr w:type="spellEnd"/>
      <w:r>
        <w:t xml:space="preserve"> </w:t>
      </w:r>
      <w:proofErr w:type="spellStart"/>
      <w:r>
        <w:t>etmek</w:t>
      </w:r>
      <w:proofErr w:type="spellEnd"/>
      <w:r>
        <w:t xml:space="preserve"> </w:t>
      </w:r>
      <w:proofErr w:type="spellStart"/>
      <w:r>
        <w:t>amacıyla</w:t>
      </w:r>
      <w:proofErr w:type="spellEnd"/>
      <w:r>
        <w:t xml:space="preserve"> </w:t>
      </w:r>
      <w:proofErr w:type="spellStart"/>
      <w:r>
        <w:t>bir</w:t>
      </w:r>
      <w:proofErr w:type="spellEnd"/>
      <w:r>
        <w:t xml:space="preserve"> </w:t>
      </w:r>
      <w:proofErr w:type="spellStart"/>
      <w:r>
        <w:t>soruşturma</w:t>
      </w:r>
      <w:proofErr w:type="spellEnd"/>
      <w:r>
        <w:t xml:space="preserve"> </w:t>
      </w:r>
      <w:proofErr w:type="spellStart"/>
      <w:r>
        <w:t>daha</w:t>
      </w:r>
      <w:proofErr w:type="spellEnd"/>
      <w:r>
        <w:t xml:space="preserve"> </w:t>
      </w:r>
      <w:proofErr w:type="spellStart"/>
      <w:r>
        <w:t>açılmıştır</w:t>
      </w:r>
      <w:proofErr w:type="spellEnd"/>
      <w:r>
        <w:t xml:space="preserve">. </w:t>
      </w:r>
    </w:p>
    <w:p w14:paraId="09084C66" w14:textId="77777777" w:rsidR="008D6556" w:rsidRDefault="008D6556" w:rsidP="000244B3">
      <w:pPr>
        <w:pStyle w:val="ParaNoG"/>
        <w:numPr>
          <w:ilvl w:val="0"/>
          <w:numId w:val="0"/>
        </w:numPr>
        <w:tabs>
          <w:tab w:val="left" w:pos="0"/>
        </w:tabs>
        <w:ind w:left="1134"/>
      </w:pPr>
      <w:r>
        <w:t>194.</w:t>
      </w:r>
      <w:r>
        <w:tab/>
      </w:r>
      <w:proofErr w:type="spellStart"/>
      <w:r>
        <w:t>Hükümet</w:t>
      </w:r>
      <w:proofErr w:type="spellEnd"/>
      <w:r>
        <w:t xml:space="preserve">, </w:t>
      </w:r>
      <w:proofErr w:type="spellStart"/>
      <w:r>
        <w:t>Raportörün</w:t>
      </w:r>
      <w:proofErr w:type="spellEnd"/>
      <w:r>
        <w:t xml:space="preserve"> 19 </w:t>
      </w:r>
      <w:proofErr w:type="spellStart"/>
      <w:r>
        <w:t>Haziran</w:t>
      </w:r>
      <w:proofErr w:type="spellEnd"/>
      <w:r>
        <w:t xml:space="preserve"> 2019 </w:t>
      </w:r>
      <w:proofErr w:type="spellStart"/>
      <w:r>
        <w:t>tarihli</w:t>
      </w:r>
      <w:proofErr w:type="spellEnd"/>
      <w:r>
        <w:t xml:space="preserve"> A/HRC/41/CRP.1 </w:t>
      </w:r>
      <w:proofErr w:type="spellStart"/>
      <w:r>
        <w:t>sayılı</w:t>
      </w:r>
      <w:proofErr w:type="spellEnd"/>
      <w:r>
        <w:t xml:space="preserve"> </w:t>
      </w:r>
      <w:proofErr w:type="spellStart"/>
      <w:r>
        <w:t>raporunda</w:t>
      </w:r>
      <w:proofErr w:type="spellEnd"/>
      <w:r>
        <w:t xml:space="preserve"> da </w:t>
      </w:r>
      <w:proofErr w:type="spellStart"/>
      <w:r>
        <w:t>belirttiği</w:t>
      </w:r>
      <w:proofErr w:type="spellEnd"/>
      <w:r>
        <w:t xml:space="preserve"> </w:t>
      </w:r>
      <w:proofErr w:type="spellStart"/>
      <w:r>
        <w:t>üzere</w:t>
      </w:r>
      <w:proofErr w:type="spellEnd"/>
      <w:r>
        <w:t xml:space="preserve">, </w:t>
      </w:r>
      <w:proofErr w:type="spellStart"/>
      <w:r>
        <w:t>başta</w:t>
      </w:r>
      <w:proofErr w:type="spellEnd"/>
      <w:r>
        <w:t xml:space="preserve"> BM </w:t>
      </w:r>
      <w:proofErr w:type="spellStart"/>
      <w:r>
        <w:t>Yargısız</w:t>
      </w:r>
      <w:proofErr w:type="spellEnd"/>
      <w:r>
        <w:t xml:space="preserve">, </w:t>
      </w:r>
      <w:proofErr w:type="spellStart"/>
      <w:r>
        <w:t>Keyfi</w:t>
      </w:r>
      <w:proofErr w:type="spellEnd"/>
      <w:r>
        <w:t xml:space="preserve"> </w:t>
      </w:r>
      <w:proofErr w:type="spellStart"/>
      <w:r>
        <w:t>veya</w:t>
      </w:r>
      <w:proofErr w:type="spellEnd"/>
      <w:r>
        <w:t xml:space="preserve"> </w:t>
      </w:r>
      <w:proofErr w:type="spellStart"/>
      <w:r>
        <w:t>Yargısız</w:t>
      </w:r>
      <w:proofErr w:type="spellEnd"/>
      <w:r>
        <w:t xml:space="preserve"> </w:t>
      </w:r>
      <w:proofErr w:type="spellStart"/>
      <w:r>
        <w:t>İnfazlar</w:t>
      </w:r>
      <w:proofErr w:type="spellEnd"/>
      <w:r>
        <w:t xml:space="preserve"> Özel </w:t>
      </w:r>
      <w:proofErr w:type="spellStart"/>
      <w:r>
        <w:t>Raportörü</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ilgili</w:t>
      </w:r>
      <w:proofErr w:type="spellEnd"/>
      <w:r>
        <w:t xml:space="preserve"> </w:t>
      </w:r>
      <w:proofErr w:type="spellStart"/>
      <w:r>
        <w:t>uluslararası</w:t>
      </w:r>
      <w:proofErr w:type="spellEnd"/>
      <w:r>
        <w:t xml:space="preserve"> </w:t>
      </w:r>
      <w:proofErr w:type="spellStart"/>
      <w:r>
        <w:t>organlarla</w:t>
      </w:r>
      <w:proofErr w:type="spellEnd"/>
      <w:r>
        <w:t xml:space="preserve"> tam </w:t>
      </w:r>
      <w:proofErr w:type="spellStart"/>
      <w:r>
        <w:t>bir</w:t>
      </w:r>
      <w:proofErr w:type="spellEnd"/>
      <w:r>
        <w:t xml:space="preserve"> </w:t>
      </w:r>
      <w:proofErr w:type="spellStart"/>
      <w:r>
        <w:t>işbirliği</w:t>
      </w:r>
      <w:proofErr w:type="spellEnd"/>
      <w:r>
        <w:t xml:space="preserve"> </w:t>
      </w:r>
      <w:proofErr w:type="spellStart"/>
      <w:r>
        <w:t>yapıldığını</w:t>
      </w:r>
      <w:proofErr w:type="spellEnd"/>
      <w:r>
        <w:t xml:space="preserve"> </w:t>
      </w:r>
      <w:proofErr w:type="spellStart"/>
      <w:r>
        <w:t>belirtmek</w:t>
      </w:r>
      <w:proofErr w:type="spellEnd"/>
      <w:r>
        <w:t xml:space="preserve"> </w:t>
      </w:r>
      <w:proofErr w:type="spellStart"/>
      <w:r>
        <w:t>istemektedir</w:t>
      </w:r>
      <w:proofErr w:type="spellEnd"/>
      <w:r>
        <w:t>.</w:t>
      </w:r>
      <w:r w:rsidR="00400D63">
        <w:tab/>
      </w:r>
      <w:r w:rsidR="00400D63">
        <w:tab/>
      </w:r>
    </w:p>
    <w:p w14:paraId="1C1F5A77" w14:textId="010CAE99" w:rsidR="00E85770" w:rsidRPr="00D032C7" w:rsidRDefault="00E85770" w:rsidP="000244B3">
      <w:pPr>
        <w:pStyle w:val="ParaNoG"/>
        <w:numPr>
          <w:ilvl w:val="0"/>
          <w:numId w:val="0"/>
        </w:numPr>
        <w:tabs>
          <w:tab w:val="left" w:pos="0"/>
        </w:tabs>
        <w:ind w:left="1134"/>
        <w:rPr>
          <w:b/>
          <w:sz w:val="24"/>
          <w:szCs w:val="24"/>
        </w:rPr>
      </w:pPr>
      <w:proofErr w:type="spellStart"/>
      <w:r>
        <w:rPr>
          <w:b/>
          <w:sz w:val="24"/>
          <w:szCs w:val="24"/>
        </w:rPr>
        <w:t>Madde</w:t>
      </w:r>
      <w:proofErr w:type="spellEnd"/>
      <w:r w:rsidR="00400D63" w:rsidRPr="008D6556">
        <w:rPr>
          <w:b/>
          <w:sz w:val="24"/>
          <w:szCs w:val="24"/>
        </w:rPr>
        <w:t xml:space="preserve"> 14</w:t>
      </w:r>
      <w:bookmarkEnd w:id="34"/>
    </w:p>
    <w:p w14:paraId="5B2C0C73" w14:textId="0ADC660C" w:rsidR="00400D63" w:rsidRPr="00E85770"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E85770" w:rsidRPr="00CF0112">
        <w:rPr>
          <w:b/>
        </w:rPr>
        <w:t xml:space="preserve"> </w:t>
      </w:r>
      <w:r w:rsidR="00E85770">
        <w:rPr>
          <w:b/>
        </w:rPr>
        <w:t>44</w:t>
      </w:r>
      <w:r w:rsidR="00E85770" w:rsidRPr="00CF0112">
        <w:rPr>
          <w:b/>
        </w:rPr>
        <w:t xml:space="preserve">. </w:t>
      </w:r>
      <w:proofErr w:type="spellStart"/>
      <w:r w:rsidR="00E85770" w:rsidRPr="00CF0112">
        <w:rPr>
          <w:b/>
        </w:rPr>
        <w:t>paragrafına</w:t>
      </w:r>
      <w:proofErr w:type="spellEnd"/>
      <w:r w:rsidR="00E85770" w:rsidRPr="00CF0112">
        <w:rPr>
          <w:b/>
        </w:rPr>
        <w:t xml:space="preserve"> </w:t>
      </w:r>
      <w:proofErr w:type="spellStart"/>
      <w:r w:rsidR="00E85770" w:rsidRPr="00CF0112">
        <w:rPr>
          <w:b/>
        </w:rPr>
        <w:t>yanıt</w:t>
      </w:r>
      <w:proofErr w:type="spellEnd"/>
    </w:p>
    <w:p w14:paraId="04C24AA6" w14:textId="73784BDC" w:rsidR="00D032C7" w:rsidRPr="00D032C7" w:rsidRDefault="00D032C7" w:rsidP="000244B3">
      <w:pPr>
        <w:pStyle w:val="H23G"/>
        <w:jc w:val="both"/>
        <w:rPr>
          <w:rFonts w:eastAsia="SimSun"/>
          <w:b w:val="0"/>
        </w:rPr>
      </w:pPr>
      <w:r>
        <w:rPr>
          <w:rFonts w:eastAsia="SimSun"/>
          <w:b w:val="0"/>
        </w:rPr>
        <w:tab/>
      </w:r>
      <w:r>
        <w:rPr>
          <w:rFonts w:eastAsia="SimSun"/>
          <w:b w:val="0"/>
        </w:rPr>
        <w:tab/>
      </w:r>
      <w:r w:rsidRPr="00D032C7">
        <w:rPr>
          <w:rFonts w:eastAsia="SimSun"/>
          <w:b w:val="0"/>
        </w:rPr>
        <w:t>195.</w:t>
      </w:r>
      <w:r w:rsidRPr="00D032C7">
        <w:rPr>
          <w:rFonts w:eastAsia="SimSun"/>
          <w:b w:val="0"/>
        </w:rPr>
        <w:tab/>
      </w:r>
      <w:proofErr w:type="spellStart"/>
      <w:r w:rsidRPr="00D032C7">
        <w:rPr>
          <w:rFonts w:eastAsia="SimSun"/>
          <w:b w:val="0"/>
        </w:rPr>
        <w:t>Terör</w:t>
      </w:r>
      <w:proofErr w:type="spellEnd"/>
      <w:r w:rsidRPr="00D032C7">
        <w:rPr>
          <w:rFonts w:eastAsia="SimSun"/>
          <w:b w:val="0"/>
        </w:rPr>
        <w:t xml:space="preserve"> </w:t>
      </w:r>
      <w:proofErr w:type="spellStart"/>
      <w:r w:rsidRPr="00D032C7">
        <w:rPr>
          <w:rFonts w:eastAsia="SimSun"/>
          <w:b w:val="0"/>
        </w:rPr>
        <w:t>ve</w:t>
      </w:r>
      <w:proofErr w:type="spellEnd"/>
      <w:r w:rsidRPr="00D032C7">
        <w:rPr>
          <w:rFonts w:eastAsia="SimSun"/>
          <w:b w:val="0"/>
        </w:rPr>
        <w:t xml:space="preserve"> </w:t>
      </w:r>
      <w:proofErr w:type="spellStart"/>
      <w:r w:rsidRPr="00D032C7">
        <w:rPr>
          <w:rFonts w:eastAsia="SimSun"/>
          <w:b w:val="0"/>
        </w:rPr>
        <w:t>Terörle</w:t>
      </w:r>
      <w:proofErr w:type="spellEnd"/>
      <w:r w:rsidRPr="00D032C7">
        <w:rPr>
          <w:rFonts w:eastAsia="SimSun"/>
          <w:b w:val="0"/>
        </w:rPr>
        <w:t xml:space="preserve"> </w:t>
      </w:r>
      <w:proofErr w:type="spellStart"/>
      <w:r w:rsidRPr="00D032C7">
        <w:rPr>
          <w:rFonts w:eastAsia="SimSun"/>
          <w:b w:val="0"/>
        </w:rPr>
        <w:t>Mücadeleden</w:t>
      </w:r>
      <w:proofErr w:type="spellEnd"/>
      <w:r w:rsidRPr="00D032C7">
        <w:rPr>
          <w:rFonts w:eastAsia="SimSun"/>
          <w:b w:val="0"/>
        </w:rPr>
        <w:t xml:space="preserve"> </w:t>
      </w:r>
      <w:proofErr w:type="spellStart"/>
      <w:r w:rsidRPr="00D032C7">
        <w:rPr>
          <w:rFonts w:eastAsia="SimSun"/>
          <w:b w:val="0"/>
        </w:rPr>
        <w:t>Doğan</w:t>
      </w:r>
      <w:proofErr w:type="spellEnd"/>
      <w:r w:rsidRPr="00D032C7">
        <w:rPr>
          <w:rFonts w:eastAsia="SimSun"/>
          <w:b w:val="0"/>
        </w:rPr>
        <w:t xml:space="preserve"> </w:t>
      </w:r>
      <w:proofErr w:type="spellStart"/>
      <w:r w:rsidRPr="00D032C7">
        <w:rPr>
          <w:rFonts w:eastAsia="SimSun"/>
          <w:b w:val="0"/>
        </w:rPr>
        <w:t>Zararların</w:t>
      </w:r>
      <w:proofErr w:type="spellEnd"/>
      <w:r w:rsidRPr="00D032C7">
        <w:rPr>
          <w:rFonts w:eastAsia="SimSun"/>
          <w:b w:val="0"/>
        </w:rPr>
        <w:t xml:space="preserve"> </w:t>
      </w:r>
      <w:proofErr w:type="spellStart"/>
      <w:r w:rsidRPr="00D032C7">
        <w:rPr>
          <w:rFonts w:eastAsia="SimSun"/>
          <w:b w:val="0"/>
        </w:rPr>
        <w:t>Karşılanması</w:t>
      </w:r>
      <w:proofErr w:type="spellEnd"/>
      <w:r w:rsidRPr="00D032C7">
        <w:rPr>
          <w:rFonts w:eastAsia="SimSun"/>
          <w:b w:val="0"/>
        </w:rPr>
        <w:t xml:space="preserve"> </w:t>
      </w:r>
      <w:proofErr w:type="spellStart"/>
      <w:r w:rsidRPr="00D032C7">
        <w:rPr>
          <w:rFonts w:eastAsia="SimSun"/>
          <w:b w:val="0"/>
        </w:rPr>
        <w:t>Hakkındaki</w:t>
      </w:r>
      <w:proofErr w:type="spellEnd"/>
      <w:r w:rsidRPr="00D032C7">
        <w:rPr>
          <w:rFonts w:eastAsia="SimSun"/>
          <w:b w:val="0"/>
        </w:rPr>
        <w:t xml:space="preserve"> 5233 </w:t>
      </w:r>
      <w:proofErr w:type="spellStart"/>
      <w:r w:rsidRPr="00D032C7">
        <w:rPr>
          <w:rFonts w:eastAsia="SimSun"/>
          <w:b w:val="0"/>
        </w:rPr>
        <w:t>sayılı</w:t>
      </w:r>
      <w:proofErr w:type="spellEnd"/>
      <w:r w:rsidRPr="00D032C7">
        <w:rPr>
          <w:rFonts w:eastAsia="SimSun"/>
          <w:b w:val="0"/>
        </w:rPr>
        <w:t xml:space="preserve"> Kanun, </w:t>
      </w:r>
      <w:proofErr w:type="spellStart"/>
      <w:r w:rsidRPr="00D032C7">
        <w:rPr>
          <w:rFonts w:eastAsia="SimSun"/>
          <w:b w:val="0"/>
        </w:rPr>
        <w:t>terör</w:t>
      </w:r>
      <w:proofErr w:type="spellEnd"/>
      <w:r w:rsidRPr="00D032C7">
        <w:rPr>
          <w:rFonts w:eastAsia="SimSun"/>
          <w:b w:val="0"/>
        </w:rPr>
        <w:t xml:space="preserve"> </w:t>
      </w:r>
      <w:proofErr w:type="spellStart"/>
      <w:r w:rsidRPr="00D032C7">
        <w:rPr>
          <w:rFonts w:eastAsia="SimSun"/>
          <w:b w:val="0"/>
        </w:rPr>
        <w:t>ve</w:t>
      </w:r>
      <w:proofErr w:type="spellEnd"/>
      <w:r w:rsidRPr="00D032C7">
        <w:rPr>
          <w:rFonts w:eastAsia="SimSun"/>
          <w:b w:val="0"/>
        </w:rPr>
        <w:t xml:space="preserve"> </w:t>
      </w:r>
      <w:proofErr w:type="spellStart"/>
      <w:r w:rsidRPr="00D032C7">
        <w:rPr>
          <w:rFonts w:eastAsia="SimSun"/>
          <w:b w:val="0"/>
        </w:rPr>
        <w:t>terörle</w:t>
      </w:r>
      <w:proofErr w:type="spellEnd"/>
      <w:r w:rsidRPr="00D032C7">
        <w:rPr>
          <w:rFonts w:eastAsia="SimSun"/>
          <w:b w:val="0"/>
        </w:rPr>
        <w:t xml:space="preserve"> </w:t>
      </w:r>
      <w:proofErr w:type="spellStart"/>
      <w:r w:rsidRPr="00D032C7">
        <w:rPr>
          <w:rFonts w:eastAsia="SimSun"/>
          <w:b w:val="0"/>
        </w:rPr>
        <w:t>mücadele</w:t>
      </w:r>
      <w:proofErr w:type="spellEnd"/>
      <w:r w:rsidRPr="00D032C7">
        <w:rPr>
          <w:rFonts w:eastAsia="SimSun"/>
          <w:b w:val="0"/>
        </w:rPr>
        <w:t xml:space="preserve"> </w:t>
      </w:r>
      <w:proofErr w:type="spellStart"/>
      <w:r w:rsidRPr="00D032C7">
        <w:rPr>
          <w:rFonts w:eastAsia="SimSun"/>
          <w:b w:val="0"/>
        </w:rPr>
        <w:t>kapsamında</w:t>
      </w:r>
      <w:proofErr w:type="spellEnd"/>
      <w:r w:rsidRPr="00D032C7">
        <w:rPr>
          <w:rFonts w:eastAsia="SimSun"/>
          <w:b w:val="0"/>
        </w:rPr>
        <w:t xml:space="preserve"> </w:t>
      </w:r>
      <w:proofErr w:type="spellStart"/>
      <w:r w:rsidRPr="00D032C7">
        <w:rPr>
          <w:rFonts w:eastAsia="SimSun"/>
          <w:b w:val="0"/>
        </w:rPr>
        <w:t>yürütülen</w:t>
      </w:r>
      <w:proofErr w:type="spellEnd"/>
      <w:r w:rsidRPr="00D032C7">
        <w:rPr>
          <w:rFonts w:eastAsia="SimSun"/>
          <w:b w:val="0"/>
        </w:rPr>
        <w:t xml:space="preserve"> </w:t>
      </w:r>
      <w:proofErr w:type="spellStart"/>
      <w:r w:rsidRPr="00D032C7">
        <w:rPr>
          <w:rFonts w:eastAsia="SimSun"/>
          <w:b w:val="0"/>
        </w:rPr>
        <w:t>faaliyetler</w:t>
      </w:r>
      <w:proofErr w:type="spellEnd"/>
      <w:r w:rsidRPr="00D032C7">
        <w:rPr>
          <w:rFonts w:eastAsia="SimSun"/>
          <w:b w:val="0"/>
        </w:rPr>
        <w:t xml:space="preserve"> </w:t>
      </w:r>
      <w:proofErr w:type="spellStart"/>
      <w:r w:rsidRPr="00D032C7">
        <w:rPr>
          <w:rFonts w:eastAsia="SimSun"/>
          <w:b w:val="0"/>
        </w:rPr>
        <w:t>nedeniyle</w:t>
      </w:r>
      <w:proofErr w:type="spellEnd"/>
      <w:r w:rsidRPr="00D032C7">
        <w:rPr>
          <w:rFonts w:eastAsia="SimSun"/>
          <w:b w:val="0"/>
        </w:rPr>
        <w:t xml:space="preserve"> </w:t>
      </w:r>
      <w:proofErr w:type="spellStart"/>
      <w:r w:rsidRPr="00D032C7">
        <w:rPr>
          <w:rFonts w:eastAsia="SimSun"/>
          <w:b w:val="0"/>
        </w:rPr>
        <w:t>gerçek</w:t>
      </w:r>
      <w:proofErr w:type="spellEnd"/>
      <w:r w:rsidRPr="00D032C7">
        <w:rPr>
          <w:rFonts w:eastAsia="SimSun"/>
          <w:b w:val="0"/>
        </w:rPr>
        <w:t xml:space="preserve"> </w:t>
      </w:r>
      <w:proofErr w:type="spellStart"/>
      <w:r w:rsidRPr="00D032C7">
        <w:rPr>
          <w:rFonts w:eastAsia="SimSun"/>
          <w:b w:val="0"/>
        </w:rPr>
        <w:t>kişiler</w:t>
      </w:r>
      <w:proofErr w:type="spellEnd"/>
      <w:r w:rsidRPr="00D032C7">
        <w:rPr>
          <w:rFonts w:eastAsia="SimSun"/>
          <w:b w:val="0"/>
        </w:rPr>
        <w:t xml:space="preserve"> </w:t>
      </w:r>
      <w:proofErr w:type="spellStart"/>
      <w:r w:rsidRPr="00D032C7">
        <w:rPr>
          <w:rFonts w:eastAsia="SimSun"/>
          <w:b w:val="0"/>
        </w:rPr>
        <w:t>ile</w:t>
      </w:r>
      <w:proofErr w:type="spellEnd"/>
      <w:r w:rsidRPr="00D032C7">
        <w:rPr>
          <w:rFonts w:eastAsia="SimSun"/>
          <w:b w:val="0"/>
        </w:rPr>
        <w:t xml:space="preserve"> </w:t>
      </w:r>
      <w:proofErr w:type="spellStart"/>
      <w:r w:rsidRPr="00D032C7">
        <w:rPr>
          <w:rFonts w:eastAsia="SimSun"/>
          <w:b w:val="0"/>
        </w:rPr>
        <w:t>özel</w:t>
      </w:r>
      <w:proofErr w:type="spellEnd"/>
      <w:r w:rsidRPr="00D032C7">
        <w:rPr>
          <w:rFonts w:eastAsia="SimSun"/>
          <w:b w:val="0"/>
        </w:rPr>
        <w:t xml:space="preserve"> </w:t>
      </w:r>
      <w:proofErr w:type="spellStart"/>
      <w:r w:rsidRPr="00D032C7">
        <w:rPr>
          <w:rFonts w:eastAsia="SimSun"/>
          <w:b w:val="0"/>
        </w:rPr>
        <w:t>hukuk</w:t>
      </w:r>
      <w:proofErr w:type="spellEnd"/>
      <w:r w:rsidRPr="00D032C7">
        <w:rPr>
          <w:rFonts w:eastAsia="SimSun"/>
          <w:b w:val="0"/>
        </w:rPr>
        <w:t xml:space="preserve"> </w:t>
      </w:r>
      <w:proofErr w:type="spellStart"/>
      <w:r w:rsidRPr="00D032C7">
        <w:rPr>
          <w:rFonts w:eastAsia="SimSun"/>
          <w:b w:val="0"/>
        </w:rPr>
        <w:t>tüzel</w:t>
      </w:r>
      <w:proofErr w:type="spellEnd"/>
      <w:r w:rsidRPr="00D032C7">
        <w:rPr>
          <w:rFonts w:eastAsia="SimSun"/>
          <w:b w:val="0"/>
        </w:rPr>
        <w:t xml:space="preserve"> </w:t>
      </w:r>
      <w:proofErr w:type="spellStart"/>
      <w:r w:rsidRPr="00D032C7">
        <w:rPr>
          <w:rFonts w:eastAsia="SimSun"/>
          <w:b w:val="0"/>
        </w:rPr>
        <w:t>kişilerinin</w:t>
      </w:r>
      <w:proofErr w:type="spellEnd"/>
      <w:r w:rsidRPr="00D032C7">
        <w:rPr>
          <w:rFonts w:eastAsia="SimSun"/>
          <w:b w:val="0"/>
        </w:rPr>
        <w:t xml:space="preserve"> </w:t>
      </w:r>
      <w:proofErr w:type="spellStart"/>
      <w:r w:rsidRPr="00D032C7">
        <w:rPr>
          <w:rFonts w:eastAsia="SimSun"/>
          <w:b w:val="0"/>
        </w:rPr>
        <w:t>uğradıkları</w:t>
      </w:r>
      <w:proofErr w:type="spellEnd"/>
      <w:r w:rsidRPr="00D032C7">
        <w:rPr>
          <w:rFonts w:eastAsia="SimSun"/>
          <w:b w:val="0"/>
        </w:rPr>
        <w:t xml:space="preserve"> </w:t>
      </w:r>
      <w:proofErr w:type="spellStart"/>
      <w:r w:rsidRPr="00D032C7">
        <w:rPr>
          <w:rFonts w:eastAsia="SimSun"/>
          <w:b w:val="0"/>
        </w:rPr>
        <w:t>zararların</w:t>
      </w:r>
      <w:proofErr w:type="spellEnd"/>
      <w:r w:rsidRPr="00D032C7">
        <w:rPr>
          <w:rFonts w:eastAsia="SimSun"/>
          <w:b w:val="0"/>
        </w:rPr>
        <w:t xml:space="preserve"> </w:t>
      </w:r>
      <w:proofErr w:type="spellStart"/>
      <w:r w:rsidRPr="00D032C7">
        <w:rPr>
          <w:rFonts w:eastAsia="SimSun"/>
          <w:b w:val="0"/>
        </w:rPr>
        <w:t>ulusal</w:t>
      </w:r>
      <w:proofErr w:type="spellEnd"/>
      <w:r w:rsidRPr="00D032C7">
        <w:rPr>
          <w:rFonts w:eastAsia="SimSun"/>
          <w:b w:val="0"/>
        </w:rPr>
        <w:t xml:space="preserve"> </w:t>
      </w:r>
      <w:proofErr w:type="spellStart"/>
      <w:r w:rsidRPr="00D032C7">
        <w:rPr>
          <w:rFonts w:eastAsia="SimSun"/>
          <w:b w:val="0"/>
        </w:rPr>
        <w:t>ve</w:t>
      </w:r>
      <w:proofErr w:type="spellEnd"/>
      <w:r w:rsidRPr="00D032C7">
        <w:rPr>
          <w:rFonts w:eastAsia="SimSun"/>
          <w:b w:val="0"/>
        </w:rPr>
        <w:t xml:space="preserve"> </w:t>
      </w:r>
      <w:proofErr w:type="spellStart"/>
      <w:r w:rsidRPr="00D032C7">
        <w:rPr>
          <w:rFonts w:eastAsia="SimSun"/>
          <w:b w:val="0"/>
        </w:rPr>
        <w:t>uluslararası</w:t>
      </w:r>
      <w:proofErr w:type="spellEnd"/>
      <w:r w:rsidRPr="00D032C7">
        <w:rPr>
          <w:rFonts w:eastAsia="SimSun"/>
          <w:b w:val="0"/>
        </w:rPr>
        <w:t xml:space="preserve"> </w:t>
      </w:r>
      <w:proofErr w:type="spellStart"/>
      <w:r w:rsidRPr="00D032C7">
        <w:rPr>
          <w:rFonts w:eastAsia="SimSun"/>
          <w:b w:val="0"/>
        </w:rPr>
        <w:t>yargı</w:t>
      </w:r>
      <w:proofErr w:type="spellEnd"/>
      <w:r w:rsidRPr="00D032C7">
        <w:rPr>
          <w:rFonts w:eastAsia="SimSun"/>
          <w:b w:val="0"/>
        </w:rPr>
        <w:t xml:space="preserve"> </w:t>
      </w:r>
      <w:proofErr w:type="spellStart"/>
      <w:r w:rsidRPr="00D032C7">
        <w:rPr>
          <w:rFonts w:eastAsia="SimSun"/>
          <w:b w:val="0"/>
        </w:rPr>
        <w:t>mercilerine</w:t>
      </w:r>
      <w:proofErr w:type="spellEnd"/>
      <w:r w:rsidRPr="00D032C7">
        <w:rPr>
          <w:rFonts w:eastAsia="SimSun"/>
          <w:b w:val="0"/>
        </w:rPr>
        <w:t xml:space="preserve"> </w:t>
      </w:r>
      <w:proofErr w:type="spellStart"/>
      <w:r w:rsidRPr="00D032C7">
        <w:rPr>
          <w:rFonts w:eastAsia="SimSun"/>
          <w:b w:val="0"/>
        </w:rPr>
        <w:t>başvurulmaksızın</w:t>
      </w:r>
      <w:proofErr w:type="spellEnd"/>
      <w:r w:rsidRPr="00D032C7">
        <w:rPr>
          <w:rFonts w:eastAsia="SimSun"/>
          <w:b w:val="0"/>
        </w:rPr>
        <w:t xml:space="preserve"> </w:t>
      </w:r>
      <w:proofErr w:type="spellStart"/>
      <w:r w:rsidRPr="00D032C7">
        <w:rPr>
          <w:rFonts w:eastAsia="SimSun"/>
          <w:b w:val="0"/>
        </w:rPr>
        <w:t>hızlı</w:t>
      </w:r>
      <w:proofErr w:type="spellEnd"/>
      <w:r w:rsidRPr="00D032C7">
        <w:rPr>
          <w:rFonts w:eastAsia="SimSun"/>
          <w:b w:val="0"/>
        </w:rPr>
        <w:t xml:space="preserve">, </w:t>
      </w:r>
      <w:proofErr w:type="spellStart"/>
      <w:r w:rsidRPr="00D032C7">
        <w:rPr>
          <w:rFonts w:eastAsia="SimSun"/>
          <w:b w:val="0"/>
        </w:rPr>
        <w:t>etkin</w:t>
      </w:r>
      <w:proofErr w:type="spellEnd"/>
      <w:r w:rsidRPr="00D032C7">
        <w:rPr>
          <w:rFonts w:eastAsia="SimSun"/>
          <w:b w:val="0"/>
        </w:rPr>
        <w:t xml:space="preserve"> </w:t>
      </w:r>
      <w:proofErr w:type="spellStart"/>
      <w:r w:rsidRPr="00D032C7">
        <w:rPr>
          <w:rFonts w:eastAsia="SimSun"/>
          <w:b w:val="0"/>
        </w:rPr>
        <w:t>ve</w:t>
      </w:r>
      <w:proofErr w:type="spellEnd"/>
      <w:r w:rsidRPr="00D032C7">
        <w:rPr>
          <w:rFonts w:eastAsia="SimSun"/>
          <w:b w:val="0"/>
        </w:rPr>
        <w:t xml:space="preserve"> </w:t>
      </w:r>
      <w:proofErr w:type="spellStart"/>
      <w:r w:rsidRPr="00D032C7">
        <w:rPr>
          <w:rFonts w:eastAsia="SimSun"/>
          <w:b w:val="0"/>
        </w:rPr>
        <w:t>adil</w:t>
      </w:r>
      <w:proofErr w:type="spellEnd"/>
      <w:r w:rsidRPr="00D032C7">
        <w:rPr>
          <w:rFonts w:eastAsia="SimSun"/>
          <w:b w:val="0"/>
        </w:rPr>
        <w:t xml:space="preserve"> </w:t>
      </w:r>
      <w:proofErr w:type="spellStart"/>
      <w:r w:rsidRPr="00D032C7">
        <w:rPr>
          <w:rFonts w:eastAsia="SimSun"/>
          <w:b w:val="0"/>
        </w:rPr>
        <w:t>bir</w:t>
      </w:r>
      <w:proofErr w:type="spellEnd"/>
      <w:r w:rsidRPr="00D032C7">
        <w:rPr>
          <w:rFonts w:eastAsia="SimSun"/>
          <w:b w:val="0"/>
        </w:rPr>
        <w:t xml:space="preserve"> </w:t>
      </w:r>
      <w:proofErr w:type="spellStart"/>
      <w:r w:rsidRPr="00D032C7">
        <w:rPr>
          <w:rFonts w:eastAsia="SimSun"/>
          <w:b w:val="0"/>
        </w:rPr>
        <w:t>şekilde</w:t>
      </w:r>
      <w:proofErr w:type="spellEnd"/>
      <w:r w:rsidRPr="00D032C7">
        <w:rPr>
          <w:rFonts w:eastAsia="SimSun"/>
          <w:b w:val="0"/>
        </w:rPr>
        <w:t xml:space="preserve"> </w:t>
      </w:r>
      <w:proofErr w:type="spellStart"/>
      <w:r w:rsidRPr="00D032C7">
        <w:rPr>
          <w:rFonts w:eastAsia="SimSun"/>
          <w:b w:val="0"/>
        </w:rPr>
        <w:t>karşılanmasını</w:t>
      </w:r>
      <w:proofErr w:type="spellEnd"/>
      <w:r w:rsidRPr="00D032C7">
        <w:rPr>
          <w:rFonts w:eastAsia="SimSun"/>
          <w:b w:val="0"/>
        </w:rPr>
        <w:t xml:space="preserve"> </w:t>
      </w:r>
      <w:proofErr w:type="spellStart"/>
      <w:r w:rsidRPr="00D032C7">
        <w:rPr>
          <w:rFonts w:eastAsia="SimSun"/>
          <w:b w:val="0"/>
        </w:rPr>
        <w:t>öngörmektedir</w:t>
      </w:r>
      <w:proofErr w:type="spellEnd"/>
      <w:r w:rsidRPr="00D032C7">
        <w:rPr>
          <w:rFonts w:eastAsia="SimSun"/>
          <w:b w:val="0"/>
        </w:rPr>
        <w:t xml:space="preserve">. </w:t>
      </w:r>
      <w:proofErr w:type="spellStart"/>
      <w:r w:rsidRPr="00D032C7">
        <w:rPr>
          <w:rFonts w:eastAsia="SimSun"/>
          <w:b w:val="0"/>
        </w:rPr>
        <w:t>Uygulama</w:t>
      </w:r>
      <w:proofErr w:type="spellEnd"/>
      <w:r w:rsidRPr="00D032C7">
        <w:rPr>
          <w:rFonts w:eastAsia="SimSun"/>
          <w:b w:val="0"/>
        </w:rPr>
        <w:t xml:space="preserve"> </w:t>
      </w:r>
      <w:proofErr w:type="spellStart"/>
      <w:r w:rsidRPr="00D032C7">
        <w:rPr>
          <w:rFonts w:eastAsia="SimSun"/>
          <w:b w:val="0"/>
        </w:rPr>
        <w:t>Yönetmeliği</w:t>
      </w:r>
      <w:proofErr w:type="spellEnd"/>
      <w:r w:rsidRPr="00D032C7">
        <w:rPr>
          <w:rFonts w:eastAsia="SimSun"/>
          <w:b w:val="0"/>
        </w:rPr>
        <w:t xml:space="preserve"> 20 </w:t>
      </w:r>
      <w:proofErr w:type="spellStart"/>
      <w:r w:rsidRPr="00D032C7">
        <w:rPr>
          <w:rFonts w:eastAsia="SimSun"/>
          <w:b w:val="0"/>
        </w:rPr>
        <w:t>Ekim</w:t>
      </w:r>
      <w:proofErr w:type="spellEnd"/>
      <w:r w:rsidRPr="00D032C7">
        <w:rPr>
          <w:rFonts w:eastAsia="SimSun"/>
          <w:b w:val="0"/>
        </w:rPr>
        <w:t xml:space="preserve"> 2004 </w:t>
      </w:r>
      <w:proofErr w:type="spellStart"/>
      <w:r w:rsidRPr="00D032C7">
        <w:rPr>
          <w:rFonts w:eastAsia="SimSun"/>
          <w:b w:val="0"/>
        </w:rPr>
        <w:t>tarihinde</w:t>
      </w:r>
      <w:proofErr w:type="spellEnd"/>
      <w:r w:rsidRPr="00D032C7">
        <w:rPr>
          <w:rFonts w:eastAsia="SimSun"/>
          <w:b w:val="0"/>
        </w:rPr>
        <w:t xml:space="preserve"> </w:t>
      </w:r>
      <w:proofErr w:type="spellStart"/>
      <w:r w:rsidRPr="00D032C7">
        <w:rPr>
          <w:rFonts w:eastAsia="SimSun"/>
          <w:b w:val="0"/>
        </w:rPr>
        <w:t>yürürlüğe</w:t>
      </w:r>
      <w:proofErr w:type="spellEnd"/>
      <w:r w:rsidRPr="00D032C7">
        <w:rPr>
          <w:rFonts w:eastAsia="SimSun"/>
          <w:b w:val="0"/>
        </w:rPr>
        <w:t xml:space="preserve"> </w:t>
      </w:r>
      <w:proofErr w:type="spellStart"/>
      <w:r w:rsidRPr="00D032C7">
        <w:rPr>
          <w:rFonts w:eastAsia="SimSun"/>
          <w:b w:val="0"/>
        </w:rPr>
        <w:t>girmiştir</w:t>
      </w:r>
      <w:proofErr w:type="spellEnd"/>
      <w:r w:rsidRPr="00D032C7">
        <w:rPr>
          <w:rFonts w:eastAsia="SimSun"/>
          <w:b w:val="0"/>
        </w:rPr>
        <w:t xml:space="preserve">. </w:t>
      </w:r>
    </w:p>
    <w:p w14:paraId="2CB682D2" w14:textId="6903310E" w:rsidR="00D032C7" w:rsidRPr="00D032C7" w:rsidRDefault="00D032C7" w:rsidP="000244B3">
      <w:pPr>
        <w:pStyle w:val="H23G"/>
        <w:jc w:val="both"/>
        <w:rPr>
          <w:rFonts w:eastAsia="SimSun"/>
          <w:b w:val="0"/>
        </w:rPr>
      </w:pPr>
      <w:r>
        <w:rPr>
          <w:rFonts w:eastAsia="SimSun"/>
          <w:b w:val="0"/>
        </w:rPr>
        <w:tab/>
      </w:r>
      <w:r>
        <w:rPr>
          <w:rFonts w:eastAsia="SimSun"/>
          <w:b w:val="0"/>
        </w:rPr>
        <w:tab/>
      </w:r>
      <w:r w:rsidRPr="00D032C7">
        <w:rPr>
          <w:rFonts w:eastAsia="SimSun"/>
          <w:b w:val="0"/>
        </w:rPr>
        <w:t>196.</w:t>
      </w:r>
      <w:r w:rsidRPr="00D032C7">
        <w:rPr>
          <w:rFonts w:eastAsia="SimSun"/>
          <w:b w:val="0"/>
        </w:rPr>
        <w:tab/>
        <w:t xml:space="preserve">Kanun </w:t>
      </w:r>
      <w:proofErr w:type="spellStart"/>
      <w:r w:rsidRPr="00D032C7">
        <w:rPr>
          <w:rFonts w:eastAsia="SimSun"/>
          <w:b w:val="0"/>
        </w:rPr>
        <w:t>kapsamındaki</w:t>
      </w:r>
      <w:proofErr w:type="spellEnd"/>
      <w:r w:rsidRPr="00D032C7">
        <w:rPr>
          <w:rFonts w:eastAsia="SimSun"/>
          <w:b w:val="0"/>
        </w:rPr>
        <w:t xml:space="preserve"> </w:t>
      </w:r>
      <w:proofErr w:type="spellStart"/>
      <w:r w:rsidRPr="00D032C7">
        <w:rPr>
          <w:rFonts w:eastAsia="SimSun"/>
          <w:b w:val="0"/>
        </w:rPr>
        <w:t>zararların</w:t>
      </w:r>
      <w:proofErr w:type="spellEnd"/>
      <w:r w:rsidRPr="00D032C7">
        <w:rPr>
          <w:rFonts w:eastAsia="SimSun"/>
          <w:b w:val="0"/>
        </w:rPr>
        <w:t xml:space="preserve"> </w:t>
      </w:r>
      <w:proofErr w:type="spellStart"/>
      <w:r w:rsidRPr="00D032C7">
        <w:rPr>
          <w:rFonts w:eastAsia="SimSun"/>
          <w:b w:val="0"/>
        </w:rPr>
        <w:t>karşılanması</w:t>
      </w:r>
      <w:proofErr w:type="spellEnd"/>
      <w:r w:rsidRPr="00D032C7">
        <w:rPr>
          <w:rFonts w:eastAsia="SimSun"/>
          <w:b w:val="0"/>
        </w:rPr>
        <w:t xml:space="preserve"> </w:t>
      </w:r>
      <w:proofErr w:type="spellStart"/>
      <w:r w:rsidRPr="00D032C7">
        <w:rPr>
          <w:rFonts w:eastAsia="SimSun"/>
          <w:b w:val="0"/>
        </w:rPr>
        <w:t>amacıyla</w:t>
      </w:r>
      <w:proofErr w:type="spellEnd"/>
      <w:r w:rsidRPr="00D032C7">
        <w:rPr>
          <w:rFonts w:eastAsia="SimSun"/>
          <w:b w:val="0"/>
        </w:rPr>
        <w:t xml:space="preserve"> </w:t>
      </w:r>
      <w:proofErr w:type="spellStart"/>
      <w:r w:rsidRPr="00D032C7">
        <w:rPr>
          <w:rFonts w:eastAsia="SimSun"/>
          <w:b w:val="0"/>
        </w:rPr>
        <w:t>illerde</w:t>
      </w:r>
      <w:proofErr w:type="spellEnd"/>
      <w:r w:rsidRPr="00D032C7">
        <w:rPr>
          <w:rFonts w:eastAsia="SimSun"/>
          <w:b w:val="0"/>
        </w:rPr>
        <w:t xml:space="preserve"> vali </w:t>
      </w:r>
      <w:proofErr w:type="spellStart"/>
      <w:r w:rsidRPr="00D032C7">
        <w:rPr>
          <w:rFonts w:eastAsia="SimSun"/>
          <w:b w:val="0"/>
        </w:rPr>
        <w:t>yardımcıları</w:t>
      </w:r>
      <w:proofErr w:type="spellEnd"/>
      <w:r w:rsidRPr="00D032C7">
        <w:rPr>
          <w:rFonts w:eastAsia="SimSun"/>
          <w:b w:val="0"/>
        </w:rPr>
        <w:t xml:space="preserve"> </w:t>
      </w:r>
      <w:proofErr w:type="spellStart"/>
      <w:r w:rsidRPr="00D032C7">
        <w:rPr>
          <w:rFonts w:eastAsia="SimSun"/>
          <w:b w:val="0"/>
        </w:rPr>
        <w:t>başkanlığında</w:t>
      </w:r>
      <w:proofErr w:type="spellEnd"/>
      <w:r w:rsidRPr="00D032C7">
        <w:rPr>
          <w:rFonts w:eastAsia="SimSun"/>
          <w:b w:val="0"/>
        </w:rPr>
        <w:t xml:space="preserve"> </w:t>
      </w:r>
      <w:proofErr w:type="spellStart"/>
      <w:r w:rsidRPr="00D032C7">
        <w:rPr>
          <w:rFonts w:eastAsia="SimSun"/>
          <w:b w:val="0"/>
        </w:rPr>
        <w:t>Zarar</w:t>
      </w:r>
      <w:proofErr w:type="spellEnd"/>
      <w:r w:rsidRPr="00D032C7">
        <w:rPr>
          <w:rFonts w:eastAsia="SimSun"/>
          <w:b w:val="0"/>
        </w:rPr>
        <w:t xml:space="preserve"> </w:t>
      </w:r>
      <w:proofErr w:type="spellStart"/>
      <w:r w:rsidRPr="00D032C7">
        <w:rPr>
          <w:rFonts w:eastAsia="SimSun"/>
          <w:b w:val="0"/>
        </w:rPr>
        <w:t>Tespit</w:t>
      </w:r>
      <w:proofErr w:type="spellEnd"/>
      <w:r w:rsidRPr="00D032C7">
        <w:rPr>
          <w:rFonts w:eastAsia="SimSun"/>
          <w:b w:val="0"/>
        </w:rPr>
        <w:t xml:space="preserve"> </w:t>
      </w:r>
      <w:proofErr w:type="spellStart"/>
      <w:r w:rsidRPr="00D032C7">
        <w:rPr>
          <w:rFonts w:eastAsia="SimSun"/>
          <w:b w:val="0"/>
        </w:rPr>
        <w:t>Komisyonları</w:t>
      </w:r>
      <w:proofErr w:type="spellEnd"/>
      <w:r w:rsidRPr="00D032C7">
        <w:rPr>
          <w:rFonts w:eastAsia="SimSun"/>
          <w:b w:val="0"/>
        </w:rPr>
        <w:t xml:space="preserve"> </w:t>
      </w:r>
      <w:proofErr w:type="spellStart"/>
      <w:r w:rsidRPr="00D032C7">
        <w:rPr>
          <w:rFonts w:eastAsia="SimSun"/>
          <w:b w:val="0"/>
        </w:rPr>
        <w:t>oluşturulmuştur</w:t>
      </w:r>
      <w:proofErr w:type="spellEnd"/>
      <w:r w:rsidRPr="00D032C7">
        <w:rPr>
          <w:rFonts w:eastAsia="SimSun"/>
          <w:b w:val="0"/>
        </w:rPr>
        <w:t xml:space="preserve">. </w:t>
      </w:r>
      <w:proofErr w:type="spellStart"/>
      <w:r w:rsidRPr="00D032C7">
        <w:rPr>
          <w:rFonts w:eastAsia="SimSun"/>
          <w:b w:val="0"/>
        </w:rPr>
        <w:t>Başvuruların</w:t>
      </w:r>
      <w:proofErr w:type="spellEnd"/>
      <w:r w:rsidRPr="00D032C7">
        <w:rPr>
          <w:rFonts w:eastAsia="SimSun"/>
          <w:b w:val="0"/>
        </w:rPr>
        <w:t xml:space="preserve"> </w:t>
      </w:r>
      <w:proofErr w:type="spellStart"/>
      <w:r w:rsidRPr="00D032C7">
        <w:rPr>
          <w:rFonts w:eastAsia="SimSun"/>
          <w:b w:val="0"/>
        </w:rPr>
        <w:t>yoğun</w:t>
      </w:r>
      <w:proofErr w:type="spellEnd"/>
      <w:r w:rsidRPr="00D032C7">
        <w:rPr>
          <w:rFonts w:eastAsia="SimSun"/>
          <w:b w:val="0"/>
        </w:rPr>
        <w:t xml:space="preserve"> </w:t>
      </w:r>
      <w:proofErr w:type="spellStart"/>
      <w:r w:rsidRPr="00D032C7">
        <w:rPr>
          <w:rFonts w:eastAsia="SimSun"/>
          <w:b w:val="0"/>
        </w:rPr>
        <w:t>olduğu</w:t>
      </w:r>
      <w:proofErr w:type="spellEnd"/>
      <w:r w:rsidRPr="00D032C7">
        <w:rPr>
          <w:rFonts w:eastAsia="SimSun"/>
          <w:b w:val="0"/>
        </w:rPr>
        <w:t xml:space="preserve"> Hakkari </w:t>
      </w:r>
      <w:proofErr w:type="spellStart"/>
      <w:r w:rsidRPr="00D032C7">
        <w:rPr>
          <w:rFonts w:eastAsia="SimSun"/>
          <w:b w:val="0"/>
        </w:rPr>
        <w:t>ve</w:t>
      </w:r>
      <w:proofErr w:type="spellEnd"/>
      <w:r w:rsidRPr="00D032C7">
        <w:rPr>
          <w:rFonts w:eastAsia="SimSun"/>
          <w:b w:val="0"/>
        </w:rPr>
        <w:t xml:space="preserve"> </w:t>
      </w:r>
      <w:proofErr w:type="spellStart"/>
      <w:r w:rsidRPr="00D032C7">
        <w:rPr>
          <w:rFonts w:eastAsia="SimSun"/>
          <w:b w:val="0"/>
        </w:rPr>
        <w:t>Mardin</w:t>
      </w:r>
      <w:proofErr w:type="spellEnd"/>
      <w:r w:rsidRPr="00D032C7">
        <w:rPr>
          <w:rFonts w:eastAsia="SimSun"/>
          <w:b w:val="0"/>
        </w:rPr>
        <w:t xml:space="preserve"> </w:t>
      </w:r>
      <w:proofErr w:type="spellStart"/>
      <w:r w:rsidRPr="00D032C7">
        <w:rPr>
          <w:rFonts w:eastAsia="SimSun"/>
          <w:b w:val="0"/>
        </w:rPr>
        <w:t>illerinde</w:t>
      </w:r>
      <w:proofErr w:type="spellEnd"/>
      <w:r w:rsidRPr="00D032C7">
        <w:rPr>
          <w:rFonts w:eastAsia="SimSun"/>
          <w:b w:val="0"/>
        </w:rPr>
        <w:t xml:space="preserve"> </w:t>
      </w:r>
      <w:proofErr w:type="spellStart"/>
      <w:r w:rsidRPr="00D032C7">
        <w:rPr>
          <w:rFonts w:eastAsia="SimSun"/>
          <w:b w:val="0"/>
        </w:rPr>
        <w:t>birden</w:t>
      </w:r>
      <w:proofErr w:type="spellEnd"/>
      <w:r w:rsidRPr="00D032C7">
        <w:rPr>
          <w:rFonts w:eastAsia="SimSun"/>
          <w:b w:val="0"/>
        </w:rPr>
        <w:t xml:space="preserve"> </w:t>
      </w:r>
      <w:proofErr w:type="spellStart"/>
      <w:r w:rsidRPr="00D032C7">
        <w:rPr>
          <w:rFonts w:eastAsia="SimSun"/>
          <w:b w:val="0"/>
        </w:rPr>
        <w:t>fazla</w:t>
      </w:r>
      <w:proofErr w:type="spellEnd"/>
      <w:r w:rsidRPr="00D032C7">
        <w:rPr>
          <w:rFonts w:eastAsia="SimSun"/>
          <w:b w:val="0"/>
        </w:rPr>
        <w:t xml:space="preserve"> </w:t>
      </w:r>
      <w:proofErr w:type="spellStart"/>
      <w:r w:rsidRPr="00D032C7">
        <w:rPr>
          <w:rFonts w:eastAsia="SimSun"/>
          <w:b w:val="0"/>
        </w:rPr>
        <w:t>komisyon</w:t>
      </w:r>
      <w:proofErr w:type="spellEnd"/>
      <w:r w:rsidRPr="00D032C7">
        <w:rPr>
          <w:rFonts w:eastAsia="SimSun"/>
          <w:b w:val="0"/>
        </w:rPr>
        <w:t xml:space="preserve"> </w:t>
      </w:r>
      <w:proofErr w:type="spellStart"/>
      <w:r w:rsidRPr="00D032C7">
        <w:rPr>
          <w:rFonts w:eastAsia="SimSun"/>
          <w:b w:val="0"/>
        </w:rPr>
        <w:t>oluşturulmuştur</w:t>
      </w:r>
      <w:proofErr w:type="spellEnd"/>
      <w:r w:rsidRPr="00D032C7">
        <w:rPr>
          <w:rFonts w:eastAsia="SimSun"/>
          <w:b w:val="0"/>
        </w:rPr>
        <w:t xml:space="preserve">. 48 </w:t>
      </w:r>
      <w:proofErr w:type="spellStart"/>
      <w:r w:rsidRPr="00D032C7">
        <w:rPr>
          <w:rFonts w:eastAsia="SimSun"/>
          <w:b w:val="0"/>
        </w:rPr>
        <w:t>Komisyon</w:t>
      </w:r>
      <w:proofErr w:type="spellEnd"/>
      <w:r w:rsidRPr="00D032C7">
        <w:rPr>
          <w:rFonts w:eastAsia="SimSun"/>
          <w:b w:val="0"/>
        </w:rPr>
        <w:t xml:space="preserve"> </w:t>
      </w:r>
      <w:proofErr w:type="spellStart"/>
      <w:r w:rsidRPr="00D032C7">
        <w:rPr>
          <w:rFonts w:eastAsia="SimSun"/>
          <w:b w:val="0"/>
        </w:rPr>
        <w:t>ülke</w:t>
      </w:r>
      <w:proofErr w:type="spellEnd"/>
      <w:r w:rsidRPr="00D032C7">
        <w:rPr>
          <w:rFonts w:eastAsia="SimSun"/>
          <w:b w:val="0"/>
        </w:rPr>
        <w:t xml:space="preserve"> </w:t>
      </w:r>
      <w:proofErr w:type="spellStart"/>
      <w:r w:rsidRPr="00D032C7">
        <w:rPr>
          <w:rFonts w:eastAsia="SimSun"/>
          <w:b w:val="0"/>
        </w:rPr>
        <w:t>genelinde</w:t>
      </w:r>
      <w:proofErr w:type="spellEnd"/>
      <w:r w:rsidRPr="00D032C7">
        <w:rPr>
          <w:rFonts w:eastAsia="SimSun"/>
          <w:b w:val="0"/>
        </w:rPr>
        <w:t xml:space="preserve"> </w:t>
      </w:r>
      <w:proofErr w:type="spellStart"/>
      <w:r w:rsidRPr="00D032C7">
        <w:rPr>
          <w:rFonts w:eastAsia="SimSun"/>
          <w:b w:val="0"/>
        </w:rPr>
        <w:t>aktif</w:t>
      </w:r>
      <w:proofErr w:type="spellEnd"/>
      <w:r w:rsidRPr="00D032C7">
        <w:rPr>
          <w:rFonts w:eastAsia="SimSun"/>
          <w:b w:val="0"/>
        </w:rPr>
        <w:t xml:space="preserve"> </w:t>
      </w:r>
      <w:proofErr w:type="spellStart"/>
      <w:r w:rsidRPr="00D032C7">
        <w:rPr>
          <w:rFonts w:eastAsia="SimSun"/>
          <w:b w:val="0"/>
        </w:rPr>
        <w:t>olarak</w:t>
      </w:r>
      <w:proofErr w:type="spellEnd"/>
      <w:r w:rsidRPr="00D032C7">
        <w:rPr>
          <w:rFonts w:eastAsia="SimSun"/>
          <w:b w:val="0"/>
        </w:rPr>
        <w:t xml:space="preserve"> </w:t>
      </w:r>
      <w:proofErr w:type="spellStart"/>
      <w:r w:rsidRPr="00D032C7">
        <w:rPr>
          <w:rFonts w:eastAsia="SimSun"/>
          <w:b w:val="0"/>
        </w:rPr>
        <w:t>çalışmalarına</w:t>
      </w:r>
      <w:proofErr w:type="spellEnd"/>
      <w:r w:rsidRPr="00D032C7">
        <w:rPr>
          <w:rFonts w:eastAsia="SimSun"/>
          <w:b w:val="0"/>
        </w:rPr>
        <w:t xml:space="preserve"> </w:t>
      </w:r>
      <w:proofErr w:type="spellStart"/>
      <w:r w:rsidRPr="00D032C7">
        <w:rPr>
          <w:rFonts w:eastAsia="SimSun"/>
          <w:b w:val="0"/>
        </w:rPr>
        <w:t>devam</w:t>
      </w:r>
      <w:proofErr w:type="spellEnd"/>
      <w:r w:rsidRPr="00D032C7">
        <w:rPr>
          <w:rFonts w:eastAsia="SimSun"/>
          <w:b w:val="0"/>
        </w:rPr>
        <w:t xml:space="preserve"> </w:t>
      </w:r>
      <w:proofErr w:type="spellStart"/>
      <w:r w:rsidRPr="00D032C7">
        <w:rPr>
          <w:rFonts w:eastAsia="SimSun"/>
          <w:b w:val="0"/>
        </w:rPr>
        <w:t>etmektedir</w:t>
      </w:r>
      <w:proofErr w:type="spellEnd"/>
      <w:r w:rsidRPr="00D032C7">
        <w:rPr>
          <w:rFonts w:eastAsia="SimSun"/>
          <w:b w:val="0"/>
        </w:rPr>
        <w:t xml:space="preserve">. </w:t>
      </w:r>
    </w:p>
    <w:p w14:paraId="70C574D3" w14:textId="3A7DC2EC" w:rsidR="00D032C7" w:rsidRPr="00D032C7" w:rsidRDefault="00D032C7" w:rsidP="000244B3">
      <w:pPr>
        <w:pStyle w:val="H23G"/>
        <w:jc w:val="both"/>
        <w:rPr>
          <w:rFonts w:eastAsia="SimSun"/>
          <w:b w:val="0"/>
        </w:rPr>
      </w:pPr>
      <w:r>
        <w:rPr>
          <w:rFonts w:eastAsia="SimSun"/>
          <w:b w:val="0"/>
        </w:rPr>
        <w:tab/>
      </w:r>
      <w:r>
        <w:rPr>
          <w:rFonts w:eastAsia="SimSun"/>
          <w:b w:val="0"/>
        </w:rPr>
        <w:tab/>
      </w:r>
      <w:r w:rsidRPr="00D032C7">
        <w:rPr>
          <w:rFonts w:eastAsia="SimSun"/>
          <w:b w:val="0"/>
        </w:rPr>
        <w:t>197.</w:t>
      </w:r>
      <w:r w:rsidRPr="00D032C7">
        <w:rPr>
          <w:rFonts w:eastAsia="SimSun"/>
          <w:b w:val="0"/>
        </w:rPr>
        <w:tab/>
      </w:r>
      <w:proofErr w:type="spellStart"/>
      <w:r w:rsidRPr="00D032C7">
        <w:rPr>
          <w:rFonts w:eastAsia="SimSun"/>
          <w:b w:val="0"/>
        </w:rPr>
        <w:t>Kanunun</w:t>
      </w:r>
      <w:proofErr w:type="spellEnd"/>
      <w:r w:rsidRPr="00D032C7">
        <w:rPr>
          <w:rFonts w:eastAsia="SimSun"/>
          <w:b w:val="0"/>
        </w:rPr>
        <w:t xml:space="preserve"> </w:t>
      </w:r>
      <w:proofErr w:type="spellStart"/>
      <w:r w:rsidRPr="00D032C7">
        <w:rPr>
          <w:rFonts w:eastAsia="SimSun"/>
          <w:b w:val="0"/>
        </w:rPr>
        <w:t>yürürlüğe</w:t>
      </w:r>
      <w:proofErr w:type="spellEnd"/>
      <w:r w:rsidRPr="00D032C7">
        <w:rPr>
          <w:rFonts w:eastAsia="SimSun"/>
          <w:b w:val="0"/>
        </w:rPr>
        <w:t xml:space="preserve"> </w:t>
      </w:r>
      <w:proofErr w:type="spellStart"/>
      <w:r w:rsidRPr="00D032C7">
        <w:rPr>
          <w:rFonts w:eastAsia="SimSun"/>
          <w:b w:val="0"/>
        </w:rPr>
        <w:t>girdiği</w:t>
      </w:r>
      <w:proofErr w:type="spellEnd"/>
      <w:r w:rsidRPr="00D032C7">
        <w:rPr>
          <w:rFonts w:eastAsia="SimSun"/>
          <w:b w:val="0"/>
        </w:rPr>
        <w:t xml:space="preserve"> </w:t>
      </w:r>
      <w:proofErr w:type="spellStart"/>
      <w:r w:rsidRPr="00D032C7">
        <w:rPr>
          <w:rFonts w:eastAsia="SimSun"/>
          <w:b w:val="0"/>
        </w:rPr>
        <w:t>tarihten</w:t>
      </w:r>
      <w:proofErr w:type="spellEnd"/>
      <w:r w:rsidRPr="00D032C7">
        <w:rPr>
          <w:rFonts w:eastAsia="SimSun"/>
          <w:b w:val="0"/>
        </w:rPr>
        <w:t xml:space="preserve"> Mart 2020'ye </w:t>
      </w:r>
      <w:proofErr w:type="spellStart"/>
      <w:r w:rsidRPr="00D032C7">
        <w:rPr>
          <w:rFonts w:eastAsia="SimSun"/>
          <w:b w:val="0"/>
        </w:rPr>
        <w:t>kadar</w:t>
      </w:r>
      <w:proofErr w:type="spellEnd"/>
      <w:r w:rsidRPr="00D032C7">
        <w:rPr>
          <w:rFonts w:eastAsia="SimSun"/>
          <w:b w:val="0"/>
        </w:rPr>
        <w:t xml:space="preserve"> </w:t>
      </w:r>
      <w:proofErr w:type="spellStart"/>
      <w:r w:rsidRPr="00D032C7">
        <w:rPr>
          <w:rFonts w:eastAsia="SimSun"/>
          <w:b w:val="0"/>
        </w:rPr>
        <w:t>Hasar</w:t>
      </w:r>
      <w:proofErr w:type="spellEnd"/>
      <w:r w:rsidRPr="00D032C7">
        <w:rPr>
          <w:rFonts w:eastAsia="SimSun"/>
          <w:b w:val="0"/>
        </w:rPr>
        <w:t xml:space="preserve"> </w:t>
      </w:r>
      <w:proofErr w:type="spellStart"/>
      <w:r w:rsidRPr="00D032C7">
        <w:rPr>
          <w:rFonts w:eastAsia="SimSun"/>
          <w:b w:val="0"/>
        </w:rPr>
        <w:t>Tespit</w:t>
      </w:r>
      <w:proofErr w:type="spellEnd"/>
      <w:r w:rsidRPr="00D032C7">
        <w:rPr>
          <w:rFonts w:eastAsia="SimSun"/>
          <w:b w:val="0"/>
        </w:rPr>
        <w:t xml:space="preserve"> </w:t>
      </w:r>
      <w:proofErr w:type="spellStart"/>
      <w:r w:rsidRPr="00D032C7">
        <w:rPr>
          <w:rFonts w:eastAsia="SimSun"/>
          <w:b w:val="0"/>
        </w:rPr>
        <w:t>Komisyonlarına</w:t>
      </w:r>
      <w:proofErr w:type="spellEnd"/>
      <w:r w:rsidRPr="00D032C7">
        <w:rPr>
          <w:rFonts w:eastAsia="SimSun"/>
          <w:b w:val="0"/>
        </w:rPr>
        <w:t xml:space="preserve"> </w:t>
      </w:r>
      <w:proofErr w:type="spellStart"/>
      <w:r w:rsidRPr="00D032C7">
        <w:rPr>
          <w:rFonts w:eastAsia="SimSun"/>
          <w:b w:val="0"/>
        </w:rPr>
        <w:t>toplam</w:t>
      </w:r>
      <w:proofErr w:type="spellEnd"/>
      <w:r w:rsidRPr="00D032C7">
        <w:rPr>
          <w:rFonts w:eastAsia="SimSun"/>
          <w:b w:val="0"/>
        </w:rPr>
        <w:t xml:space="preserve"> 475.642 </w:t>
      </w:r>
      <w:proofErr w:type="spellStart"/>
      <w:r w:rsidRPr="00D032C7">
        <w:rPr>
          <w:rFonts w:eastAsia="SimSun"/>
          <w:b w:val="0"/>
        </w:rPr>
        <w:t>başvuru</w:t>
      </w:r>
      <w:proofErr w:type="spellEnd"/>
      <w:r w:rsidRPr="00D032C7">
        <w:rPr>
          <w:rFonts w:eastAsia="SimSun"/>
          <w:b w:val="0"/>
        </w:rPr>
        <w:t xml:space="preserve"> </w:t>
      </w:r>
      <w:proofErr w:type="spellStart"/>
      <w:r w:rsidRPr="00D032C7">
        <w:rPr>
          <w:rFonts w:eastAsia="SimSun"/>
          <w:b w:val="0"/>
        </w:rPr>
        <w:t>yapılmıştır</w:t>
      </w:r>
      <w:proofErr w:type="spellEnd"/>
      <w:r w:rsidRPr="00D032C7">
        <w:rPr>
          <w:rFonts w:eastAsia="SimSun"/>
          <w:b w:val="0"/>
        </w:rPr>
        <w:t xml:space="preserve">. </w:t>
      </w:r>
      <w:proofErr w:type="spellStart"/>
      <w:r w:rsidRPr="00D032C7">
        <w:rPr>
          <w:rFonts w:eastAsia="SimSun"/>
          <w:b w:val="0"/>
        </w:rPr>
        <w:t>Toplam</w:t>
      </w:r>
      <w:proofErr w:type="spellEnd"/>
      <w:r w:rsidRPr="00D032C7">
        <w:rPr>
          <w:rFonts w:eastAsia="SimSun"/>
          <w:b w:val="0"/>
        </w:rPr>
        <w:t xml:space="preserve"> </w:t>
      </w:r>
      <w:proofErr w:type="spellStart"/>
      <w:r w:rsidRPr="00D032C7">
        <w:rPr>
          <w:rFonts w:eastAsia="SimSun"/>
          <w:b w:val="0"/>
        </w:rPr>
        <w:t>başvuru</w:t>
      </w:r>
      <w:proofErr w:type="spellEnd"/>
      <w:r w:rsidRPr="00D032C7">
        <w:rPr>
          <w:rFonts w:eastAsia="SimSun"/>
          <w:b w:val="0"/>
        </w:rPr>
        <w:t xml:space="preserve"> </w:t>
      </w:r>
      <w:proofErr w:type="spellStart"/>
      <w:r w:rsidRPr="00D032C7">
        <w:rPr>
          <w:rFonts w:eastAsia="SimSun"/>
          <w:b w:val="0"/>
        </w:rPr>
        <w:t>sayısının</w:t>
      </w:r>
      <w:proofErr w:type="spellEnd"/>
      <w:r w:rsidRPr="00D032C7">
        <w:rPr>
          <w:rFonts w:eastAsia="SimSun"/>
          <w:b w:val="0"/>
        </w:rPr>
        <w:t xml:space="preserve"> 447.103'ü </w:t>
      </w:r>
      <w:proofErr w:type="spellStart"/>
      <w:r w:rsidRPr="00D032C7">
        <w:rPr>
          <w:rFonts w:eastAsia="SimSun"/>
          <w:b w:val="0"/>
        </w:rPr>
        <w:t>sonuçlandırılmıştır</w:t>
      </w:r>
      <w:proofErr w:type="spellEnd"/>
      <w:r w:rsidRPr="00D032C7">
        <w:rPr>
          <w:rFonts w:eastAsia="SimSun"/>
          <w:b w:val="0"/>
        </w:rPr>
        <w:t xml:space="preserve">. </w:t>
      </w:r>
      <w:proofErr w:type="spellStart"/>
      <w:r w:rsidRPr="00D032C7">
        <w:rPr>
          <w:rFonts w:eastAsia="SimSun"/>
          <w:b w:val="0"/>
        </w:rPr>
        <w:t>Toplam</w:t>
      </w:r>
      <w:proofErr w:type="spellEnd"/>
      <w:r w:rsidRPr="00D032C7">
        <w:rPr>
          <w:rFonts w:eastAsia="SimSun"/>
          <w:b w:val="0"/>
        </w:rPr>
        <w:t xml:space="preserve"> 259.793 </w:t>
      </w:r>
      <w:proofErr w:type="spellStart"/>
      <w:r w:rsidRPr="00D032C7">
        <w:rPr>
          <w:rFonts w:eastAsia="SimSun"/>
          <w:b w:val="0"/>
        </w:rPr>
        <w:t>başvuru</w:t>
      </w:r>
      <w:proofErr w:type="spellEnd"/>
      <w:r w:rsidRPr="00D032C7">
        <w:rPr>
          <w:rFonts w:eastAsia="SimSun"/>
          <w:b w:val="0"/>
        </w:rPr>
        <w:t xml:space="preserve"> </w:t>
      </w:r>
      <w:proofErr w:type="spellStart"/>
      <w:r w:rsidRPr="00D032C7">
        <w:rPr>
          <w:rFonts w:eastAsia="SimSun"/>
          <w:b w:val="0"/>
        </w:rPr>
        <w:t>için</w:t>
      </w:r>
      <w:proofErr w:type="spellEnd"/>
      <w:r w:rsidRPr="00D032C7">
        <w:rPr>
          <w:rFonts w:eastAsia="SimSun"/>
          <w:b w:val="0"/>
        </w:rPr>
        <w:t xml:space="preserve"> </w:t>
      </w:r>
      <w:proofErr w:type="spellStart"/>
      <w:r w:rsidRPr="00D032C7">
        <w:rPr>
          <w:rFonts w:eastAsia="SimSun"/>
          <w:b w:val="0"/>
        </w:rPr>
        <w:t>tazminat</w:t>
      </w:r>
      <w:proofErr w:type="spellEnd"/>
      <w:r w:rsidRPr="00D032C7">
        <w:rPr>
          <w:rFonts w:eastAsia="SimSun"/>
          <w:b w:val="0"/>
        </w:rPr>
        <w:t xml:space="preserve"> </w:t>
      </w:r>
      <w:proofErr w:type="spellStart"/>
      <w:r w:rsidRPr="00D032C7">
        <w:rPr>
          <w:rFonts w:eastAsia="SimSun"/>
          <w:b w:val="0"/>
        </w:rPr>
        <w:t>ödenmesine</w:t>
      </w:r>
      <w:proofErr w:type="spellEnd"/>
      <w:r w:rsidRPr="00D032C7">
        <w:rPr>
          <w:rFonts w:eastAsia="SimSun"/>
          <w:b w:val="0"/>
        </w:rPr>
        <w:t xml:space="preserve"> </w:t>
      </w:r>
      <w:proofErr w:type="spellStart"/>
      <w:r w:rsidRPr="00D032C7">
        <w:rPr>
          <w:rFonts w:eastAsia="SimSun"/>
          <w:b w:val="0"/>
        </w:rPr>
        <w:t>karar</w:t>
      </w:r>
      <w:proofErr w:type="spellEnd"/>
      <w:r w:rsidRPr="00D032C7">
        <w:rPr>
          <w:rFonts w:eastAsia="SimSun"/>
          <w:b w:val="0"/>
        </w:rPr>
        <w:t xml:space="preserve"> </w:t>
      </w:r>
      <w:proofErr w:type="spellStart"/>
      <w:r w:rsidRPr="00D032C7">
        <w:rPr>
          <w:rFonts w:eastAsia="SimSun"/>
          <w:b w:val="0"/>
        </w:rPr>
        <w:t>verilmiş</w:t>
      </w:r>
      <w:proofErr w:type="spellEnd"/>
      <w:r w:rsidRPr="00D032C7">
        <w:rPr>
          <w:rFonts w:eastAsia="SimSun"/>
          <w:b w:val="0"/>
        </w:rPr>
        <w:t xml:space="preserve">, 187.310 </w:t>
      </w:r>
      <w:proofErr w:type="spellStart"/>
      <w:r w:rsidRPr="00D032C7">
        <w:rPr>
          <w:rFonts w:eastAsia="SimSun"/>
          <w:b w:val="0"/>
        </w:rPr>
        <w:t>başvuru</w:t>
      </w:r>
      <w:proofErr w:type="spellEnd"/>
      <w:r w:rsidRPr="00D032C7">
        <w:rPr>
          <w:rFonts w:eastAsia="SimSun"/>
          <w:b w:val="0"/>
        </w:rPr>
        <w:t xml:space="preserve"> </w:t>
      </w:r>
      <w:proofErr w:type="spellStart"/>
      <w:r w:rsidRPr="00D032C7">
        <w:rPr>
          <w:rFonts w:eastAsia="SimSun"/>
          <w:b w:val="0"/>
        </w:rPr>
        <w:t>ise</w:t>
      </w:r>
      <w:proofErr w:type="spellEnd"/>
      <w:r w:rsidRPr="00D032C7">
        <w:rPr>
          <w:rFonts w:eastAsia="SimSun"/>
          <w:b w:val="0"/>
        </w:rPr>
        <w:t xml:space="preserve"> </w:t>
      </w:r>
      <w:proofErr w:type="spellStart"/>
      <w:r w:rsidRPr="00D032C7">
        <w:rPr>
          <w:rFonts w:eastAsia="SimSun"/>
          <w:b w:val="0"/>
        </w:rPr>
        <w:t>reddedilmiştir</w:t>
      </w:r>
      <w:proofErr w:type="spellEnd"/>
      <w:r w:rsidRPr="00D032C7">
        <w:rPr>
          <w:rFonts w:eastAsia="SimSun"/>
          <w:b w:val="0"/>
        </w:rPr>
        <w:t xml:space="preserve">. </w:t>
      </w:r>
    </w:p>
    <w:p w14:paraId="2715C296" w14:textId="4C254093" w:rsidR="00D032C7" w:rsidRDefault="00D032C7" w:rsidP="000244B3">
      <w:pPr>
        <w:pStyle w:val="H23G"/>
        <w:jc w:val="both"/>
        <w:rPr>
          <w:lang w:val="en-US"/>
        </w:rPr>
      </w:pPr>
      <w:r>
        <w:rPr>
          <w:rFonts w:eastAsia="SimSun"/>
          <w:b w:val="0"/>
        </w:rPr>
        <w:tab/>
      </w:r>
      <w:r>
        <w:rPr>
          <w:rFonts w:eastAsia="SimSun"/>
          <w:b w:val="0"/>
        </w:rPr>
        <w:tab/>
      </w:r>
      <w:r w:rsidRPr="00D032C7">
        <w:rPr>
          <w:rFonts w:eastAsia="SimSun"/>
          <w:b w:val="0"/>
        </w:rPr>
        <w:t>198.</w:t>
      </w:r>
      <w:r w:rsidRPr="00D032C7">
        <w:rPr>
          <w:rFonts w:eastAsia="SimSun"/>
          <w:b w:val="0"/>
        </w:rPr>
        <w:tab/>
        <w:t xml:space="preserve">2 Mart 2020 </w:t>
      </w:r>
      <w:proofErr w:type="spellStart"/>
      <w:r w:rsidRPr="00D032C7">
        <w:rPr>
          <w:rFonts w:eastAsia="SimSun"/>
          <w:b w:val="0"/>
        </w:rPr>
        <w:t>tarihi</w:t>
      </w:r>
      <w:proofErr w:type="spellEnd"/>
      <w:r w:rsidRPr="00D032C7">
        <w:rPr>
          <w:rFonts w:eastAsia="SimSun"/>
          <w:b w:val="0"/>
        </w:rPr>
        <w:t xml:space="preserve"> </w:t>
      </w:r>
      <w:proofErr w:type="spellStart"/>
      <w:r w:rsidRPr="00D032C7">
        <w:rPr>
          <w:rFonts w:eastAsia="SimSun"/>
          <w:b w:val="0"/>
        </w:rPr>
        <w:t>itibarıyla</w:t>
      </w:r>
      <w:proofErr w:type="spellEnd"/>
      <w:r w:rsidRPr="00D032C7">
        <w:rPr>
          <w:rFonts w:eastAsia="SimSun"/>
          <w:b w:val="0"/>
        </w:rPr>
        <w:t xml:space="preserve"> 5233 </w:t>
      </w:r>
      <w:proofErr w:type="spellStart"/>
      <w:r w:rsidRPr="00D032C7">
        <w:rPr>
          <w:rFonts w:eastAsia="SimSun"/>
          <w:b w:val="0"/>
        </w:rPr>
        <w:t>sayılı</w:t>
      </w:r>
      <w:proofErr w:type="spellEnd"/>
      <w:r w:rsidRPr="00D032C7">
        <w:rPr>
          <w:rFonts w:eastAsia="SimSun"/>
          <w:b w:val="0"/>
        </w:rPr>
        <w:t xml:space="preserve"> Kanun </w:t>
      </w:r>
      <w:proofErr w:type="spellStart"/>
      <w:r w:rsidRPr="00D032C7">
        <w:rPr>
          <w:rFonts w:eastAsia="SimSun"/>
          <w:b w:val="0"/>
        </w:rPr>
        <w:t>kapsamında</w:t>
      </w:r>
      <w:proofErr w:type="spellEnd"/>
      <w:r w:rsidRPr="00D032C7">
        <w:rPr>
          <w:rFonts w:eastAsia="SimSun"/>
          <w:b w:val="0"/>
        </w:rPr>
        <w:t xml:space="preserve"> </w:t>
      </w:r>
      <w:proofErr w:type="spellStart"/>
      <w:r w:rsidRPr="00D032C7">
        <w:rPr>
          <w:rFonts w:eastAsia="SimSun"/>
          <w:b w:val="0"/>
        </w:rPr>
        <w:t>taraflara</w:t>
      </w:r>
      <w:proofErr w:type="spellEnd"/>
      <w:r w:rsidRPr="00D032C7">
        <w:rPr>
          <w:rFonts w:eastAsia="SimSun"/>
          <w:b w:val="0"/>
        </w:rPr>
        <w:t xml:space="preserve"> </w:t>
      </w:r>
      <w:proofErr w:type="spellStart"/>
      <w:r w:rsidRPr="00D032C7">
        <w:rPr>
          <w:rFonts w:eastAsia="SimSun"/>
          <w:b w:val="0"/>
        </w:rPr>
        <w:t>toplam</w:t>
      </w:r>
      <w:proofErr w:type="spellEnd"/>
      <w:r w:rsidRPr="00D032C7">
        <w:rPr>
          <w:rFonts w:eastAsia="SimSun"/>
          <w:b w:val="0"/>
        </w:rPr>
        <w:t xml:space="preserve"> 4.820.799,261- TL </w:t>
      </w:r>
      <w:proofErr w:type="spellStart"/>
      <w:r w:rsidRPr="00D032C7">
        <w:rPr>
          <w:rFonts w:eastAsia="SimSun"/>
          <w:b w:val="0"/>
        </w:rPr>
        <w:t>ödeme</w:t>
      </w:r>
      <w:proofErr w:type="spellEnd"/>
      <w:r w:rsidRPr="00D032C7">
        <w:rPr>
          <w:rFonts w:eastAsia="SimSun"/>
          <w:b w:val="0"/>
        </w:rPr>
        <w:t xml:space="preserve"> </w:t>
      </w:r>
      <w:proofErr w:type="spellStart"/>
      <w:r w:rsidRPr="00D032C7">
        <w:rPr>
          <w:rFonts w:eastAsia="SimSun"/>
          <w:b w:val="0"/>
        </w:rPr>
        <w:t>yapılmıştır</w:t>
      </w:r>
      <w:proofErr w:type="spellEnd"/>
      <w:r w:rsidRPr="00D032C7">
        <w:rPr>
          <w:rFonts w:eastAsia="SimSun"/>
          <w:b w:val="0"/>
        </w:rPr>
        <w:t>.</w:t>
      </w:r>
      <w:r w:rsidR="00400D63">
        <w:rPr>
          <w:lang w:val="en-US"/>
        </w:rPr>
        <w:tab/>
      </w:r>
      <w:r w:rsidR="00400D63">
        <w:rPr>
          <w:lang w:val="en-US"/>
        </w:rPr>
        <w:tab/>
      </w:r>
    </w:p>
    <w:p w14:paraId="142E6221" w14:textId="6D1E2E00" w:rsidR="00400D63" w:rsidRPr="00D032C7"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D032C7" w:rsidRPr="00CF0112">
        <w:rPr>
          <w:b/>
        </w:rPr>
        <w:t xml:space="preserve"> </w:t>
      </w:r>
      <w:r w:rsidR="00D032C7">
        <w:rPr>
          <w:b/>
        </w:rPr>
        <w:t>45</w:t>
      </w:r>
      <w:r w:rsidR="00D032C7" w:rsidRPr="00CF0112">
        <w:rPr>
          <w:b/>
        </w:rPr>
        <w:t xml:space="preserve">. </w:t>
      </w:r>
      <w:proofErr w:type="spellStart"/>
      <w:r w:rsidR="00D032C7" w:rsidRPr="00CF0112">
        <w:rPr>
          <w:b/>
        </w:rPr>
        <w:t>paragrafına</w:t>
      </w:r>
      <w:proofErr w:type="spellEnd"/>
      <w:r w:rsidR="00D032C7" w:rsidRPr="00CF0112">
        <w:rPr>
          <w:b/>
        </w:rPr>
        <w:t xml:space="preserve"> </w:t>
      </w:r>
      <w:proofErr w:type="spellStart"/>
      <w:r w:rsidR="00D032C7" w:rsidRPr="00CF0112">
        <w:rPr>
          <w:b/>
        </w:rPr>
        <w:t>yanıt</w:t>
      </w:r>
      <w:proofErr w:type="spellEnd"/>
    </w:p>
    <w:p w14:paraId="314531B7" w14:textId="52C973F5" w:rsidR="00D032C7" w:rsidRPr="00D032C7" w:rsidRDefault="00D032C7" w:rsidP="000244B3">
      <w:pPr>
        <w:pStyle w:val="H1G"/>
        <w:jc w:val="both"/>
        <w:rPr>
          <w:rFonts w:eastAsia="SimSun"/>
          <w:b w:val="0"/>
          <w:sz w:val="20"/>
        </w:rPr>
      </w:pPr>
      <w:bookmarkStart w:id="35" w:name="_Toc54175108"/>
      <w:r>
        <w:rPr>
          <w:rFonts w:eastAsia="SimSun"/>
          <w:b w:val="0"/>
          <w:sz w:val="20"/>
        </w:rPr>
        <w:lastRenderedPageBreak/>
        <w:tab/>
      </w:r>
      <w:r>
        <w:rPr>
          <w:rFonts w:eastAsia="SimSun"/>
          <w:b w:val="0"/>
          <w:sz w:val="20"/>
        </w:rPr>
        <w:tab/>
      </w:r>
      <w:r w:rsidRPr="00D032C7">
        <w:rPr>
          <w:rFonts w:eastAsia="SimSun"/>
          <w:b w:val="0"/>
          <w:sz w:val="20"/>
        </w:rPr>
        <w:t>199.</w:t>
      </w:r>
      <w:r w:rsidRPr="00D032C7">
        <w:rPr>
          <w:rFonts w:eastAsia="SimSun"/>
          <w:b w:val="0"/>
          <w:sz w:val="20"/>
        </w:rPr>
        <w:tab/>
      </w:r>
      <w:proofErr w:type="spellStart"/>
      <w:r w:rsidRPr="00D032C7">
        <w:rPr>
          <w:rFonts w:eastAsia="SimSun"/>
          <w:b w:val="0"/>
          <w:sz w:val="20"/>
        </w:rPr>
        <w:t>Anayasa'nın</w:t>
      </w:r>
      <w:proofErr w:type="spellEnd"/>
      <w:r w:rsidRPr="00D032C7">
        <w:rPr>
          <w:rFonts w:eastAsia="SimSun"/>
          <w:b w:val="0"/>
          <w:sz w:val="20"/>
        </w:rPr>
        <w:t xml:space="preserve"> 17. </w:t>
      </w:r>
      <w:proofErr w:type="spellStart"/>
      <w:r w:rsidRPr="00D032C7">
        <w:rPr>
          <w:rFonts w:eastAsia="SimSun"/>
          <w:b w:val="0"/>
          <w:sz w:val="20"/>
        </w:rPr>
        <w:t>maddesinde</w:t>
      </w:r>
      <w:proofErr w:type="spellEnd"/>
      <w:r w:rsidRPr="00D032C7">
        <w:rPr>
          <w:rFonts w:eastAsia="SimSun"/>
          <w:b w:val="0"/>
          <w:sz w:val="20"/>
        </w:rPr>
        <w:t xml:space="preserve"> </w:t>
      </w:r>
      <w:proofErr w:type="spellStart"/>
      <w:r w:rsidRPr="00D032C7">
        <w:rPr>
          <w:rFonts w:eastAsia="SimSun"/>
          <w:b w:val="0"/>
          <w:sz w:val="20"/>
        </w:rPr>
        <w:t>işkence</w:t>
      </w:r>
      <w:proofErr w:type="spellEnd"/>
      <w:r w:rsidRPr="00D032C7">
        <w:rPr>
          <w:rFonts w:eastAsia="SimSun"/>
          <w:b w:val="0"/>
          <w:sz w:val="20"/>
        </w:rPr>
        <w:t xml:space="preserve"> </w:t>
      </w:r>
      <w:proofErr w:type="spellStart"/>
      <w:r w:rsidRPr="00D032C7">
        <w:rPr>
          <w:rFonts w:eastAsia="SimSun"/>
          <w:b w:val="0"/>
          <w:sz w:val="20"/>
        </w:rPr>
        <w:t>ve</w:t>
      </w:r>
      <w:proofErr w:type="spellEnd"/>
      <w:r w:rsidRPr="00D032C7">
        <w:rPr>
          <w:rFonts w:eastAsia="SimSun"/>
          <w:b w:val="0"/>
          <w:sz w:val="20"/>
        </w:rPr>
        <w:t xml:space="preserve"> </w:t>
      </w:r>
      <w:proofErr w:type="spellStart"/>
      <w:r w:rsidRPr="00D032C7">
        <w:rPr>
          <w:rFonts w:eastAsia="SimSun"/>
          <w:b w:val="0"/>
          <w:sz w:val="20"/>
        </w:rPr>
        <w:t>kötü</w:t>
      </w:r>
      <w:proofErr w:type="spellEnd"/>
      <w:r w:rsidRPr="00D032C7">
        <w:rPr>
          <w:rFonts w:eastAsia="SimSun"/>
          <w:b w:val="0"/>
          <w:sz w:val="20"/>
        </w:rPr>
        <w:t xml:space="preserve"> </w:t>
      </w:r>
      <w:proofErr w:type="spellStart"/>
      <w:r w:rsidRPr="00D032C7">
        <w:rPr>
          <w:rFonts w:eastAsia="SimSun"/>
          <w:b w:val="0"/>
          <w:sz w:val="20"/>
        </w:rPr>
        <w:t>muamele</w:t>
      </w:r>
      <w:proofErr w:type="spellEnd"/>
      <w:r w:rsidRPr="00D032C7">
        <w:rPr>
          <w:rFonts w:eastAsia="SimSun"/>
          <w:b w:val="0"/>
          <w:sz w:val="20"/>
        </w:rPr>
        <w:t xml:space="preserve"> </w:t>
      </w:r>
      <w:proofErr w:type="spellStart"/>
      <w:r w:rsidRPr="00D032C7">
        <w:rPr>
          <w:rFonts w:eastAsia="SimSun"/>
          <w:b w:val="0"/>
          <w:sz w:val="20"/>
        </w:rPr>
        <w:t>yasağı</w:t>
      </w:r>
      <w:proofErr w:type="spellEnd"/>
      <w:r w:rsidRPr="00D032C7">
        <w:rPr>
          <w:rFonts w:eastAsia="SimSun"/>
          <w:b w:val="0"/>
          <w:sz w:val="20"/>
        </w:rPr>
        <w:t xml:space="preserve"> </w:t>
      </w:r>
      <w:proofErr w:type="spellStart"/>
      <w:r w:rsidRPr="00D032C7">
        <w:rPr>
          <w:rFonts w:eastAsia="SimSun"/>
          <w:b w:val="0"/>
          <w:sz w:val="20"/>
        </w:rPr>
        <w:t>düzenlenmiştir</w:t>
      </w:r>
      <w:proofErr w:type="spellEnd"/>
      <w:r w:rsidRPr="00D032C7">
        <w:rPr>
          <w:rFonts w:eastAsia="SimSun"/>
          <w:b w:val="0"/>
          <w:sz w:val="20"/>
        </w:rPr>
        <w:t xml:space="preserve">. </w:t>
      </w:r>
      <w:proofErr w:type="spellStart"/>
      <w:r w:rsidRPr="00D032C7">
        <w:rPr>
          <w:rFonts w:eastAsia="SimSun"/>
          <w:b w:val="0"/>
          <w:sz w:val="20"/>
        </w:rPr>
        <w:t>Anayasa'nın</w:t>
      </w:r>
      <w:proofErr w:type="spellEnd"/>
      <w:r w:rsidRPr="00D032C7">
        <w:rPr>
          <w:rFonts w:eastAsia="SimSun"/>
          <w:b w:val="0"/>
          <w:sz w:val="20"/>
        </w:rPr>
        <w:t xml:space="preserve"> 148. </w:t>
      </w:r>
      <w:proofErr w:type="spellStart"/>
      <w:r w:rsidRPr="00D032C7">
        <w:rPr>
          <w:rFonts w:eastAsia="SimSun"/>
          <w:b w:val="0"/>
          <w:sz w:val="20"/>
        </w:rPr>
        <w:t>maddesine</w:t>
      </w:r>
      <w:proofErr w:type="spellEnd"/>
      <w:r w:rsidRPr="00D032C7">
        <w:rPr>
          <w:rFonts w:eastAsia="SimSun"/>
          <w:b w:val="0"/>
          <w:sz w:val="20"/>
        </w:rPr>
        <w:t xml:space="preserve"> </w:t>
      </w:r>
      <w:proofErr w:type="spellStart"/>
      <w:r w:rsidRPr="00D032C7">
        <w:rPr>
          <w:rFonts w:eastAsia="SimSun"/>
          <w:b w:val="0"/>
          <w:sz w:val="20"/>
        </w:rPr>
        <w:t>göre</w:t>
      </w:r>
      <w:proofErr w:type="spellEnd"/>
      <w:r w:rsidRPr="00D032C7">
        <w:rPr>
          <w:rFonts w:eastAsia="SimSun"/>
          <w:b w:val="0"/>
          <w:sz w:val="20"/>
        </w:rPr>
        <w:t xml:space="preserve"> OHAL </w:t>
      </w:r>
      <w:proofErr w:type="spellStart"/>
      <w:r w:rsidRPr="00D032C7">
        <w:rPr>
          <w:rFonts w:eastAsia="SimSun"/>
          <w:b w:val="0"/>
          <w:sz w:val="20"/>
        </w:rPr>
        <w:t>döneminde</w:t>
      </w:r>
      <w:proofErr w:type="spellEnd"/>
      <w:r w:rsidRPr="00D032C7">
        <w:rPr>
          <w:rFonts w:eastAsia="SimSun"/>
          <w:b w:val="0"/>
          <w:sz w:val="20"/>
        </w:rPr>
        <w:t xml:space="preserve"> </w:t>
      </w:r>
      <w:proofErr w:type="spellStart"/>
      <w:r w:rsidRPr="00D032C7">
        <w:rPr>
          <w:rFonts w:eastAsia="SimSun"/>
          <w:b w:val="0"/>
          <w:sz w:val="20"/>
        </w:rPr>
        <w:t>çıkarılan</w:t>
      </w:r>
      <w:proofErr w:type="spellEnd"/>
      <w:r w:rsidRPr="00D032C7">
        <w:rPr>
          <w:rFonts w:eastAsia="SimSun"/>
          <w:b w:val="0"/>
          <w:sz w:val="20"/>
        </w:rPr>
        <w:t xml:space="preserve"> </w:t>
      </w:r>
      <w:proofErr w:type="spellStart"/>
      <w:r w:rsidRPr="00D032C7">
        <w:rPr>
          <w:rFonts w:eastAsia="SimSun"/>
          <w:b w:val="0"/>
          <w:sz w:val="20"/>
        </w:rPr>
        <w:t>Cumhurbaşkanlığı</w:t>
      </w:r>
      <w:proofErr w:type="spellEnd"/>
      <w:r w:rsidRPr="00D032C7">
        <w:rPr>
          <w:rFonts w:eastAsia="SimSun"/>
          <w:b w:val="0"/>
          <w:sz w:val="20"/>
        </w:rPr>
        <w:t xml:space="preserve"> </w:t>
      </w:r>
      <w:proofErr w:type="spellStart"/>
      <w:r w:rsidRPr="00D032C7">
        <w:rPr>
          <w:rFonts w:eastAsia="SimSun"/>
          <w:b w:val="0"/>
          <w:sz w:val="20"/>
        </w:rPr>
        <w:t>Kararnamelerinin</w:t>
      </w:r>
      <w:proofErr w:type="spellEnd"/>
      <w:r w:rsidRPr="00197FC1">
        <w:rPr>
          <w:rStyle w:val="FootnoteReference"/>
        </w:rPr>
        <w:footnoteReference w:id="9"/>
      </w:r>
      <w:r w:rsidRPr="00197FC1">
        <w:rPr>
          <w:rStyle w:val="FootnoteReference"/>
        </w:rPr>
        <w:t xml:space="preserve"> </w:t>
      </w:r>
      <w:r w:rsidRPr="00D032C7">
        <w:rPr>
          <w:rFonts w:eastAsia="SimSun"/>
          <w:b w:val="0"/>
          <w:sz w:val="20"/>
        </w:rPr>
        <w:t xml:space="preserve"> </w:t>
      </w:r>
      <w:proofErr w:type="spellStart"/>
      <w:r w:rsidRPr="00D032C7">
        <w:rPr>
          <w:rFonts w:eastAsia="SimSun"/>
          <w:b w:val="0"/>
          <w:sz w:val="20"/>
        </w:rPr>
        <w:t>şekil</w:t>
      </w:r>
      <w:proofErr w:type="spellEnd"/>
      <w:r w:rsidRPr="00D032C7">
        <w:rPr>
          <w:rFonts w:eastAsia="SimSun"/>
          <w:b w:val="0"/>
          <w:sz w:val="20"/>
        </w:rPr>
        <w:t xml:space="preserve"> </w:t>
      </w:r>
      <w:proofErr w:type="spellStart"/>
      <w:r w:rsidRPr="00D032C7">
        <w:rPr>
          <w:rFonts w:eastAsia="SimSun"/>
          <w:b w:val="0"/>
          <w:sz w:val="20"/>
        </w:rPr>
        <w:t>ve</w:t>
      </w:r>
      <w:proofErr w:type="spellEnd"/>
      <w:r w:rsidRPr="00D032C7">
        <w:rPr>
          <w:rFonts w:eastAsia="SimSun"/>
          <w:b w:val="0"/>
          <w:sz w:val="20"/>
        </w:rPr>
        <w:t xml:space="preserve"> </w:t>
      </w:r>
      <w:proofErr w:type="spellStart"/>
      <w:r w:rsidRPr="00D032C7">
        <w:rPr>
          <w:rFonts w:eastAsia="SimSun"/>
          <w:b w:val="0"/>
          <w:sz w:val="20"/>
        </w:rPr>
        <w:t>esas</w:t>
      </w:r>
      <w:proofErr w:type="spellEnd"/>
      <w:r w:rsidRPr="00D032C7">
        <w:rPr>
          <w:rFonts w:eastAsia="SimSun"/>
          <w:b w:val="0"/>
          <w:sz w:val="20"/>
        </w:rPr>
        <w:t xml:space="preserve"> </w:t>
      </w:r>
      <w:proofErr w:type="spellStart"/>
      <w:r w:rsidRPr="00D032C7">
        <w:rPr>
          <w:rFonts w:eastAsia="SimSun"/>
          <w:b w:val="0"/>
          <w:sz w:val="20"/>
        </w:rPr>
        <w:t>bakımından</w:t>
      </w:r>
      <w:proofErr w:type="spellEnd"/>
      <w:r w:rsidRPr="00D032C7">
        <w:rPr>
          <w:rFonts w:eastAsia="SimSun"/>
          <w:b w:val="0"/>
          <w:sz w:val="20"/>
        </w:rPr>
        <w:t xml:space="preserve"> </w:t>
      </w:r>
      <w:proofErr w:type="spellStart"/>
      <w:r w:rsidRPr="00D032C7">
        <w:rPr>
          <w:rFonts w:eastAsia="SimSun"/>
          <w:b w:val="0"/>
          <w:sz w:val="20"/>
        </w:rPr>
        <w:t>Anayasa'ya</w:t>
      </w:r>
      <w:proofErr w:type="spellEnd"/>
      <w:r w:rsidRPr="00D032C7">
        <w:rPr>
          <w:rFonts w:eastAsia="SimSun"/>
          <w:b w:val="0"/>
          <w:sz w:val="20"/>
        </w:rPr>
        <w:t xml:space="preserve"> </w:t>
      </w:r>
      <w:proofErr w:type="spellStart"/>
      <w:r w:rsidRPr="00D032C7">
        <w:rPr>
          <w:rFonts w:eastAsia="SimSun"/>
          <w:b w:val="0"/>
          <w:sz w:val="20"/>
        </w:rPr>
        <w:t>aykırılığı</w:t>
      </w:r>
      <w:proofErr w:type="spellEnd"/>
      <w:r w:rsidRPr="00D032C7">
        <w:rPr>
          <w:rFonts w:eastAsia="SimSun"/>
          <w:b w:val="0"/>
          <w:sz w:val="20"/>
        </w:rPr>
        <w:t xml:space="preserve"> </w:t>
      </w:r>
      <w:proofErr w:type="spellStart"/>
      <w:r w:rsidRPr="00D032C7">
        <w:rPr>
          <w:rFonts w:eastAsia="SimSun"/>
          <w:b w:val="0"/>
          <w:sz w:val="20"/>
        </w:rPr>
        <w:t>iddiasıyla</w:t>
      </w:r>
      <w:proofErr w:type="spellEnd"/>
      <w:r w:rsidRPr="00D032C7">
        <w:rPr>
          <w:rFonts w:eastAsia="SimSun"/>
          <w:b w:val="0"/>
          <w:sz w:val="20"/>
        </w:rPr>
        <w:t xml:space="preserve"> </w:t>
      </w:r>
      <w:proofErr w:type="spellStart"/>
      <w:r w:rsidRPr="00D032C7">
        <w:rPr>
          <w:rFonts w:eastAsia="SimSun"/>
          <w:b w:val="0"/>
          <w:sz w:val="20"/>
        </w:rPr>
        <w:t>Anayasa</w:t>
      </w:r>
      <w:proofErr w:type="spellEnd"/>
      <w:r w:rsidRPr="00D032C7">
        <w:rPr>
          <w:rFonts w:eastAsia="SimSun"/>
          <w:b w:val="0"/>
          <w:sz w:val="20"/>
        </w:rPr>
        <w:t xml:space="preserve"> </w:t>
      </w:r>
      <w:proofErr w:type="spellStart"/>
      <w:r w:rsidRPr="00D032C7">
        <w:rPr>
          <w:rFonts w:eastAsia="SimSun"/>
          <w:b w:val="0"/>
          <w:sz w:val="20"/>
        </w:rPr>
        <w:t>Mahkemesi'nde</w:t>
      </w:r>
      <w:proofErr w:type="spellEnd"/>
      <w:r w:rsidRPr="00D032C7">
        <w:rPr>
          <w:rFonts w:eastAsia="SimSun"/>
          <w:b w:val="0"/>
          <w:sz w:val="20"/>
        </w:rPr>
        <w:t xml:space="preserve"> </w:t>
      </w:r>
      <w:proofErr w:type="spellStart"/>
      <w:r w:rsidRPr="00D032C7">
        <w:rPr>
          <w:rFonts w:eastAsia="SimSun"/>
          <w:b w:val="0"/>
          <w:sz w:val="20"/>
        </w:rPr>
        <w:t>dava</w:t>
      </w:r>
      <w:proofErr w:type="spellEnd"/>
      <w:r w:rsidRPr="00D032C7">
        <w:rPr>
          <w:rFonts w:eastAsia="SimSun"/>
          <w:b w:val="0"/>
          <w:sz w:val="20"/>
        </w:rPr>
        <w:t xml:space="preserve"> </w:t>
      </w:r>
      <w:proofErr w:type="spellStart"/>
      <w:r w:rsidRPr="00D032C7">
        <w:rPr>
          <w:rFonts w:eastAsia="SimSun"/>
          <w:b w:val="0"/>
          <w:sz w:val="20"/>
        </w:rPr>
        <w:t>açılamaz</w:t>
      </w:r>
      <w:proofErr w:type="spellEnd"/>
      <w:r w:rsidRPr="00D032C7">
        <w:rPr>
          <w:rFonts w:eastAsia="SimSun"/>
          <w:b w:val="0"/>
          <w:sz w:val="20"/>
        </w:rPr>
        <w:t xml:space="preserve">. </w:t>
      </w:r>
      <w:proofErr w:type="spellStart"/>
      <w:r w:rsidRPr="00D032C7">
        <w:rPr>
          <w:rFonts w:eastAsia="SimSun"/>
          <w:b w:val="0"/>
          <w:sz w:val="20"/>
        </w:rPr>
        <w:t>Anayasa</w:t>
      </w:r>
      <w:proofErr w:type="spellEnd"/>
      <w:r w:rsidRPr="00D032C7">
        <w:rPr>
          <w:rFonts w:eastAsia="SimSun"/>
          <w:b w:val="0"/>
          <w:sz w:val="20"/>
        </w:rPr>
        <w:t xml:space="preserve"> </w:t>
      </w:r>
      <w:proofErr w:type="spellStart"/>
      <w:r w:rsidRPr="00D032C7">
        <w:rPr>
          <w:rFonts w:eastAsia="SimSun"/>
          <w:b w:val="0"/>
          <w:sz w:val="20"/>
        </w:rPr>
        <w:t>Mahkemesi</w:t>
      </w:r>
      <w:proofErr w:type="spellEnd"/>
      <w:r w:rsidRPr="00D032C7">
        <w:rPr>
          <w:rFonts w:eastAsia="SimSun"/>
          <w:b w:val="0"/>
          <w:sz w:val="20"/>
        </w:rPr>
        <w:t xml:space="preserve"> </w:t>
      </w:r>
      <w:proofErr w:type="spellStart"/>
      <w:r w:rsidRPr="00D032C7">
        <w:rPr>
          <w:rFonts w:eastAsia="SimSun"/>
          <w:b w:val="0"/>
          <w:sz w:val="20"/>
        </w:rPr>
        <w:t>tarafından</w:t>
      </w:r>
      <w:proofErr w:type="spellEnd"/>
      <w:r w:rsidRPr="00D032C7">
        <w:rPr>
          <w:rFonts w:eastAsia="SimSun"/>
          <w:b w:val="0"/>
          <w:sz w:val="20"/>
        </w:rPr>
        <w:t xml:space="preserve"> 12 </w:t>
      </w:r>
      <w:proofErr w:type="spellStart"/>
      <w:r w:rsidRPr="00D032C7">
        <w:rPr>
          <w:rFonts w:eastAsia="SimSun"/>
          <w:b w:val="0"/>
          <w:sz w:val="20"/>
        </w:rPr>
        <w:t>Ekim</w:t>
      </w:r>
      <w:proofErr w:type="spellEnd"/>
      <w:r w:rsidRPr="00D032C7">
        <w:rPr>
          <w:rFonts w:eastAsia="SimSun"/>
          <w:b w:val="0"/>
          <w:sz w:val="20"/>
        </w:rPr>
        <w:t xml:space="preserve"> 2016 </w:t>
      </w:r>
      <w:proofErr w:type="spellStart"/>
      <w:r w:rsidRPr="00D032C7">
        <w:rPr>
          <w:rFonts w:eastAsia="SimSun"/>
          <w:b w:val="0"/>
          <w:sz w:val="20"/>
        </w:rPr>
        <w:t>tarihinde</w:t>
      </w:r>
      <w:proofErr w:type="spellEnd"/>
      <w:r w:rsidRPr="00D032C7">
        <w:rPr>
          <w:rFonts w:eastAsia="SimSun"/>
          <w:b w:val="0"/>
          <w:sz w:val="20"/>
        </w:rPr>
        <w:t xml:space="preserve"> </w:t>
      </w:r>
      <w:proofErr w:type="spellStart"/>
      <w:r w:rsidRPr="00D032C7">
        <w:rPr>
          <w:rFonts w:eastAsia="SimSun"/>
          <w:b w:val="0"/>
          <w:sz w:val="20"/>
        </w:rPr>
        <w:t>verilen</w:t>
      </w:r>
      <w:proofErr w:type="spellEnd"/>
      <w:r w:rsidRPr="00D032C7">
        <w:rPr>
          <w:rFonts w:eastAsia="SimSun"/>
          <w:b w:val="0"/>
          <w:sz w:val="20"/>
        </w:rPr>
        <w:t xml:space="preserve"> </w:t>
      </w:r>
      <w:proofErr w:type="spellStart"/>
      <w:r w:rsidRPr="00D032C7">
        <w:rPr>
          <w:rFonts w:eastAsia="SimSun"/>
          <w:b w:val="0"/>
          <w:sz w:val="20"/>
        </w:rPr>
        <w:t>kararlar</w:t>
      </w:r>
      <w:proofErr w:type="spellEnd"/>
      <w:r w:rsidRPr="00D032C7">
        <w:rPr>
          <w:rFonts w:eastAsia="SimSun"/>
          <w:b w:val="0"/>
          <w:sz w:val="20"/>
        </w:rPr>
        <w:t xml:space="preserve"> OHAL </w:t>
      </w:r>
      <w:proofErr w:type="spellStart"/>
      <w:r w:rsidRPr="00D032C7">
        <w:rPr>
          <w:rFonts w:eastAsia="SimSun"/>
          <w:b w:val="0"/>
          <w:sz w:val="20"/>
        </w:rPr>
        <w:t>döneminde</w:t>
      </w:r>
      <w:proofErr w:type="spellEnd"/>
      <w:r w:rsidRPr="00D032C7">
        <w:rPr>
          <w:rFonts w:eastAsia="SimSun"/>
          <w:b w:val="0"/>
          <w:sz w:val="20"/>
        </w:rPr>
        <w:t xml:space="preserve"> </w:t>
      </w:r>
      <w:proofErr w:type="spellStart"/>
      <w:r w:rsidRPr="00D032C7">
        <w:rPr>
          <w:rFonts w:eastAsia="SimSun"/>
          <w:b w:val="0"/>
          <w:sz w:val="20"/>
        </w:rPr>
        <w:t>çıkarılan</w:t>
      </w:r>
      <w:proofErr w:type="spellEnd"/>
      <w:r w:rsidRPr="00D032C7">
        <w:rPr>
          <w:rFonts w:eastAsia="SimSun"/>
          <w:b w:val="0"/>
          <w:sz w:val="20"/>
        </w:rPr>
        <w:t xml:space="preserve"> </w:t>
      </w:r>
      <w:proofErr w:type="spellStart"/>
      <w:r w:rsidRPr="00D032C7">
        <w:rPr>
          <w:rFonts w:eastAsia="SimSun"/>
          <w:b w:val="0"/>
          <w:sz w:val="20"/>
        </w:rPr>
        <w:t>KHK'ların</w:t>
      </w:r>
      <w:proofErr w:type="spellEnd"/>
      <w:r w:rsidRPr="00D032C7">
        <w:rPr>
          <w:rFonts w:eastAsia="SimSun"/>
          <w:b w:val="0"/>
          <w:sz w:val="20"/>
        </w:rPr>
        <w:t xml:space="preserve"> norm </w:t>
      </w:r>
      <w:proofErr w:type="spellStart"/>
      <w:r w:rsidRPr="00D032C7">
        <w:rPr>
          <w:rFonts w:eastAsia="SimSun"/>
          <w:b w:val="0"/>
          <w:sz w:val="20"/>
        </w:rPr>
        <w:t>denetimine</w:t>
      </w:r>
      <w:proofErr w:type="spellEnd"/>
      <w:r w:rsidRPr="00D032C7">
        <w:rPr>
          <w:rFonts w:eastAsia="SimSun"/>
          <w:b w:val="0"/>
          <w:sz w:val="20"/>
        </w:rPr>
        <w:t xml:space="preserve"> </w:t>
      </w:r>
      <w:proofErr w:type="spellStart"/>
      <w:r w:rsidRPr="00D032C7">
        <w:rPr>
          <w:rFonts w:eastAsia="SimSun"/>
          <w:b w:val="0"/>
          <w:sz w:val="20"/>
        </w:rPr>
        <w:t>ilişkindir</w:t>
      </w:r>
      <w:proofErr w:type="spellEnd"/>
      <w:r w:rsidRPr="00D032C7">
        <w:rPr>
          <w:rFonts w:eastAsia="SimSun"/>
          <w:b w:val="0"/>
          <w:sz w:val="20"/>
        </w:rPr>
        <w:t xml:space="preserve">. Buna </w:t>
      </w:r>
      <w:proofErr w:type="spellStart"/>
      <w:r w:rsidRPr="00D032C7">
        <w:rPr>
          <w:rFonts w:eastAsia="SimSun"/>
          <w:b w:val="0"/>
          <w:sz w:val="20"/>
        </w:rPr>
        <w:t>göre</w:t>
      </w:r>
      <w:proofErr w:type="spellEnd"/>
      <w:r w:rsidRPr="00D032C7">
        <w:rPr>
          <w:rFonts w:eastAsia="SimSun"/>
          <w:b w:val="0"/>
          <w:sz w:val="20"/>
        </w:rPr>
        <w:t xml:space="preserve">, OHAL </w:t>
      </w:r>
      <w:proofErr w:type="spellStart"/>
      <w:r w:rsidRPr="00D032C7">
        <w:rPr>
          <w:rFonts w:eastAsia="SimSun"/>
          <w:b w:val="0"/>
          <w:sz w:val="20"/>
        </w:rPr>
        <w:t>döneminde</w:t>
      </w:r>
      <w:proofErr w:type="spellEnd"/>
      <w:r w:rsidRPr="00D032C7">
        <w:rPr>
          <w:rFonts w:eastAsia="SimSun"/>
          <w:b w:val="0"/>
          <w:sz w:val="20"/>
        </w:rPr>
        <w:t xml:space="preserve"> </w:t>
      </w:r>
      <w:proofErr w:type="spellStart"/>
      <w:r w:rsidRPr="00D032C7">
        <w:rPr>
          <w:rFonts w:eastAsia="SimSun"/>
          <w:b w:val="0"/>
          <w:sz w:val="20"/>
        </w:rPr>
        <w:t>çıkarılan</w:t>
      </w:r>
      <w:proofErr w:type="spellEnd"/>
      <w:r w:rsidRPr="00D032C7">
        <w:rPr>
          <w:rFonts w:eastAsia="SimSun"/>
          <w:b w:val="0"/>
          <w:sz w:val="20"/>
        </w:rPr>
        <w:t xml:space="preserve"> </w:t>
      </w:r>
      <w:proofErr w:type="spellStart"/>
      <w:r w:rsidRPr="00D032C7">
        <w:rPr>
          <w:rFonts w:eastAsia="SimSun"/>
          <w:b w:val="0"/>
          <w:sz w:val="20"/>
        </w:rPr>
        <w:t>KHK'lar</w:t>
      </w:r>
      <w:proofErr w:type="spellEnd"/>
      <w:r w:rsidRPr="00D032C7">
        <w:rPr>
          <w:rFonts w:eastAsia="SimSun"/>
          <w:b w:val="0"/>
          <w:sz w:val="20"/>
        </w:rPr>
        <w:t xml:space="preserve"> </w:t>
      </w:r>
      <w:proofErr w:type="spellStart"/>
      <w:r w:rsidRPr="00D032C7">
        <w:rPr>
          <w:rFonts w:eastAsia="SimSun"/>
          <w:b w:val="0"/>
          <w:sz w:val="20"/>
        </w:rPr>
        <w:t>ile</w:t>
      </w:r>
      <w:proofErr w:type="spellEnd"/>
      <w:r w:rsidRPr="00D032C7">
        <w:rPr>
          <w:rFonts w:eastAsia="SimSun"/>
          <w:b w:val="0"/>
          <w:sz w:val="20"/>
        </w:rPr>
        <w:t xml:space="preserve"> </w:t>
      </w:r>
      <w:proofErr w:type="spellStart"/>
      <w:r w:rsidRPr="00D032C7">
        <w:rPr>
          <w:rFonts w:eastAsia="SimSun"/>
          <w:b w:val="0"/>
          <w:sz w:val="20"/>
        </w:rPr>
        <w:t>tesis</w:t>
      </w:r>
      <w:proofErr w:type="spellEnd"/>
      <w:r w:rsidRPr="00D032C7">
        <w:rPr>
          <w:rFonts w:eastAsia="SimSun"/>
          <w:b w:val="0"/>
          <w:sz w:val="20"/>
        </w:rPr>
        <w:t xml:space="preserve"> </w:t>
      </w:r>
      <w:proofErr w:type="spellStart"/>
      <w:r w:rsidRPr="00D032C7">
        <w:rPr>
          <w:rFonts w:eastAsia="SimSun"/>
          <w:b w:val="0"/>
          <w:sz w:val="20"/>
        </w:rPr>
        <w:t>edilen</w:t>
      </w:r>
      <w:proofErr w:type="spellEnd"/>
      <w:r w:rsidRPr="00D032C7">
        <w:rPr>
          <w:rFonts w:eastAsia="SimSun"/>
          <w:b w:val="0"/>
          <w:sz w:val="20"/>
        </w:rPr>
        <w:t xml:space="preserve"> </w:t>
      </w:r>
      <w:proofErr w:type="spellStart"/>
      <w:r w:rsidRPr="00D032C7">
        <w:rPr>
          <w:rFonts w:eastAsia="SimSun"/>
          <w:b w:val="0"/>
          <w:sz w:val="20"/>
        </w:rPr>
        <w:t>işlemlere</w:t>
      </w:r>
      <w:proofErr w:type="spellEnd"/>
      <w:r w:rsidRPr="00D032C7">
        <w:rPr>
          <w:rFonts w:eastAsia="SimSun"/>
          <w:b w:val="0"/>
          <w:sz w:val="20"/>
        </w:rPr>
        <w:t xml:space="preserve"> </w:t>
      </w:r>
      <w:proofErr w:type="spellStart"/>
      <w:r w:rsidRPr="00D032C7">
        <w:rPr>
          <w:rFonts w:eastAsia="SimSun"/>
          <w:b w:val="0"/>
          <w:sz w:val="20"/>
        </w:rPr>
        <w:t>ilişkin</w:t>
      </w:r>
      <w:proofErr w:type="spellEnd"/>
      <w:r w:rsidRPr="00D032C7">
        <w:rPr>
          <w:rFonts w:eastAsia="SimSun"/>
          <w:b w:val="0"/>
          <w:sz w:val="20"/>
        </w:rPr>
        <w:t xml:space="preserve"> </w:t>
      </w:r>
      <w:proofErr w:type="spellStart"/>
      <w:r w:rsidRPr="00D032C7">
        <w:rPr>
          <w:rFonts w:eastAsia="SimSun"/>
          <w:b w:val="0"/>
          <w:sz w:val="20"/>
        </w:rPr>
        <w:t>Anayasa'da</w:t>
      </w:r>
      <w:proofErr w:type="spellEnd"/>
      <w:r w:rsidRPr="00D032C7">
        <w:rPr>
          <w:rFonts w:eastAsia="SimSun"/>
          <w:b w:val="0"/>
          <w:sz w:val="20"/>
        </w:rPr>
        <w:t xml:space="preserve"> </w:t>
      </w:r>
      <w:proofErr w:type="spellStart"/>
      <w:r w:rsidRPr="00D032C7">
        <w:rPr>
          <w:rFonts w:eastAsia="SimSun"/>
          <w:b w:val="0"/>
          <w:sz w:val="20"/>
        </w:rPr>
        <w:t>güvence</w:t>
      </w:r>
      <w:proofErr w:type="spellEnd"/>
      <w:r w:rsidRPr="00D032C7">
        <w:rPr>
          <w:rFonts w:eastAsia="SimSun"/>
          <w:b w:val="0"/>
          <w:sz w:val="20"/>
        </w:rPr>
        <w:t xml:space="preserve"> </w:t>
      </w:r>
      <w:proofErr w:type="spellStart"/>
      <w:r w:rsidRPr="00D032C7">
        <w:rPr>
          <w:rFonts w:eastAsia="SimSun"/>
          <w:b w:val="0"/>
          <w:sz w:val="20"/>
        </w:rPr>
        <w:t>altına</w:t>
      </w:r>
      <w:proofErr w:type="spellEnd"/>
      <w:r w:rsidRPr="00D032C7">
        <w:rPr>
          <w:rFonts w:eastAsia="SimSun"/>
          <w:b w:val="0"/>
          <w:sz w:val="20"/>
        </w:rPr>
        <w:t xml:space="preserve"> </w:t>
      </w:r>
      <w:proofErr w:type="spellStart"/>
      <w:r w:rsidRPr="00D032C7">
        <w:rPr>
          <w:rFonts w:eastAsia="SimSun"/>
          <w:b w:val="0"/>
          <w:sz w:val="20"/>
        </w:rPr>
        <w:t>alınan</w:t>
      </w:r>
      <w:proofErr w:type="spellEnd"/>
      <w:r w:rsidRPr="00D032C7">
        <w:rPr>
          <w:rFonts w:eastAsia="SimSun"/>
          <w:b w:val="0"/>
          <w:sz w:val="20"/>
        </w:rPr>
        <w:t xml:space="preserve"> </w:t>
      </w:r>
      <w:proofErr w:type="spellStart"/>
      <w:r w:rsidRPr="00D032C7">
        <w:rPr>
          <w:rFonts w:eastAsia="SimSun"/>
          <w:b w:val="0"/>
          <w:sz w:val="20"/>
        </w:rPr>
        <w:t>hak</w:t>
      </w:r>
      <w:proofErr w:type="spellEnd"/>
      <w:r w:rsidRPr="00D032C7">
        <w:rPr>
          <w:rFonts w:eastAsia="SimSun"/>
          <w:b w:val="0"/>
          <w:sz w:val="20"/>
        </w:rPr>
        <w:t xml:space="preserve"> </w:t>
      </w:r>
      <w:proofErr w:type="spellStart"/>
      <w:r w:rsidRPr="00D032C7">
        <w:rPr>
          <w:rFonts w:eastAsia="SimSun"/>
          <w:b w:val="0"/>
          <w:sz w:val="20"/>
        </w:rPr>
        <w:t>ve</w:t>
      </w:r>
      <w:proofErr w:type="spellEnd"/>
      <w:r w:rsidRPr="00D032C7">
        <w:rPr>
          <w:rFonts w:eastAsia="SimSun"/>
          <w:b w:val="0"/>
          <w:sz w:val="20"/>
        </w:rPr>
        <w:t xml:space="preserve"> </w:t>
      </w:r>
      <w:proofErr w:type="spellStart"/>
      <w:r w:rsidRPr="00D032C7">
        <w:rPr>
          <w:rFonts w:eastAsia="SimSun"/>
          <w:b w:val="0"/>
          <w:sz w:val="20"/>
        </w:rPr>
        <w:t>özgürlüklerin</w:t>
      </w:r>
      <w:proofErr w:type="spellEnd"/>
      <w:r w:rsidRPr="00D032C7">
        <w:rPr>
          <w:rFonts w:eastAsia="SimSun"/>
          <w:b w:val="0"/>
          <w:sz w:val="20"/>
        </w:rPr>
        <w:t xml:space="preserve"> </w:t>
      </w:r>
      <w:proofErr w:type="spellStart"/>
      <w:r w:rsidRPr="00D032C7">
        <w:rPr>
          <w:rFonts w:eastAsia="SimSun"/>
          <w:b w:val="0"/>
          <w:sz w:val="20"/>
        </w:rPr>
        <w:t>ihlal</w:t>
      </w:r>
      <w:proofErr w:type="spellEnd"/>
      <w:r w:rsidRPr="00D032C7">
        <w:rPr>
          <w:rFonts w:eastAsia="SimSun"/>
          <w:b w:val="0"/>
          <w:sz w:val="20"/>
        </w:rPr>
        <w:t xml:space="preserve"> </w:t>
      </w:r>
      <w:proofErr w:type="spellStart"/>
      <w:r w:rsidRPr="00D032C7">
        <w:rPr>
          <w:rFonts w:eastAsia="SimSun"/>
          <w:b w:val="0"/>
          <w:sz w:val="20"/>
        </w:rPr>
        <w:t>edildiği</w:t>
      </w:r>
      <w:proofErr w:type="spellEnd"/>
      <w:r w:rsidRPr="00D032C7">
        <w:rPr>
          <w:rFonts w:eastAsia="SimSun"/>
          <w:b w:val="0"/>
          <w:sz w:val="20"/>
        </w:rPr>
        <w:t xml:space="preserve"> </w:t>
      </w:r>
      <w:proofErr w:type="spellStart"/>
      <w:r w:rsidRPr="00D032C7">
        <w:rPr>
          <w:rFonts w:eastAsia="SimSun"/>
          <w:b w:val="0"/>
          <w:sz w:val="20"/>
        </w:rPr>
        <w:t>iddiasıyla</w:t>
      </w:r>
      <w:proofErr w:type="spellEnd"/>
      <w:r w:rsidRPr="00D032C7">
        <w:rPr>
          <w:rFonts w:eastAsia="SimSun"/>
          <w:b w:val="0"/>
          <w:sz w:val="20"/>
        </w:rPr>
        <w:t xml:space="preserve"> </w:t>
      </w:r>
      <w:proofErr w:type="spellStart"/>
      <w:r w:rsidRPr="00D032C7">
        <w:rPr>
          <w:rFonts w:eastAsia="SimSun"/>
          <w:b w:val="0"/>
          <w:sz w:val="20"/>
        </w:rPr>
        <w:t>Anayasa</w:t>
      </w:r>
      <w:proofErr w:type="spellEnd"/>
      <w:r w:rsidRPr="00D032C7">
        <w:rPr>
          <w:rFonts w:eastAsia="SimSun"/>
          <w:b w:val="0"/>
          <w:sz w:val="20"/>
        </w:rPr>
        <w:t xml:space="preserve"> </w:t>
      </w:r>
      <w:proofErr w:type="spellStart"/>
      <w:r w:rsidRPr="00D032C7">
        <w:rPr>
          <w:rFonts w:eastAsia="SimSun"/>
          <w:b w:val="0"/>
          <w:sz w:val="20"/>
        </w:rPr>
        <w:t>Mahkemesi'ne</w:t>
      </w:r>
      <w:proofErr w:type="spellEnd"/>
      <w:r w:rsidRPr="00D032C7">
        <w:rPr>
          <w:rFonts w:eastAsia="SimSun"/>
          <w:b w:val="0"/>
          <w:sz w:val="20"/>
        </w:rPr>
        <w:t xml:space="preserve"> </w:t>
      </w:r>
      <w:proofErr w:type="spellStart"/>
      <w:r w:rsidRPr="00D032C7">
        <w:rPr>
          <w:rFonts w:eastAsia="SimSun"/>
          <w:b w:val="0"/>
          <w:sz w:val="20"/>
        </w:rPr>
        <w:t>bireysel</w:t>
      </w:r>
      <w:proofErr w:type="spellEnd"/>
      <w:r w:rsidRPr="00D032C7">
        <w:rPr>
          <w:rFonts w:eastAsia="SimSun"/>
          <w:b w:val="0"/>
          <w:sz w:val="20"/>
        </w:rPr>
        <w:t xml:space="preserve"> </w:t>
      </w:r>
      <w:proofErr w:type="spellStart"/>
      <w:r w:rsidRPr="00D032C7">
        <w:rPr>
          <w:rFonts w:eastAsia="SimSun"/>
          <w:b w:val="0"/>
          <w:sz w:val="20"/>
        </w:rPr>
        <w:t>başvuru</w:t>
      </w:r>
      <w:proofErr w:type="spellEnd"/>
      <w:r w:rsidRPr="00D032C7">
        <w:rPr>
          <w:rFonts w:eastAsia="SimSun"/>
          <w:b w:val="0"/>
          <w:sz w:val="20"/>
        </w:rPr>
        <w:t xml:space="preserve"> </w:t>
      </w:r>
      <w:proofErr w:type="spellStart"/>
      <w:r w:rsidRPr="00D032C7">
        <w:rPr>
          <w:rFonts w:eastAsia="SimSun"/>
          <w:b w:val="0"/>
          <w:sz w:val="20"/>
        </w:rPr>
        <w:t>imkânı</w:t>
      </w:r>
      <w:proofErr w:type="spellEnd"/>
      <w:r w:rsidRPr="00D032C7">
        <w:rPr>
          <w:rFonts w:eastAsia="SimSun"/>
          <w:b w:val="0"/>
          <w:sz w:val="20"/>
        </w:rPr>
        <w:t xml:space="preserve"> </w:t>
      </w:r>
      <w:proofErr w:type="spellStart"/>
      <w:r w:rsidRPr="00D032C7">
        <w:rPr>
          <w:rFonts w:eastAsia="SimSun"/>
          <w:b w:val="0"/>
          <w:sz w:val="20"/>
        </w:rPr>
        <w:t>devam</w:t>
      </w:r>
      <w:proofErr w:type="spellEnd"/>
      <w:r w:rsidRPr="00D032C7">
        <w:rPr>
          <w:rFonts w:eastAsia="SimSun"/>
          <w:b w:val="0"/>
          <w:sz w:val="20"/>
        </w:rPr>
        <w:t xml:space="preserve"> </w:t>
      </w:r>
      <w:proofErr w:type="spellStart"/>
      <w:r w:rsidRPr="00D032C7">
        <w:rPr>
          <w:rFonts w:eastAsia="SimSun"/>
          <w:b w:val="0"/>
          <w:sz w:val="20"/>
        </w:rPr>
        <w:t>etmektedir</w:t>
      </w:r>
      <w:proofErr w:type="spellEnd"/>
      <w:r w:rsidRPr="00D032C7">
        <w:rPr>
          <w:rFonts w:eastAsia="SimSun"/>
          <w:b w:val="0"/>
          <w:sz w:val="20"/>
        </w:rPr>
        <w:t xml:space="preserve">. </w:t>
      </w:r>
      <w:proofErr w:type="spellStart"/>
      <w:r w:rsidRPr="00D032C7">
        <w:rPr>
          <w:rFonts w:eastAsia="SimSun"/>
          <w:b w:val="0"/>
          <w:sz w:val="20"/>
        </w:rPr>
        <w:t>Ayrıca</w:t>
      </w:r>
      <w:proofErr w:type="spellEnd"/>
      <w:r w:rsidRPr="00D032C7">
        <w:rPr>
          <w:rFonts w:eastAsia="SimSun"/>
          <w:b w:val="0"/>
          <w:sz w:val="20"/>
        </w:rPr>
        <w:t xml:space="preserve"> OHAL </w:t>
      </w:r>
      <w:proofErr w:type="spellStart"/>
      <w:r w:rsidRPr="00D032C7">
        <w:rPr>
          <w:rFonts w:eastAsia="SimSun"/>
          <w:b w:val="0"/>
          <w:sz w:val="20"/>
        </w:rPr>
        <w:t>döneminde</w:t>
      </w:r>
      <w:proofErr w:type="spellEnd"/>
      <w:r w:rsidRPr="00D032C7">
        <w:rPr>
          <w:rFonts w:eastAsia="SimSun"/>
          <w:b w:val="0"/>
          <w:sz w:val="20"/>
        </w:rPr>
        <w:t xml:space="preserve"> </w:t>
      </w:r>
      <w:proofErr w:type="spellStart"/>
      <w:r w:rsidRPr="00D032C7">
        <w:rPr>
          <w:rFonts w:eastAsia="SimSun"/>
          <w:b w:val="0"/>
          <w:sz w:val="20"/>
        </w:rPr>
        <w:t>çıkarılan</w:t>
      </w:r>
      <w:proofErr w:type="spellEnd"/>
      <w:r w:rsidRPr="00D032C7">
        <w:rPr>
          <w:rFonts w:eastAsia="SimSun"/>
          <w:b w:val="0"/>
          <w:sz w:val="20"/>
        </w:rPr>
        <w:t xml:space="preserve"> </w:t>
      </w:r>
      <w:proofErr w:type="spellStart"/>
      <w:r w:rsidRPr="00D032C7">
        <w:rPr>
          <w:rFonts w:eastAsia="SimSun"/>
          <w:b w:val="0"/>
          <w:sz w:val="20"/>
        </w:rPr>
        <w:t>tüm</w:t>
      </w:r>
      <w:proofErr w:type="spellEnd"/>
      <w:r w:rsidRPr="00D032C7">
        <w:rPr>
          <w:rFonts w:eastAsia="SimSun"/>
          <w:b w:val="0"/>
          <w:sz w:val="20"/>
        </w:rPr>
        <w:t xml:space="preserve"> </w:t>
      </w:r>
      <w:proofErr w:type="spellStart"/>
      <w:r w:rsidRPr="00D032C7">
        <w:rPr>
          <w:rFonts w:eastAsia="SimSun"/>
          <w:b w:val="0"/>
          <w:sz w:val="20"/>
        </w:rPr>
        <w:t>KHK'lar</w:t>
      </w:r>
      <w:proofErr w:type="spellEnd"/>
      <w:r w:rsidRPr="00D032C7">
        <w:rPr>
          <w:rFonts w:eastAsia="SimSun"/>
          <w:b w:val="0"/>
          <w:sz w:val="20"/>
        </w:rPr>
        <w:t xml:space="preserve"> </w:t>
      </w:r>
      <w:proofErr w:type="spellStart"/>
      <w:r w:rsidRPr="00D032C7">
        <w:rPr>
          <w:rFonts w:eastAsia="SimSun"/>
          <w:b w:val="0"/>
          <w:sz w:val="20"/>
        </w:rPr>
        <w:t>kanunlaştığı</w:t>
      </w:r>
      <w:proofErr w:type="spellEnd"/>
      <w:r w:rsidRPr="00D032C7">
        <w:rPr>
          <w:rFonts w:eastAsia="SimSun"/>
          <w:b w:val="0"/>
          <w:sz w:val="20"/>
        </w:rPr>
        <w:t xml:space="preserve"> </w:t>
      </w:r>
      <w:proofErr w:type="spellStart"/>
      <w:r w:rsidRPr="00D032C7">
        <w:rPr>
          <w:rFonts w:eastAsia="SimSun"/>
          <w:b w:val="0"/>
          <w:sz w:val="20"/>
        </w:rPr>
        <w:t>için</w:t>
      </w:r>
      <w:proofErr w:type="spellEnd"/>
      <w:r w:rsidRPr="00D032C7">
        <w:rPr>
          <w:rFonts w:eastAsia="SimSun"/>
          <w:b w:val="0"/>
          <w:sz w:val="20"/>
        </w:rPr>
        <w:t xml:space="preserve"> </w:t>
      </w:r>
      <w:proofErr w:type="spellStart"/>
      <w:r w:rsidRPr="00D032C7">
        <w:rPr>
          <w:rFonts w:eastAsia="SimSun"/>
          <w:b w:val="0"/>
          <w:sz w:val="20"/>
        </w:rPr>
        <w:t>Anayasa</w:t>
      </w:r>
      <w:proofErr w:type="spellEnd"/>
      <w:r w:rsidRPr="00D032C7">
        <w:rPr>
          <w:rFonts w:eastAsia="SimSun"/>
          <w:b w:val="0"/>
          <w:sz w:val="20"/>
        </w:rPr>
        <w:t xml:space="preserve"> </w:t>
      </w:r>
      <w:proofErr w:type="spellStart"/>
      <w:r w:rsidRPr="00D032C7">
        <w:rPr>
          <w:rFonts w:eastAsia="SimSun"/>
          <w:b w:val="0"/>
          <w:sz w:val="20"/>
        </w:rPr>
        <w:t>Mahkemesi</w:t>
      </w:r>
      <w:proofErr w:type="spellEnd"/>
      <w:r w:rsidRPr="00D032C7">
        <w:rPr>
          <w:rFonts w:eastAsia="SimSun"/>
          <w:b w:val="0"/>
          <w:sz w:val="20"/>
        </w:rPr>
        <w:t xml:space="preserve"> </w:t>
      </w:r>
      <w:proofErr w:type="spellStart"/>
      <w:r w:rsidRPr="00D032C7">
        <w:rPr>
          <w:rFonts w:eastAsia="SimSun"/>
          <w:b w:val="0"/>
          <w:sz w:val="20"/>
        </w:rPr>
        <w:t>bu</w:t>
      </w:r>
      <w:proofErr w:type="spellEnd"/>
      <w:r w:rsidRPr="00D032C7">
        <w:rPr>
          <w:rFonts w:eastAsia="SimSun"/>
          <w:b w:val="0"/>
          <w:sz w:val="20"/>
        </w:rPr>
        <w:t xml:space="preserve"> </w:t>
      </w:r>
      <w:proofErr w:type="spellStart"/>
      <w:r w:rsidRPr="00D032C7">
        <w:rPr>
          <w:rFonts w:eastAsia="SimSun"/>
          <w:b w:val="0"/>
          <w:sz w:val="20"/>
        </w:rPr>
        <w:t>kanunlar</w:t>
      </w:r>
      <w:proofErr w:type="spellEnd"/>
      <w:r w:rsidRPr="00D032C7">
        <w:rPr>
          <w:rFonts w:eastAsia="SimSun"/>
          <w:b w:val="0"/>
          <w:sz w:val="20"/>
        </w:rPr>
        <w:t xml:space="preserve"> </w:t>
      </w:r>
      <w:proofErr w:type="spellStart"/>
      <w:r w:rsidRPr="00D032C7">
        <w:rPr>
          <w:rFonts w:eastAsia="SimSun"/>
          <w:b w:val="0"/>
          <w:sz w:val="20"/>
        </w:rPr>
        <w:t>üzerinde</w:t>
      </w:r>
      <w:proofErr w:type="spellEnd"/>
      <w:r w:rsidRPr="00D032C7">
        <w:rPr>
          <w:rFonts w:eastAsia="SimSun"/>
          <w:b w:val="0"/>
          <w:sz w:val="20"/>
        </w:rPr>
        <w:t xml:space="preserve"> norm </w:t>
      </w:r>
      <w:proofErr w:type="spellStart"/>
      <w:r w:rsidRPr="00D032C7">
        <w:rPr>
          <w:rFonts w:eastAsia="SimSun"/>
          <w:b w:val="0"/>
          <w:sz w:val="20"/>
        </w:rPr>
        <w:t>denetimi</w:t>
      </w:r>
      <w:proofErr w:type="spellEnd"/>
      <w:r w:rsidRPr="00D032C7">
        <w:rPr>
          <w:rFonts w:eastAsia="SimSun"/>
          <w:b w:val="0"/>
          <w:sz w:val="20"/>
        </w:rPr>
        <w:t xml:space="preserve"> </w:t>
      </w:r>
      <w:proofErr w:type="spellStart"/>
      <w:r w:rsidRPr="00D032C7">
        <w:rPr>
          <w:rFonts w:eastAsia="SimSun"/>
          <w:b w:val="0"/>
          <w:sz w:val="20"/>
        </w:rPr>
        <w:t>yapabilmektedir</w:t>
      </w:r>
      <w:proofErr w:type="spellEnd"/>
      <w:r w:rsidRPr="00D032C7">
        <w:rPr>
          <w:rFonts w:eastAsia="SimSun"/>
          <w:b w:val="0"/>
          <w:sz w:val="20"/>
        </w:rPr>
        <w:t xml:space="preserve">. </w:t>
      </w:r>
    </w:p>
    <w:p w14:paraId="23185E67" w14:textId="77777777" w:rsidR="00D032C7" w:rsidRDefault="00D032C7" w:rsidP="000244B3">
      <w:pPr>
        <w:pStyle w:val="H1G"/>
        <w:jc w:val="both"/>
      </w:pPr>
      <w:r>
        <w:rPr>
          <w:rFonts w:eastAsia="SimSun"/>
          <w:b w:val="0"/>
          <w:sz w:val="20"/>
        </w:rPr>
        <w:tab/>
      </w:r>
      <w:r>
        <w:rPr>
          <w:rFonts w:eastAsia="SimSun"/>
          <w:b w:val="0"/>
          <w:sz w:val="20"/>
        </w:rPr>
        <w:tab/>
      </w:r>
      <w:r w:rsidRPr="00D032C7">
        <w:rPr>
          <w:rFonts w:eastAsia="SimSun"/>
          <w:b w:val="0"/>
          <w:sz w:val="20"/>
        </w:rPr>
        <w:t>200.</w:t>
      </w:r>
      <w:r w:rsidRPr="00D032C7">
        <w:rPr>
          <w:rFonts w:eastAsia="SimSun"/>
          <w:b w:val="0"/>
          <w:sz w:val="20"/>
        </w:rPr>
        <w:tab/>
      </w:r>
      <w:proofErr w:type="spellStart"/>
      <w:r w:rsidRPr="00D032C7">
        <w:rPr>
          <w:rFonts w:eastAsia="SimSun"/>
          <w:b w:val="0"/>
          <w:sz w:val="20"/>
        </w:rPr>
        <w:t>İşkence</w:t>
      </w:r>
      <w:proofErr w:type="spellEnd"/>
      <w:r w:rsidRPr="00D032C7">
        <w:rPr>
          <w:rFonts w:eastAsia="SimSun"/>
          <w:b w:val="0"/>
          <w:sz w:val="20"/>
        </w:rPr>
        <w:t xml:space="preserve"> </w:t>
      </w:r>
      <w:proofErr w:type="spellStart"/>
      <w:r w:rsidRPr="00D032C7">
        <w:rPr>
          <w:rFonts w:eastAsia="SimSun"/>
          <w:b w:val="0"/>
          <w:sz w:val="20"/>
        </w:rPr>
        <w:t>ve</w:t>
      </w:r>
      <w:proofErr w:type="spellEnd"/>
      <w:r w:rsidRPr="00D032C7">
        <w:rPr>
          <w:rFonts w:eastAsia="SimSun"/>
          <w:b w:val="0"/>
          <w:sz w:val="20"/>
        </w:rPr>
        <w:t xml:space="preserve"> </w:t>
      </w:r>
      <w:proofErr w:type="spellStart"/>
      <w:r w:rsidRPr="00D032C7">
        <w:rPr>
          <w:rFonts w:eastAsia="SimSun"/>
          <w:b w:val="0"/>
          <w:sz w:val="20"/>
        </w:rPr>
        <w:t>kötü</w:t>
      </w:r>
      <w:proofErr w:type="spellEnd"/>
      <w:r w:rsidRPr="00D032C7">
        <w:rPr>
          <w:rFonts w:eastAsia="SimSun"/>
          <w:b w:val="0"/>
          <w:sz w:val="20"/>
        </w:rPr>
        <w:t xml:space="preserve"> </w:t>
      </w:r>
      <w:proofErr w:type="spellStart"/>
      <w:r w:rsidRPr="00D032C7">
        <w:rPr>
          <w:rFonts w:eastAsia="SimSun"/>
          <w:b w:val="0"/>
          <w:sz w:val="20"/>
        </w:rPr>
        <w:t>muamele</w:t>
      </w:r>
      <w:proofErr w:type="spellEnd"/>
      <w:r w:rsidRPr="00D032C7">
        <w:rPr>
          <w:rFonts w:eastAsia="SimSun"/>
          <w:b w:val="0"/>
          <w:sz w:val="20"/>
        </w:rPr>
        <w:t xml:space="preserve"> </w:t>
      </w:r>
      <w:proofErr w:type="spellStart"/>
      <w:r w:rsidRPr="00D032C7">
        <w:rPr>
          <w:rFonts w:eastAsia="SimSun"/>
          <w:b w:val="0"/>
          <w:sz w:val="20"/>
        </w:rPr>
        <w:t>yasağı</w:t>
      </w:r>
      <w:proofErr w:type="spellEnd"/>
      <w:r w:rsidRPr="00D032C7">
        <w:rPr>
          <w:rFonts w:eastAsia="SimSun"/>
          <w:b w:val="0"/>
          <w:sz w:val="20"/>
        </w:rPr>
        <w:t xml:space="preserve"> </w:t>
      </w:r>
      <w:proofErr w:type="spellStart"/>
      <w:r w:rsidRPr="00D032C7">
        <w:rPr>
          <w:rFonts w:eastAsia="SimSun"/>
          <w:b w:val="0"/>
          <w:sz w:val="20"/>
        </w:rPr>
        <w:t>ihlallerine</w:t>
      </w:r>
      <w:proofErr w:type="spellEnd"/>
      <w:r w:rsidRPr="00D032C7">
        <w:rPr>
          <w:rFonts w:eastAsia="SimSun"/>
          <w:b w:val="0"/>
          <w:sz w:val="20"/>
        </w:rPr>
        <w:t xml:space="preserve"> </w:t>
      </w:r>
      <w:proofErr w:type="spellStart"/>
      <w:r w:rsidRPr="00D032C7">
        <w:rPr>
          <w:rFonts w:eastAsia="SimSun"/>
          <w:b w:val="0"/>
          <w:sz w:val="20"/>
        </w:rPr>
        <w:t>ilişkin</w:t>
      </w:r>
      <w:proofErr w:type="spellEnd"/>
      <w:r w:rsidRPr="00D032C7">
        <w:rPr>
          <w:rFonts w:eastAsia="SimSun"/>
          <w:b w:val="0"/>
          <w:sz w:val="20"/>
        </w:rPr>
        <w:t xml:space="preserve"> </w:t>
      </w:r>
      <w:proofErr w:type="spellStart"/>
      <w:r w:rsidRPr="00D032C7">
        <w:rPr>
          <w:rFonts w:eastAsia="SimSun"/>
          <w:b w:val="0"/>
          <w:sz w:val="20"/>
        </w:rPr>
        <w:t>tazminat</w:t>
      </w:r>
      <w:proofErr w:type="spellEnd"/>
      <w:r w:rsidRPr="00D032C7">
        <w:rPr>
          <w:rFonts w:eastAsia="SimSun"/>
          <w:b w:val="0"/>
          <w:sz w:val="20"/>
        </w:rPr>
        <w:t xml:space="preserve"> </w:t>
      </w:r>
      <w:proofErr w:type="spellStart"/>
      <w:r w:rsidRPr="00D032C7">
        <w:rPr>
          <w:rFonts w:eastAsia="SimSun"/>
          <w:b w:val="0"/>
          <w:sz w:val="20"/>
        </w:rPr>
        <w:t>talepleri</w:t>
      </w:r>
      <w:proofErr w:type="spellEnd"/>
      <w:r w:rsidRPr="00D032C7">
        <w:rPr>
          <w:rFonts w:eastAsia="SimSun"/>
          <w:b w:val="0"/>
          <w:sz w:val="20"/>
        </w:rPr>
        <w:t xml:space="preserve"> </w:t>
      </w:r>
      <w:proofErr w:type="spellStart"/>
      <w:r w:rsidRPr="00D032C7">
        <w:rPr>
          <w:rFonts w:eastAsia="SimSun"/>
          <w:b w:val="0"/>
          <w:sz w:val="20"/>
        </w:rPr>
        <w:t>için</w:t>
      </w:r>
      <w:proofErr w:type="spellEnd"/>
      <w:r w:rsidRPr="00D032C7">
        <w:rPr>
          <w:rFonts w:eastAsia="SimSun"/>
          <w:b w:val="0"/>
          <w:sz w:val="20"/>
        </w:rPr>
        <w:t xml:space="preserve"> </w:t>
      </w:r>
      <w:proofErr w:type="spellStart"/>
      <w:r w:rsidRPr="00D032C7">
        <w:rPr>
          <w:rFonts w:eastAsia="SimSun"/>
          <w:b w:val="0"/>
          <w:sz w:val="20"/>
        </w:rPr>
        <w:t>idarenin</w:t>
      </w:r>
      <w:proofErr w:type="spellEnd"/>
      <w:r w:rsidRPr="00D032C7">
        <w:rPr>
          <w:rFonts w:eastAsia="SimSun"/>
          <w:b w:val="0"/>
          <w:sz w:val="20"/>
        </w:rPr>
        <w:t xml:space="preserve"> </w:t>
      </w:r>
      <w:proofErr w:type="spellStart"/>
      <w:r w:rsidRPr="00D032C7">
        <w:rPr>
          <w:rFonts w:eastAsia="SimSun"/>
          <w:b w:val="0"/>
          <w:sz w:val="20"/>
        </w:rPr>
        <w:t>hukuki</w:t>
      </w:r>
      <w:proofErr w:type="spellEnd"/>
      <w:r w:rsidRPr="00D032C7">
        <w:rPr>
          <w:rFonts w:eastAsia="SimSun"/>
          <w:b w:val="0"/>
          <w:sz w:val="20"/>
        </w:rPr>
        <w:t xml:space="preserve"> </w:t>
      </w:r>
      <w:proofErr w:type="spellStart"/>
      <w:r w:rsidRPr="00D032C7">
        <w:rPr>
          <w:rFonts w:eastAsia="SimSun"/>
          <w:b w:val="0"/>
          <w:sz w:val="20"/>
        </w:rPr>
        <w:t>sorumluluğu</w:t>
      </w:r>
      <w:proofErr w:type="spellEnd"/>
      <w:r w:rsidRPr="00D032C7">
        <w:rPr>
          <w:rFonts w:eastAsia="SimSun"/>
          <w:b w:val="0"/>
          <w:sz w:val="20"/>
        </w:rPr>
        <w:t xml:space="preserve"> </w:t>
      </w:r>
      <w:proofErr w:type="spellStart"/>
      <w:r w:rsidRPr="00D032C7">
        <w:rPr>
          <w:rFonts w:eastAsia="SimSun"/>
          <w:b w:val="0"/>
          <w:sz w:val="20"/>
        </w:rPr>
        <w:t>ilkesi</w:t>
      </w:r>
      <w:proofErr w:type="spellEnd"/>
      <w:r w:rsidRPr="00D032C7">
        <w:rPr>
          <w:rFonts w:eastAsia="SimSun"/>
          <w:b w:val="0"/>
          <w:sz w:val="20"/>
        </w:rPr>
        <w:t xml:space="preserve"> </w:t>
      </w:r>
      <w:proofErr w:type="spellStart"/>
      <w:r w:rsidRPr="00D032C7">
        <w:rPr>
          <w:rFonts w:eastAsia="SimSun"/>
          <w:b w:val="0"/>
          <w:sz w:val="20"/>
        </w:rPr>
        <w:t>çerçevesinde</w:t>
      </w:r>
      <w:proofErr w:type="spellEnd"/>
      <w:r w:rsidRPr="00D032C7">
        <w:rPr>
          <w:rFonts w:eastAsia="SimSun"/>
          <w:b w:val="0"/>
          <w:sz w:val="20"/>
        </w:rPr>
        <w:t xml:space="preserve"> </w:t>
      </w:r>
      <w:proofErr w:type="spellStart"/>
      <w:r w:rsidRPr="00D032C7">
        <w:rPr>
          <w:rFonts w:eastAsia="SimSun"/>
          <w:b w:val="0"/>
          <w:sz w:val="20"/>
        </w:rPr>
        <w:t>İdare</w:t>
      </w:r>
      <w:proofErr w:type="spellEnd"/>
      <w:r w:rsidRPr="00D032C7">
        <w:rPr>
          <w:rFonts w:eastAsia="SimSun"/>
          <w:b w:val="0"/>
          <w:sz w:val="20"/>
        </w:rPr>
        <w:t xml:space="preserve"> </w:t>
      </w:r>
      <w:proofErr w:type="spellStart"/>
      <w:r w:rsidRPr="00D032C7">
        <w:rPr>
          <w:rFonts w:eastAsia="SimSun"/>
          <w:b w:val="0"/>
          <w:sz w:val="20"/>
        </w:rPr>
        <w:t>Mahkemeleri</w:t>
      </w:r>
      <w:proofErr w:type="spellEnd"/>
      <w:r w:rsidRPr="00D032C7">
        <w:rPr>
          <w:rFonts w:eastAsia="SimSun"/>
          <w:b w:val="0"/>
          <w:sz w:val="20"/>
        </w:rPr>
        <w:t xml:space="preserve"> </w:t>
      </w:r>
      <w:proofErr w:type="spellStart"/>
      <w:r w:rsidRPr="00D032C7">
        <w:rPr>
          <w:rFonts w:eastAsia="SimSun"/>
          <w:b w:val="0"/>
          <w:sz w:val="20"/>
        </w:rPr>
        <w:t>nezdinde</w:t>
      </w:r>
      <w:proofErr w:type="spellEnd"/>
      <w:r w:rsidRPr="00D032C7">
        <w:rPr>
          <w:rFonts w:eastAsia="SimSun"/>
          <w:b w:val="0"/>
          <w:sz w:val="20"/>
        </w:rPr>
        <w:t xml:space="preserve"> </w:t>
      </w:r>
      <w:proofErr w:type="spellStart"/>
      <w:r w:rsidRPr="00D032C7">
        <w:rPr>
          <w:rFonts w:eastAsia="SimSun"/>
          <w:b w:val="0"/>
          <w:sz w:val="20"/>
        </w:rPr>
        <w:t>idare</w:t>
      </w:r>
      <w:proofErr w:type="spellEnd"/>
      <w:r w:rsidRPr="00D032C7">
        <w:rPr>
          <w:rFonts w:eastAsia="SimSun"/>
          <w:b w:val="0"/>
          <w:sz w:val="20"/>
        </w:rPr>
        <w:t xml:space="preserve"> </w:t>
      </w:r>
      <w:proofErr w:type="spellStart"/>
      <w:r w:rsidRPr="00D032C7">
        <w:rPr>
          <w:rFonts w:eastAsia="SimSun"/>
          <w:b w:val="0"/>
          <w:sz w:val="20"/>
        </w:rPr>
        <w:t>aleyhine</w:t>
      </w:r>
      <w:proofErr w:type="spellEnd"/>
      <w:r w:rsidRPr="00D032C7">
        <w:rPr>
          <w:rFonts w:eastAsia="SimSun"/>
          <w:b w:val="0"/>
          <w:sz w:val="20"/>
        </w:rPr>
        <w:t xml:space="preserve"> tam </w:t>
      </w:r>
      <w:proofErr w:type="spellStart"/>
      <w:r w:rsidRPr="00D032C7">
        <w:rPr>
          <w:rFonts w:eastAsia="SimSun"/>
          <w:b w:val="0"/>
          <w:sz w:val="20"/>
        </w:rPr>
        <w:t>yargı</w:t>
      </w:r>
      <w:proofErr w:type="spellEnd"/>
      <w:r w:rsidRPr="00D032C7">
        <w:rPr>
          <w:rFonts w:eastAsia="SimSun"/>
          <w:b w:val="0"/>
          <w:sz w:val="20"/>
        </w:rPr>
        <w:t xml:space="preserve"> </w:t>
      </w:r>
      <w:proofErr w:type="spellStart"/>
      <w:r w:rsidRPr="00D032C7">
        <w:rPr>
          <w:rFonts w:eastAsia="SimSun"/>
          <w:b w:val="0"/>
          <w:sz w:val="20"/>
        </w:rPr>
        <w:t>davası</w:t>
      </w:r>
      <w:proofErr w:type="spellEnd"/>
      <w:r w:rsidRPr="00D032C7">
        <w:rPr>
          <w:rFonts w:eastAsia="SimSun"/>
          <w:b w:val="0"/>
          <w:sz w:val="20"/>
        </w:rPr>
        <w:t xml:space="preserve"> </w:t>
      </w:r>
      <w:proofErr w:type="spellStart"/>
      <w:r w:rsidRPr="00D032C7">
        <w:rPr>
          <w:rFonts w:eastAsia="SimSun"/>
          <w:b w:val="0"/>
          <w:sz w:val="20"/>
        </w:rPr>
        <w:t>açılabilmektedir</w:t>
      </w:r>
      <w:proofErr w:type="spellEnd"/>
      <w:r w:rsidRPr="00D032C7">
        <w:rPr>
          <w:rFonts w:eastAsia="SimSun"/>
          <w:b w:val="0"/>
          <w:sz w:val="20"/>
        </w:rPr>
        <w:t>.</w:t>
      </w:r>
      <w:r w:rsidR="00400D63">
        <w:tab/>
      </w:r>
      <w:r w:rsidR="00400D63">
        <w:tab/>
      </w:r>
    </w:p>
    <w:p w14:paraId="5DF1EF86" w14:textId="41CFD1F1" w:rsidR="00400D63" w:rsidRPr="005D06F7" w:rsidRDefault="00D032C7" w:rsidP="000244B3">
      <w:pPr>
        <w:pStyle w:val="H1G"/>
        <w:jc w:val="both"/>
      </w:pPr>
      <w:r>
        <w:tab/>
      </w:r>
      <w:r>
        <w:tab/>
      </w:r>
      <w:proofErr w:type="spellStart"/>
      <w:r>
        <w:t>Madde</w:t>
      </w:r>
      <w:proofErr w:type="spellEnd"/>
      <w:r w:rsidR="00400D63" w:rsidRPr="005D06F7">
        <w:t xml:space="preserve"> 15</w:t>
      </w:r>
      <w:bookmarkEnd w:id="35"/>
    </w:p>
    <w:p w14:paraId="7CDAC429" w14:textId="21259548" w:rsidR="00D032C7" w:rsidRPr="00D032C7"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D032C7" w:rsidRPr="00CF0112">
        <w:rPr>
          <w:b/>
        </w:rPr>
        <w:t xml:space="preserve"> </w:t>
      </w:r>
      <w:r w:rsidR="00D032C7">
        <w:rPr>
          <w:b/>
        </w:rPr>
        <w:t>46</w:t>
      </w:r>
      <w:r w:rsidR="00D032C7" w:rsidRPr="00CF0112">
        <w:rPr>
          <w:b/>
        </w:rPr>
        <w:t xml:space="preserve">. </w:t>
      </w:r>
      <w:proofErr w:type="spellStart"/>
      <w:r w:rsidR="00D032C7" w:rsidRPr="00CF0112">
        <w:rPr>
          <w:b/>
        </w:rPr>
        <w:t>paragrafına</w:t>
      </w:r>
      <w:proofErr w:type="spellEnd"/>
      <w:r w:rsidR="00D032C7" w:rsidRPr="00CF0112">
        <w:rPr>
          <w:b/>
        </w:rPr>
        <w:t xml:space="preserve"> </w:t>
      </w:r>
      <w:proofErr w:type="spellStart"/>
      <w:r w:rsidR="00D032C7" w:rsidRPr="00CF0112">
        <w:rPr>
          <w:b/>
        </w:rPr>
        <w:t>yanıt</w:t>
      </w:r>
      <w:proofErr w:type="spellEnd"/>
    </w:p>
    <w:p w14:paraId="08BE9BCA" w14:textId="0B0B24F4" w:rsidR="00D032C7" w:rsidRPr="00D032C7" w:rsidRDefault="00D032C7" w:rsidP="000244B3">
      <w:pPr>
        <w:pStyle w:val="H23G"/>
        <w:jc w:val="both"/>
        <w:rPr>
          <w:rFonts w:eastAsia="SimSun"/>
          <w:b w:val="0"/>
          <w:lang w:val="en-US"/>
        </w:rPr>
      </w:pPr>
      <w:r>
        <w:rPr>
          <w:rFonts w:eastAsia="SimSun"/>
          <w:b w:val="0"/>
          <w:lang w:val="en-US"/>
        </w:rPr>
        <w:tab/>
      </w:r>
      <w:r>
        <w:rPr>
          <w:rFonts w:eastAsia="SimSun"/>
          <w:b w:val="0"/>
          <w:lang w:val="en-US"/>
        </w:rPr>
        <w:tab/>
      </w:r>
      <w:r w:rsidRPr="00D032C7">
        <w:rPr>
          <w:rFonts w:eastAsia="SimSun"/>
          <w:b w:val="0"/>
          <w:lang w:val="en-US"/>
        </w:rPr>
        <w:t>201.</w:t>
      </w:r>
      <w:r w:rsidRPr="00D032C7">
        <w:rPr>
          <w:rFonts w:eastAsia="SimSun"/>
          <w:b w:val="0"/>
          <w:lang w:val="en-US"/>
        </w:rPr>
        <w:tab/>
      </w:r>
      <w:proofErr w:type="spellStart"/>
      <w:r w:rsidRPr="00D032C7">
        <w:rPr>
          <w:rFonts w:eastAsia="SimSun"/>
          <w:b w:val="0"/>
          <w:lang w:val="en-US"/>
        </w:rPr>
        <w:t>Anayasa'nın</w:t>
      </w:r>
      <w:proofErr w:type="spellEnd"/>
      <w:r w:rsidRPr="00D032C7">
        <w:rPr>
          <w:rFonts w:eastAsia="SimSun"/>
          <w:b w:val="0"/>
          <w:lang w:val="en-US"/>
        </w:rPr>
        <w:t xml:space="preserve"> 38/5. </w:t>
      </w:r>
      <w:proofErr w:type="spellStart"/>
      <w:r w:rsidRPr="00D032C7">
        <w:rPr>
          <w:rFonts w:eastAsia="SimSun"/>
          <w:b w:val="0"/>
          <w:lang w:val="en-US"/>
        </w:rPr>
        <w:t>maddesine</w:t>
      </w:r>
      <w:proofErr w:type="spellEnd"/>
      <w:r w:rsidRPr="00D032C7">
        <w:rPr>
          <w:rFonts w:eastAsia="SimSun"/>
          <w:b w:val="0"/>
          <w:lang w:val="en-US"/>
        </w:rPr>
        <w:t xml:space="preserve"> </w:t>
      </w:r>
      <w:proofErr w:type="spellStart"/>
      <w:r w:rsidRPr="00D032C7">
        <w:rPr>
          <w:rFonts w:eastAsia="SimSun"/>
          <w:b w:val="0"/>
          <w:lang w:val="en-US"/>
        </w:rPr>
        <w:t>göre</w:t>
      </w:r>
      <w:proofErr w:type="spellEnd"/>
      <w:r w:rsidRPr="00D032C7">
        <w:rPr>
          <w:rFonts w:eastAsia="SimSun"/>
          <w:b w:val="0"/>
          <w:lang w:val="en-US"/>
        </w:rPr>
        <w:t>, "</w:t>
      </w:r>
      <w:proofErr w:type="spellStart"/>
      <w:r w:rsidRPr="00D032C7">
        <w:rPr>
          <w:rFonts w:eastAsia="SimSun"/>
          <w:b w:val="0"/>
          <w:lang w:val="en-US"/>
        </w:rPr>
        <w:t>Hiç</w:t>
      </w:r>
      <w:proofErr w:type="spellEnd"/>
      <w:r w:rsidRPr="00D032C7">
        <w:rPr>
          <w:rFonts w:eastAsia="SimSun"/>
          <w:b w:val="0"/>
          <w:lang w:val="en-US"/>
        </w:rPr>
        <w:t xml:space="preserve"> </w:t>
      </w:r>
      <w:proofErr w:type="spellStart"/>
      <w:r w:rsidRPr="00D032C7">
        <w:rPr>
          <w:rFonts w:eastAsia="SimSun"/>
          <w:b w:val="0"/>
          <w:lang w:val="en-US"/>
        </w:rPr>
        <w:t>kimse</w:t>
      </w:r>
      <w:proofErr w:type="spellEnd"/>
      <w:r w:rsidRPr="00D032C7">
        <w:rPr>
          <w:rFonts w:eastAsia="SimSun"/>
          <w:b w:val="0"/>
          <w:lang w:val="en-US"/>
        </w:rPr>
        <w:t xml:space="preserve"> </w:t>
      </w:r>
      <w:proofErr w:type="spellStart"/>
      <w:r w:rsidRPr="00D032C7">
        <w:rPr>
          <w:rFonts w:eastAsia="SimSun"/>
          <w:b w:val="0"/>
          <w:lang w:val="en-US"/>
        </w:rPr>
        <w:t>kendisini</w:t>
      </w:r>
      <w:proofErr w:type="spellEnd"/>
      <w:r w:rsidRPr="00D032C7">
        <w:rPr>
          <w:rFonts w:eastAsia="SimSun"/>
          <w:b w:val="0"/>
          <w:lang w:val="en-US"/>
        </w:rPr>
        <w:t xml:space="preserve"> </w:t>
      </w:r>
      <w:proofErr w:type="spellStart"/>
      <w:r w:rsidRPr="00D032C7">
        <w:rPr>
          <w:rFonts w:eastAsia="SimSun"/>
          <w:b w:val="0"/>
          <w:lang w:val="en-US"/>
        </w:rPr>
        <w:t>ve</w:t>
      </w:r>
      <w:proofErr w:type="spellEnd"/>
      <w:r w:rsidRPr="00D032C7">
        <w:rPr>
          <w:rFonts w:eastAsia="SimSun"/>
          <w:b w:val="0"/>
          <w:lang w:val="en-US"/>
        </w:rPr>
        <w:t xml:space="preserve"> </w:t>
      </w:r>
      <w:proofErr w:type="spellStart"/>
      <w:r w:rsidRPr="00D032C7">
        <w:rPr>
          <w:rFonts w:eastAsia="SimSun"/>
          <w:b w:val="0"/>
          <w:lang w:val="en-US"/>
        </w:rPr>
        <w:t>kanunda</w:t>
      </w:r>
      <w:proofErr w:type="spellEnd"/>
      <w:r w:rsidRPr="00D032C7">
        <w:rPr>
          <w:rFonts w:eastAsia="SimSun"/>
          <w:b w:val="0"/>
          <w:lang w:val="en-US"/>
        </w:rPr>
        <w:t xml:space="preserve"> </w:t>
      </w:r>
      <w:proofErr w:type="spellStart"/>
      <w:r w:rsidRPr="00D032C7">
        <w:rPr>
          <w:rFonts w:eastAsia="SimSun"/>
          <w:b w:val="0"/>
          <w:lang w:val="en-US"/>
        </w:rPr>
        <w:t>gösterilen</w:t>
      </w:r>
      <w:proofErr w:type="spellEnd"/>
      <w:r w:rsidRPr="00D032C7">
        <w:rPr>
          <w:rFonts w:eastAsia="SimSun"/>
          <w:b w:val="0"/>
          <w:lang w:val="en-US"/>
        </w:rPr>
        <w:t xml:space="preserve"> </w:t>
      </w:r>
      <w:proofErr w:type="spellStart"/>
      <w:r w:rsidRPr="00D032C7">
        <w:rPr>
          <w:rFonts w:eastAsia="SimSun"/>
          <w:b w:val="0"/>
          <w:lang w:val="en-US"/>
        </w:rPr>
        <w:t>yakınlarını</w:t>
      </w:r>
      <w:proofErr w:type="spellEnd"/>
      <w:r w:rsidRPr="00D032C7">
        <w:rPr>
          <w:rFonts w:eastAsia="SimSun"/>
          <w:b w:val="0"/>
          <w:lang w:val="en-US"/>
        </w:rPr>
        <w:t xml:space="preserve"> </w:t>
      </w:r>
      <w:proofErr w:type="spellStart"/>
      <w:r w:rsidRPr="00D032C7">
        <w:rPr>
          <w:rFonts w:eastAsia="SimSun"/>
          <w:b w:val="0"/>
          <w:lang w:val="en-US"/>
        </w:rPr>
        <w:t>suçlayan</w:t>
      </w:r>
      <w:proofErr w:type="spellEnd"/>
      <w:r w:rsidRPr="00D032C7">
        <w:rPr>
          <w:rFonts w:eastAsia="SimSun"/>
          <w:b w:val="0"/>
          <w:lang w:val="en-US"/>
        </w:rPr>
        <w:t xml:space="preserve"> </w:t>
      </w:r>
      <w:proofErr w:type="spellStart"/>
      <w:r w:rsidRPr="00D032C7">
        <w:rPr>
          <w:rFonts w:eastAsia="SimSun"/>
          <w:b w:val="0"/>
          <w:lang w:val="en-US"/>
        </w:rPr>
        <w:t>bir</w:t>
      </w:r>
      <w:proofErr w:type="spellEnd"/>
      <w:r w:rsidRPr="00D032C7">
        <w:rPr>
          <w:rFonts w:eastAsia="SimSun"/>
          <w:b w:val="0"/>
          <w:lang w:val="en-US"/>
        </w:rPr>
        <w:t xml:space="preserve"> </w:t>
      </w:r>
      <w:proofErr w:type="spellStart"/>
      <w:r w:rsidRPr="00D032C7">
        <w:rPr>
          <w:rFonts w:eastAsia="SimSun"/>
          <w:b w:val="0"/>
          <w:lang w:val="en-US"/>
        </w:rPr>
        <w:t>beyanda</w:t>
      </w:r>
      <w:proofErr w:type="spellEnd"/>
      <w:r w:rsidRPr="00D032C7">
        <w:rPr>
          <w:rFonts w:eastAsia="SimSun"/>
          <w:b w:val="0"/>
          <w:lang w:val="en-US"/>
        </w:rPr>
        <w:t xml:space="preserve"> </w:t>
      </w:r>
      <w:proofErr w:type="spellStart"/>
      <w:r w:rsidRPr="00D032C7">
        <w:rPr>
          <w:rFonts w:eastAsia="SimSun"/>
          <w:b w:val="0"/>
          <w:lang w:val="en-US"/>
        </w:rPr>
        <w:t>bulunmaya</w:t>
      </w:r>
      <w:proofErr w:type="spellEnd"/>
      <w:r w:rsidRPr="00D032C7">
        <w:rPr>
          <w:rFonts w:eastAsia="SimSun"/>
          <w:b w:val="0"/>
          <w:lang w:val="en-US"/>
        </w:rPr>
        <w:t xml:space="preserve"> </w:t>
      </w:r>
      <w:proofErr w:type="spellStart"/>
      <w:r w:rsidRPr="00D032C7">
        <w:rPr>
          <w:rFonts w:eastAsia="SimSun"/>
          <w:b w:val="0"/>
          <w:lang w:val="en-US"/>
        </w:rPr>
        <w:t>veya</w:t>
      </w:r>
      <w:proofErr w:type="spellEnd"/>
      <w:r w:rsidRPr="00D032C7">
        <w:rPr>
          <w:rFonts w:eastAsia="SimSun"/>
          <w:b w:val="0"/>
          <w:lang w:val="en-US"/>
        </w:rPr>
        <w:t xml:space="preserve"> </w:t>
      </w:r>
      <w:proofErr w:type="spellStart"/>
      <w:r w:rsidRPr="00D032C7">
        <w:rPr>
          <w:rFonts w:eastAsia="SimSun"/>
          <w:b w:val="0"/>
          <w:lang w:val="en-US"/>
        </w:rPr>
        <w:t>bu</w:t>
      </w:r>
      <w:proofErr w:type="spellEnd"/>
      <w:r w:rsidRPr="00D032C7">
        <w:rPr>
          <w:rFonts w:eastAsia="SimSun"/>
          <w:b w:val="0"/>
          <w:lang w:val="en-US"/>
        </w:rPr>
        <w:t xml:space="preserve"> </w:t>
      </w:r>
      <w:proofErr w:type="spellStart"/>
      <w:r w:rsidRPr="00D032C7">
        <w:rPr>
          <w:rFonts w:eastAsia="SimSun"/>
          <w:b w:val="0"/>
          <w:lang w:val="en-US"/>
        </w:rPr>
        <w:t>yolda</w:t>
      </w:r>
      <w:proofErr w:type="spellEnd"/>
      <w:r w:rsidRPr="00D032C7">
        <w:rPr>
          <w:rFonts w:eastAsia="SimSun"/>
          <w:b w:val="0"/>
          <w:lang w:val="en-US"/>
        </w:rPr>
        <w:t xml:space="preserve"> </w:t>
      </w:r>
      <w:proofErr w:type="spellStart"/>
      <w:r w:rsidRPr="00D032C7">
        <w:rPr>
          <w:rFonts w:eastAsia="SimSun"/>
          <w:b w:val="0"/>
          <w:lang w:val="en-US"/>
        </w:rPr>
        <w:t>delil</w:t>
      </w:r>
      <w:proofErr w:type="spellEnd"/>
      <w:r w:rsidRPr="00D032C7">
        <w:rPr>
          <w:rFonts w:eastAsia="SimSun"/>
          <w:b w:val="0"/>
          <w:lang w:val="en-US"/>
        </w:rPr>
        <w:t xml:space="preserve"> </w:t>
      </w:r>
      <w:proofErr w:type="spellStart"/>
      <w:r w:rsidRPr="00D032C7">
        <w:rPr>
          <w:rFonts w:eastAsia="SimSun"/>
          <w:b w:val="0"/>
          <w:lang w:val="en-US"/>
        </w:rPr>
        <w:t>göstermeye</w:t>
      </w:r>
      <w:proofErr w:type="spellEnd"/>
      <w:r w:rsidRPr="00D032C7">
        <w:rPr>
          <w:rFonts w:eastAsia="SimSun"/>
          <w:b w:val="0"/>
          <w:lang w:val="en-US"/>
        </w:rPr>
        <w:t xml:space="preserve"> </w:t>
      </w:r>
      <w:proofErr w:type="spellStart"/>
      <w:r w:rsidRPr="00D032C7">
        <w:rPr>
          <w:rFonts w:eastAsia="SimSun"/>
          <w:b w:val="0"/>
          <w:lang w:val="en-US"/>
        </w:rPr>
        <w:t>zorlanamaz</w:t>
      </w:r>
      <w:proofErr w:type="spellEnd"/>
      <w:r w:rsidRPr="00D032C7">
        <w:rPr>
          <w:rFonts w:eastAsia="SimSun"/>
          <w:b w:val="0"/>
          <w:lang w:val="en-US"/>
        </w:rPr>
        <w:t xml:space="preserve">.". </w:t>
      </w:r>
      <w:proofErr w:type="spellStart"/>
      <w:r w:rsidRPr="00D032C7">
        <w:rPr>
          <w:rFonts w:eastAsia="SimSun"/>
          <w:b w:val="0"/>
          <w:lang w:val="en-US"/>
        </w:rPr>
        <w:t>Aynı</w:t>
      </w:r>
      <w:proofErr w:type="spellEnd"/>
      <w:r w:rsidRPr="00D032C7">
        <w:rPr>
          <w:rFonts w:eastAsia="SimSun"/>
          <w:b w:val="0"/>
          <w:lang w:val="en-US"/>
        </w:rPr>
        <w:t xml:space="preserve"> </w:t>
      </w:r>
      <w:proofErr w:type="spellStart"/>
      <w:r w:rsidRPr="00D032C7">
        <w:rPr>
          <w:rFonts w:eastAsia="SimSun"/>
          <w:b w:val="0"/>
          <w:lang w:val="en-US"/>
        </w:rPr>
        <w:t>maddenin</w:t>
      </w:r>
      <w:proofErr w:type="spellEnd"/>
      <w:r w:rsidRPr="00D032C7">
        <w:rPr>
          <w:rFonts w:eastAsia="SimSun"/>
          <w:b w:val="0"/>
          <w:lang w:val="en-US"/>
        </w:rPr>
        <w:t xml:space="preserve"> 6. </w:t>
      </w:r>
      <w:proofErr w:type="spellStart"/>
      <w:r w:rsidR="001346C1">
        <w:rPr>
          <w:rFonts w:eastAsia="SimSun"/>
          <w:b w:val="0"/>
          <w:lang w:val="en-US"/>
        </w:rPr>
        <w:t>p</w:t>
      </w:r>
      <w:r w:rsidRPr="00D032C7">
        <w:rPr>
          <w:rFonts w:eastAsia="SimSun"/>
          <w:b w:val="0"/>
          <w:lang w:val="en-US"/>
        </w:rPr>
        <w:t>aragrafı</w:t>
      </w:r>
      <w:proofErr w:type="spellEnd"/>
      <w:r w:rsidRPr="00D032C7">
        <w:rPr>
          <w:rFonts w:eastAsia="SimSun"/>
          <w:b w:val="0"/>
          <w:lang w:val="en-US"/>
        </w:rPr>
        <w:t xml:space="preserve"> </w:t>
      </w:r>
      <w:proofErr w:type="spellStart"/>
      <w:r w:rsidRPr="00D032C7">
        <w:rPr>
          <w:rFonts w:eastAsia="SimSun"/>
          <w:b w:val="0"/>
          <w:lang w:val="en-US"/>
        </w:rPr>
        <w:t>ise</w:t>
      </w:r>
      <w:proofErr w:type="spellEnd"/>
      <w:r w:rsidRPr="00D032C7">
        <w:rPr>
          <w:rFonts w:eastAsia="SimSun"/>
          <w:b w:val="0"/>
          <w:lang w:val="en-US"/>
        </w:rPr>
        <w:t xml:space="preserve"> </w:t>
      </w:r>
      <w:proofErr w:type="spellStart"/>
      <w:r w:rsidRPr="00D032C7">
        <w:rPr>
          <w:rFonts w:eastAsia="SimSun"/>
          <w:b w:val="0"/>
          <w:lang w:val="en-US"/>
        </w:rPr>
        <w:t>şöyledir</w:t>
      </w:r>
      <w:proofErr w:type="spellEnd"/>
      <w:r w:rsidRPr="00D032C7">
        <w:rPr>
          <w:rFonts w:eastAsia="SimSun"/>
          <w:b w:val="0"/>
          <w:lang w:val="en-US"/>
        </w:rPr>
        <w:t xml:space="preserve">: " </w:t>
      </w:r>
      <w:proofErr w:type="spellStart"/>
      <w:r w:rsidRPr="00D032C7">
        <w:rPr>
          <w:rFonts w:eastAsia="SimSun"/>
          <w:b w:val="0"/>
          <w:lang w:val="en-US"/>
        </w:rPr>
        <w:t>Kanuna</w:t>
      </w:r>
      <w:proofErr w:type="spellEnd"/>
      <w:r w:rsidRPr="00D032C7">
        <w:rPr>
          <w:rFonts w:eastAsia="SimSun"/>
          <w:b w:val="0"/>
          <w:lang w:val="en-US"/>
        </w:rPr>
        <w:t xml:space="preserve"> </w:t>
      </w:r>
      <w:proofErr w:type="spellStart"/>
      <w:r w:rsidRPr="00D032C7">
        <w:rPr>
          <w:rFonts w:eastAsia="SimSun"/>
          <w:b w:val="0"/>
          <w:lang w:val="en-US"/>
        </w:rPr>
        <w:t>aykırı</w:t>
      </w:r>
      <w:proofErr w:type="spellEnd"/>
      <w:r w:rsidRPr="00D032C7">
        <w:rPr>
          <w:rFonts w:eastAsia="SimSun"/>
          <w:b w:val="0"/>
          <w:lang w:val="en-US"/>
        </w:rPr>
        <w:t xml:space="preserve"> </w:t>
      </w:r>
      <w:proofErr w:type="spellStart"/>
      <w:r w:rsidRPr="00D032C7">
        <w:rPr>
          <w:rFonts w:eastAsia="SimSun"/>
          <w:b w:val="0"/>
          <w:lang w:val="en-US"/>
        </w:rPr>
        <w:t>yöntemlerle</w:t>
      </w:r>
      <w:proofErr w:type="spellEnd"/>
      <w:r w:rsidRPr="00D032C7">
        <w:rPr>
          <w:rFonts w:eastAsia="SimSun"/>
          <w:b w:val="0"/>
          <w:lang w:val="en-US"/>
        </w:rPr>
        <w:t xml:space="preserve"> </w:t>
      </w:r>
      <w:proofErr w:type="spellStart"/>
      <w:r w:rsidRPr="00D032C7">
        <w:rPr>
          <w:rFonts w:eastAsia="SimSun"/>
          <w:b w:val="0"/>
          <w:lang w:val="en-US"/>
        </w:rPr>
        <w:t>elde</w:t>
      </w:r>
      <w:proofErr w:type="spellEnd"/>
      <w:r w:rsidRPr="00D032C7">
        <w:rPr>
          <w:rFonts w:eastAsia="SimSun"/>
          <w:b w:val="0"/>
          <w:lang w:val="en-US"/>
        </w:rPr>
        <w:t xml:space="preserve"> </w:t>
      </w:r>
      <w:proofErr w:type="spellStart"/>
      <w:r w:rsidRPr="00D032C7">
        <w:rPr>
          <w:rFonts w:eastAsia="SimSun"/>
          <w:b w:val="0"/>
          <w:lang w:val="en-US"/>
        </w:rPr>
        <w:t>edilmiş</w:t>
      </w:r>
      <w:proofErr w:type="spellEnd"/>
      <w:r w:rsidRPr="00D032C7">
        <w:rPr>
          <w:rFonts w:eastAsia="SimSun"/>
          <w:b w:val="0"/>
          <w:lang w:val="en-US"/>
        </w:rPr>
        <w:t xml:space="preserve"> </w:t>
      </w:r>
      <w:proofErr w:type="spellStart"/>
      <w:r w:rsidRPr="00D032C7">
        <w:rPr>
          <w:rFonts w:eastAsia="SimSun"/>
          <w:b w:val="0"/>
          <w:lang w:val="en-US"/>
        </w:rPr>
        <w:t>bulgular</w:t>
      </w:r>
      <w:proofErr w:type="spellEnd"/>
      <w:r w:rsidRPr="00D032C7">
        <w:rPr>
          <w:rFonts w:eastAsia="SimSun"/>
          <w:b w:val="0"/>
          <w:lang w:val="en-US"/>
        </w:rPr>
        <w:t xml:space="preserve">, </w:t>
      </w:r>
      <w:proofErr w:type="spellStart"/>
      <w:r w:rsidRPr="00D032C7">
        <w:rPr>
          <w:rFonts w:eastAsia="SimSun"/>
          <w:b w:val="0"/>
          <w:lang w:val="en-US"/>
        </w:rPr>
        <w:t>delil</w:t>
      </w:r>
      <w:proofErr w:type="spellEnd"/>
      <w:r w:rsidRPr="00D032C7">
        <w:rPr>
          <w:rFonts w:eastAsia="SimSun"/>
          <w:b w:val="0"/>
          <w:lang w:val="en-US"/>
        </w:rPr>
        <w:t xml:space="preserve"> </w:t>
      </w:r>
      <w:proofErr w:type="spellStart"/>
      <w:r w:rsidRPr="00D032C7">
        <w:rPr>
          <w:rFonts w:eastAsia="SimSun"/>
          <w:b w:val="0"/>
          <w:lang w:val="en-US"/>
        </w:rPr>
        <w:t>olarak</w:t>
      </w:r>
      <w:proofErr w:type="spellEnd"/>
      <w:r w:rsidRPr="00D032C7">
        <w:rPr>
          <w:rFonts w:eastAsia="SimSun"/>
          <w:b w:val="0"/>
          <w:lang w:val="en-US"/>
        </w:rPr>
        <w:t xml:space="preserve"> </w:t>
      </w:r>
      <w:proofErr w:type="spellStart"/>
      <w:r w:rsidRPr="00D032C7">
        <w:rPr>
          <w:rFonts w:eastAsia="SimSun"/>
          <w:b w:val="0"/>
          <w:lang w:val="en-US"/>
        </w:rPr>
        <w:t>kabul</w:t>
      </w:r>
      <w:proofErr w:type="spellEnd"/>
      <w:r w:rsidRPr="00D032C7">
        <w:rPr>
          <w:rFonts w:eastAsia="SimSun"/>
          <w:b w:val="0"/>
          <w:lang w:val="en-US"/>
        </w:rPr>
        <w:t xml:space="preserve"> </w:t>
      </w:r>
      <w:proofErr w:type="spellStart"/>
      <w:r w:rsidRPr="00D032C7">
        <w:rPr>
          <w:rFonts w:eastAsia="SimSun"/>
          <w:b w:val="0"/>
          <w:lang w:val="en-US"/>
        </w:rPr>
        <w:t>edilemez</w:t>
      </w:r>
      <w:proofErr w:type="spellEnd"/>
      <w:r w:rsidRPr="00D032C7">
        <w:rPr>
          <w:rFonts w:eastAsia="SimSun"/>
          <w:b w:val="0"/>
          <w:lang w:val="en-US"/>
        </w:rPr>
        <w:t xml:space="preserve">". </w:t>
      </w:r>
      <w:proofErr w:type="spellStart"/>
      <w:r w:rsidRPr="00D032C7">
        <w:rPr>
          <w:rFonts w:eastAsia="SimSun"/>
          <w:b w:val="0"/>
          <w:lang w:val="en-US"/>
        </w:rPr>
        <w:t>CMK'nın</w:t>
      </w:r>
      <w:proofErr w:type="spellEnd"/>
      <w:r w:rsidRPr="00D032C7">
        <w:rPr>
          <w:rFonts w:eastAsia="SimSun"/>
          <w:b w:val="0"/>
          <w:lang w:val="en-US"/>
        </w:rPr>
        <w:t xml:space="preserve"> 148. </w:t>
      </w:r>
      <w:proofErr w:type="spellStart"/>
      <w:r w:rsidRPr="00D032C7">
        <w:rPr>
          <w:rFonts w:eastAsia="SimSun"/>
          <w:b w:val="0"/>
          <w:lang w:val="en-US"/>
        </w:rPr>
        <w:t>maddesi</w:t>
      </w:r>
      <w:proofErr w:type="spellEnd"/>
      <w:r w:rsidRPr="00D032C7">
        <w:rPr>
          <w:rFonts w:eastAsia="SimSun"/>
          <w:b w:val="0"/>
          <w:lang w:val="en-US"/>
        </w:rPr>
        <w:t xml:space="preserve"> </w:t>
      </w:r>
      <w:proofErr w:type="spellStart"/>
      <w:r w:rsidRPr="00D032C7">
        <w:rPr>
          <w:rFonts w:eastAsia="SimSun"/>
          <w:b w:val="0"/>
          <w:lang w:val="en-US"/>
        </w:rPr>
        <w:t>şu</w:t>
      </w:r>
      <w:proofErr w:type="spellEnd"/>
      <w:r w:rsidRPr="00D032C7">
        <w:rPr>
          <w:rFonts w:eastAsia="SimSun"/>
          <w:b w:val="0"/>
          <w:lang w:val="en-US"/>
        </w:rPr>
        <w:t xml:space="preserve"> </w:t>
      </w:r>
      <w:proofErr w:type="spellStart"/>
      <w:r w:rsidRPr="00D032C7">
        <w:rPr>
          <w:rFonts w:eastAsia="SimSun"/>
          <w:b w:val="0"/>
          <w:lang w:val="en-US"/>
        </w:rPr>
        <w:t>şekildedir</w:t>
      </w:r>
      <w:proofErr w:type="spellEnd"/>
      <w:r w:rsidRPr="00D032C7">
        <w:rPr>
          <w:rFonts w:eastAsia="SimSun"/>
          <w:b w:val="0"/>
          <w:lang w:val="en-US"/>
        </w:rPr>
        <w:t>: "</w:t>
      </w:r>
      <w:proofErr w:type="spellStart"/>
      <w:r w:rsidRPr="00D032C7">
        <w:rPr>
          <w:rFonts w:eastAsia="SimSun"/>
          <w:b w:val="0"/>
          <w:lang w:val="en-US"/>
        </w:rPr>
        <w:t>Şüphelinin</w:t>
      </w:r>
      <w:proofErr w:type="spellEnd"/>
      <w:r w:rsidRPr="00D032C7">
        <w:rPr>
          <w:rFonts w:eastAsia="SimSun"/>
          <w:b w:val="0"/>
          <w:lang w:val="en-US"/>
        </w:rPr>
        <w:t xml:space="preserve"> </w:t>
      </w:r>
      <w:proofErr w:type="spellStart"/>
      <w:r w:rsidRPr="00D032C7">
        <w:rPr>
          <w:rFonts w:eastAsia="SimSun"/>
          <w:b w:val="0"/>
          <w:lang w:val="en-US"/>
        </w:rPr>
        <w:t>ve</w:t>
      </w:r>
      <w:proofErr w:type="spellEnd"/>
      <w:r w:rsidRPr="00D032C7">
        <w:rPr>
          <w:rFonts w:eastAsia="SimSun"/>
          <w:b w:val="0"/>
          <w:lang w:val="en-US"/>
        </w:rPr>
        <w:t xml:space="preserve"> </w:t>
      </w:r>
      <w:proofErr w:type="spellStart"/>
      <w:r w:rsidRPr="00D032C7">
        <w:rPr>
          <w:rFonts w:eastAsia="SimSun"/>
          <w:b w:val="0"/>
          <w:lang w:val="en-US"/>
        </w:rPr>
        <w:t>sanığın</w:t>
      </w:r>
      <w:proofErr w:type="spellEnd"/>
      <w:r w:rsidRPr="00D032C7">
        <w:rPr>
          <w:rFonts w:eastAsia="SimSun"/>
          <w:b w:val="0"/>
          <w:lang w:val="en-US"/>
        </w:rPr>
        <w:t xml:space="preserve"> </w:t>
      </w:r>
      <w:proofErr w:type="spellStart"/>
      <w:r w:rsidRPr="00D032C7">
        <w:rPr>
          <w:rFonts w:eastAsia="SimSun"/>
          <w:b w:val="0"/>
          <w:lang w:val="en-US"/>
        </w:rPr>
        <w:t>beyanı</w:t>
      </w:r>
      <w:proofErr w:type="spellEnd"/>
      <w:r w:rsidRPr="00D032C7">
        <w:rPr>
          <w:rFonts w:eastAsia="SimSun"/>
          <w:b w:val="0"/>
          <w:lang w:val="en-US"/>
        </w:rPr>
        <w:t xml:space="preserve"> </w:t>
      </w:r>
      <w:proofErr w:type="spellStart"/>
      <w:r w:rsidRPr="00D032C7">
        <w:rPr>
          <w:rFonts w:eastAsia="SimSun"/>
          <w:b w:val="0"/>
          <w:lang w:val="en-US"/>
        </w:rPr>
        <w:t>özgür</w:t>
      </w:r>
      <w:proofErr w:type="spellEnd"/>
      <w:r w:rsidRPr="00D032C7">
        <w:rPr>
          <w:rFonts w:eastAsia="SimSun"/>
          <w:b w:val="0"/>
          <w:lang w:val="en-US"/>
        </w:rPr>
        <w:t xml:space="preserve"> </w:t>
      </w:r>
      <w:proofErr w:type="spellStart"/>
      <w:r w:rsidRPr="00D032C7">
        <w:rPr>
          <w:rFonts w:eastAsia="SimSun"/>
          <w:b w:val="0"/>
          <w:lang w:val="en-US"/>
        </w:rPr>
        <w:t>iradesine</w:t>
      </w:r>
      <w:proofErr w:type="spellEnd"/>
      <w:r w:rsidRPr="00D032C7">
        <w:rPr>
          <w:rFonts w:eastAsia="SimSun"/>
          <w:b w:val="0"/>
          <w:lang w:val="en-US"/>
        </w:rPr>
        <w:t xml:space="preserve"> </w:t>
      </w:r>
      <w:proofErr w:type="spellStart"/>
      <w:r w:rsidRPr="00D032C7">
        <w:rPr>
          <w:rFonts w:eastAsia="SimSun"/>
          <w:b w:val="0"/>
          <w:lang w:val="en-US"/>
        </w:rPr>
        <w:t>dayanmalıdır</w:t>
      </w:r>
      <w:proofErr w:type="spellEnd"/>
      <w:r w:rsidRPr="00D032C7">
        <w:rPr>
          <w:rFonts w:eastAsia="SimSun"/>
          <w:b w:val="0"/>
          <w:lang w:val="en-US"/>
        </w:rPr>
        <w:t xml:space="preserve">. </w:t>
      </w:r>
      <w:proofErr w:type="spellStart"/>
      <w:r w:rsidRPr="00D032C7">
        <w:rPr>
          <w:rFonts w:eastAsia="SimSun"/>
          <w:b w:val="0"/>
          <w:lang w:val="en-US"/>
        </w:rPr>
        <w:t>Bunu</w:t>
      </w:r>
      <w:proofErr w:type="spellEnd"/>
      <w:r w:rsidRPr="00D032C7">
        <w:rPr>
          <w:rFonts w:eastAsia="SimSun"/>
          <w:b w:val="0"/>
          <w:lang w:val="en-US"/>
        </w:rPr>
        <w:t xml:space="preserve"> </w:t>
      </w:r>
      <w:proofErr w:type="spellStart"/>
      <w:r w:rsidRPr="00D032C7">
        <w:rPr>
          <w:rFonts w:eastAsia="SimSun"/>
          <w:b w:val="0"/>
          <w:lang w:val="en-US"/>
        </w:rPr>
        <w:t>engelleyici</w:t>
      </w:r>
      <w:proofErr w:type="spellEnd"/>
      <w:r w:rsidRPr="00D032C7">
        <w:rPr>
          <w:rFonts w:eastAsia="SimSun"/>
          <w:b w:val="0"/>
          <w:lang w:val="en-US"/>
        </w:rPr>
        <w:t xml:space="preserve"> </w:t>
      </w:r>
      <w:proofErr w:type="spellStart"/>
      <w:r w:rsidRPr="00D032C7">
        <w:rPr>
          <w:rFonts w:eastAsia="SimSun"/>
          <w:b w:val="0"/>
          <w:lang w:val="en-US"/>
        </w:rPr>
        <w:t>nitelikte</w:t>
      </w:r>
      <w:proofErr w:type="spellEnd"/>
      <w:r w:rsidRPr="00D032C7">
        <w:rPr>
          <w:rFonts w:eastAsia="SimSun"/>
          <w:b w:val="0"/>
          <w:lang w:val="en-US"/>
        </w:rPr>
        <w:t xml:space="preserve"> </w:t>
      </w:r>
      <w:proofErr w:type="spellStart"/>
      <w:r w:rsidRPr="00D032C7">
        <w:rPr>
          <w:rFonts w:eastAsia="SimSun"/>
          <w:b w:val="0"/>
          <w:lang w:val="en-US"/>
        </w:rPr>
        <w:t>kötü</w:t>
      </w:r>
      <w:proofErr w:type="spellEnd"/>
      <w:r w:rsidRPr="00D032C7">
        <w:rPr>
          <w:rFonts w:eastAsia="SimSun"/>
          <w:b w:val="0"/>
          <w:lang w:val="en-US"/>
        </w:rPr>
        <w:t xml:space="preserve"> </w:t>
      </w:r>
      <w:proofErr w:type="spellStart"/>
      <w:r w:rsidRPr="00D032C7">
        <w:rPr>
          <w:rFonts w:eastAsia="SimSun"/>
          <w:b w:val="0"/>
          <w:lang w:val="en-US"/>
        </w:rPr>
        <w:t>davranma</w:t>
      </w:r>
      <w:proofErr w:type="spellEnd"/>
      <w:r w:rsidRPr="00D032C7">
        <w:rPr>
          <w:rFonts w:eastAsia="SimSun"/>
          <w:b w:val="0"/>
          <w:lang w:val="en-US"/>
        </w:rPr>
        <w:t xml:space="preserve">, </w:t>
      </w:r>
      <w:proofErr w:type="spellStart"/>
      <w:r w:rsidRPr="00D032C7">
        <w:rPr>
          <w:rFonts w:eastAsia="SimSun"/>
          <w:b w:val="0"/>
          <w:lang w:val="en-US"/>
        </w:rPr>
        <w:t>işkence</w:t>
      </w:r>
      <w:proofErr w:type="spellEnd"/>
      <w:r w:rsidRPr="00D032C7">
        <w:rPr>
          <w:rFonts w:eastAsia="SimSun"/>
          <w:b w:val="0"/>
          <w:lang w:val="en-US"/>
        </w:rPr>
        <w:t xml:space="preserve">, </w:t>
      </w:r>
      <w:proofErr w:type="spellStart"/>
      <w:r w:rsidRPr="00D032C7">
        <w:rPr>
          <w:rFonts w:eastAsia="SimSun"/>
          <w:b w:val="0"/>
          <w:lang w:val="en-US"/>
        </w:rPr>
        <w:t>ilâç</w:t>
      </w:r>
      <w:proofErr w:type="spellEnd"/>
      <w:r w:rsidRPr="00D032C7">
        <w:rPr>
          <w:rFonts w:eastAsia="SimSun"/>
          <w:b w:val="0"/>
          <w:lang w:val="en-US"/>
        </w:rPr>
        <w:t xml:space="preserve"> </w:t>
      </w:r>
      <w:proofErr w:type="spellStart"/>
      <w:r w:rsidRPr="00D032C7">
        <w:rPr>
          <w:rFonts w:eastAsia="SimSun"/>
          <w:b w:val="0"/>
          <w:lang w:val="en-US"/>
        </w:rPr>
        <w:t>verme</w:t>
      </w:r>
      <w:proofErr w:type="spellEnd"/>
      <w:r w:rsidRPr="00D032C7">
        <w:rPr>
          <w:rFonts w:eastAsia="SimSun"/>
          <w:b w:val="0"/>
          <w:lang w:val="en-US"/>
        </w:rPr>
        <w:t xml:space="preserve">, </w:t>
      </w:r>
      <w:proofErr w:type="spellStart"/>
      <w:r w:rsidRPr="00D032C7">
        <w:rPr>
          <w:rFonts w:eastAsia="SimSun"/>
          <w:b w:val="0"/>
          <w:lang w:val="en-US"/>
        </w:rPr>
        <w:t>yorma</w:t>
      </w:r>
      <w:proofErr w:type="spellEnd"/>
      <w:r w:rsidRPr="00D032C7">
        <w:rPr>
          <w:rFonts w:eastAsia="SimSun"/>
          <w:b w:val="0"/>
          <w:lang w:val="en-US"/>
        </w:rPr>
        <w:t xml:space="preserve">, </w:t>
      </w:r>
      <w:proofErr w:type="spellStart"/>
      <w:r w:rsidRPr="00D032C7">
        <w:rPr>
          <w:rFonts w:eastAsia="SimSun"/>
          <w:b w:val="0"/>
          <w:lang w:val="en-US"/>
        </w:rPr>
        <w:t>aldatma</w:t>
      </w:r>
      <w:proofErr w:type="spellEnd"/>
      <w:r w:rsidRPr="00D032C7">
        <w:rPr>
          <w:rFonts w:eastAsia="SimSun"/>
          <w:b w:val="0"/>
          <w:lang w:val="en-US"/>
        </w:rPr>
        <w:t xml:space="preserve">, </w:t>
      </w:r>
      <w:proofErr w:type="spellStart"/>
      <w:r w:rsidRPr="00D032C7">
        <w:rPr>
          <w:rFonts w:eastAsia="SimSun"/>
          <w:b w:val="0"/>
          <w:lang w:val="en-US"/>
        </w:rPr>
        <w:t>cebir</w:t>
      </w:r>
      <w:proofErr w:type="spellEnd"/>
      <w:r w:rsidRPr="00D032C7">
        <w:rPr>
          <w:rFonts w:eastAsia="SimSun"/>
          <w:b w:val="0"/>
          <w:lang w:val="en-US"/>
        </w:rPr>
        <w:t xml:space="preserve"> </w:t>
      </w:r>
      <w:proofErr w:type="spellStart"/>
      <w:r w:rsidRPr="00D032C7">
        <w:rPr>
          <w:rFonts w:eastAsia="SimSun"/>
          <w:b w:val="0"/>
          <w:lang w:val="en-US"/>
        </w:rPr>
        <w:t>veya</w:t>
      </w:r>
      <w:proofErr w:type="spellEnd"/>
      <w:r w:rsidRPr="00D032C7">
        <w:rPr>
          <w:rFonts w:eastAsia="SimSun"/>
          <w:b w:val="0"/>
          <w:lang w:val="en-US"/>
        </w:rPr>
        <w:t xml:space="preserve"> </w:t>
      </w:r>
      <w:proofErr w:type="spellStart"/>
      <w:r w:rsidRPr="00D032C7">
        <w:rPr>
          <w:rFonts w:eastAsia="SimSun"/>
          <w:b w:val="0"/>
          <w:lang w:val="en-US"/>
        </w:rPr>
        <w:t>tehditte</w:t>
      </w:r>
      <w:proofErr w:type="spellEnd"/>
      <w:r w:rsidRPr="00D032C7">
        <w:rPr>
          <w:rFonts w:eastAsia="SimSun"/>
          <w:b w:val="0"/>
          <w:lang w:val="en-US"/>
        </w:rPr>
        <w:t xml:space="preserve"> </w:t>
      </w:r>
      <w:proofErr w:type="spellStart"/>
      <w:r w:rsidRPr="00D032C7">
        <w:rPr>
          <w:rFonts w:eastAsia="SimSun"/>
          <w:b w:val="0"/>
          <w:lang w:val="en-US"/>
        </w:rPr>
        <w:t>bulunma</w:t>
      </w:r>
      <w:proofErr w:type="spellEnd"/>
      <w:r w:rsidRPr="00D032C7">
        <w:rPr>
          <w:rFonts w:eastAsia="SimSun"/>
          <w:b w:val="0"/>
          <w:lang w:val="en-US"/>
        </w:rPr>
        <w:t xml:space="preserve">, </w:t>
      </w:r>
      <w:proofErr w:type="spellStart"/>
      <w:r w:rsidRPr="00D032C7">
        <w:rPr>
          <w:rFonts w:eastAsia="SimSun"/>
          <w:b w:val="0"/>
          <w:lang w:val="en-US"/>
        </w:rPr>
        <w:t>bazı</w:t>
      </w:r>
      <w:proofErr w:type="spellEnd"/>
      <w:r w:rsidRPr="00D032C7">
        <w:rPr>
          <w:rFonts w:eastAsia="SimSun"/>
          <w:b w:val="0"/>
          <w:lang w:val="en-US"/>
        </w:rPr>
        <w:t xml:space="preserve"> </w:t>
      </w:r>
      <w:proofErr w:type="spellStart"/>
      <w:r w:rsidRPr="00D032C7">
        <w:rPr>
          <w:rFonts w:eastAsia="SimSun"/>
          <w:b w:val="0"/>
          <w:lang w:val="en-US"/>
        </w:rPr>
        <w:t>araçları</w:t>
      </w:r>
      <w:proofErr w:type="spellEnd"/>
      <w:r w:rsidRPr="00D032C7">
        <w:rPr>
          <w:rFonts w:eastAsia="SimSun"/>
          <w:b w:val="0"/>
          <w:lang w:val="en-US"/>
        </w:rPr>
        <w:t xml:space="preserve"> </w:t>
      </w:r>
      <w:proofErr w:type="spellStart"/>
      <w:r w:rsidRPr="00D032C7">
        <w:rPr>
          <w:rFonts w:eastAsia="SimSun"/>
          <w:b w:val="0"/>
          <w:lang w:val="en-US"/>
        </w:rPr>
        <w:t>kullanma</w:t>
      </w:r>
      <w:proofErr w:type="spellEnd"/>
      <w:r w:rsidRPr="00D032C7">
        <w:rPr>
          <w:rFonts w:eastAsia="SimSun"/>
          <w:b w:val="0"/>
          <w:lang w:val="en-US"/>
        </w:rPr>
        <w:t xml:space="preserve"> </w:t>
      </w:r>
      <w:proofErr w:type="spellStart"/>
      <w:r w:rsidRPr="00D032C7">
        <w:rPr>
          <w:rFonts w:eastAsia="SimSun"/>
          <w:b w:val="0"/>
          <w:lang w:val="en-US"/>
        </w:rPr>
        <w:t>gibi</w:t>
      </w:r>
      <w:proofErr w:type="spellEnd"/>
      <w:r w:rsidRPr="00D032C7">
        <w:rPr>
          <w:rFonts w:eastAsia="SimSun"/>
          <w:b w:val="0"/>
          <w:lang w:val="en-US"/>
        </w:rPr>
        <w:t xml:space="preserve"> </w:t>
      </w:r>
      <w:proofErr w:type="spellStart"/>
      <w:r w:rsidRPr="00D032C7">
        <w:rPr>
          <w:rFonts w:eastAsia="SimSun"/>
          <w:b w:val="0"/>
          <w:lang w:val="en-US"/>
        </w:rPr>
        <w:t>bedensel</w:t>
      </w:r>
      <w:proofErr w:type="spellEnd"/>
      <w:r w:rsidRPr="00D032C7">
        <w:rPr>
          <w:rFonts w:eastAsia="SimSun"/>
          <w:b w:val="0"/>
          <w:lang w:val="en-US"/>
        </w:rPr>
        <w:t xml:space="preserve"> </w:t>
      </w:r>
      <w:proofErr w:type="spellStart"/>
      <w:r w:rsidRPr="00D032C7">
        <w:rPr>
          <w:rFonts w:eastAsia="SimSun"/>
          <w:b w:val="0"/>
          <w:lang w:val="en-US"/>
        </w:rPr>
        <w:t>veya</w:t>
      </w:r>
      <w:proofErr w:type="spellEnd"/>
      <w:r w:rsidRPr="00D032C7">
        <w:rPr>
          <w:rFonts w:eastAsia="SimSun"/>
          <w:b w:val="0"/>
          <w:lang w:val="en-US"/>
        </w:rPr>
        <w:t xml:space="preserve"> </w:t>
      </w:r>
      <w:proofErr w:type="spellStart"/>
      <w:r w:rsidRPr="00D032C7">
        <w:rPr>
          <w:rFonts w:eastAsia="SimSun"/>
          <w:b w:val="0"/>
          <w:lang w:val="en-US"/>
        </w:rPr>
        <w:t>ruhsal</w:t>
      </w:r>
      <w:proofErr w:type="spellEnd"/>
      <w:r w:rsidRPr="00D032C7">
        <w:rPr>
          <w:rFonts w:eastAsia="SimSun"/>
          <w:b w:val="0"/>
          <w:lang w:val="en-US"/>
        </w:rPr>
        <w:t xml:space="preserve"> </w:t>
      </w:r>
      <w:proofErr w:type="spellStart"/>
      <w:r w:rsidRPr="00D032C7">
        <w:rPr>
          <w:rFonts w:eastAsia="SimSun"/>
          <w:b w:val="0"/>
          <w:lang w:val="en-US"/>
        </w:rPr>
        <w:t>müdahaleler</w:t>
      </w:r>
      <w:proofErr w:type="spellEnd"/>
      <w:r w:rsidRPr="00D032C7">
        <w:rPr>
          <w:rFonts w:eastAsia="SimSun"/>
          <w:b w:val="0"/>
          <w:lang w:val="en-US"/>
        </w:rPr>
        <w:t xml:space="preserve"> </w:t>
      </w:r>
      <w:proofErr w:type="spellStart"/>
      <w:r w:rsidRPr="00D032C7">
        <w:rPr>
          <w:rFonts w:eastAsia="SimSun"/>
          <w:b w:val="0"/>
          <w:lang w:val="en-US"/>
        </w:rPr>
        <w:t>yapılamaz</w:t>
      </w:r>
      <w:proofErr w:type="spellEnd"/>
      <w:r w:rsidRPr="00D032C7">
        <w:rPr>
          <w:rFonts w:eastAsia="SimSun"/>
          <w:b w:val="0"/>
          <w:lang w:val="en-US"/>
        </w:rPr>
        <w:t xml:space="preserve">. (2) </w:t>
      </w:r>
      <w:proofErr w:type="spellStart"/>
      <w:r w:rsidRPr="00D032C7">
        <w:rPr>
          <w:rFonts w:eastAsia="SimSun"/>
          <w:b w:val="0"/>
          <w:lang w:val="en-US"/>
        </w:rPr>
        <w:t>Kanuna</w:t>
      </w:r>
      <w:proofErr w:type="spellEnd"/>
      <w:r w:rsidRPr="00D032C7">
        <w:rPr>
          <w:rFonts w:eastAsia="SimSun"/>
          <w:b w:val="0"/>
          <w:lang w:val="en-US"/>
        </w:rPr>
        <w:t xml:space="preserve"> </w:t>
      </w:r>
      <w:proofErr w:type="spellStart"/>
      <w:r w:rsidRPr="00D032C7">
        <w:rPr>
          <w:rFonts w:eastAsia="SimSun"/>
          <w:b w:val="0"/>
          <w:lang w:val="en-US"/>
        </w:rPr>
        <w:t>aykırı</w:t>
      </w:r>
      <w:proofErr w:type="spellEnd"/>
      <w:r w:rsidRPr="00D032C7">
        <w:rPr>
          <w:rFonts w:eastAsia="SimSun"/>
          <w:b w:val="0"/>
          <w:lang w:val="en-US"/>
        </w:rPr>
        <w:t xml:space="preserve"> </w:t>
      </w:r>
      <w:proofErr w:type="spellStart"/>
      <w:r w:rsidRPr="00D032C7">
        <w:rPr>
          <w:rFonts w:eastAsia="SimSun"/>
          <w:b w:val="0"/>
          <w:lang w:val="en-US"/>
        </w:rPr>
        <w:t>bir</w:t>
      </w:r>
      <w:proofErr w:type="spellEnd"/>
      <w:r w:rsidRPr="00D032C7">
        <w:rPr>
          <w:rFonts w:eastAsia="SimSun"/>
          <w:b w:val="0"/>
          <w:lang w:val="en-US"/>
        </w:rPr>
        <w:t xml:space="preserve"> </w:t>
      </w:r>
      <w:proofErr w:type="spellStart"/>
      <w:r w:rsidRPr="00D032C7">
        <w:rPr>
          <w:rFonts w:eastAsia="SimSun"/>
          <w:b w:val="0"/>
          <w:lang w:val="en-US"/>
        </w:rPr>
        <w:t>yarar</w:t>
      </w:r>
      <w:proofErr w:type="spellEnd"/>
      <w:r w:rsidRPr="00D032C7">
        <w:rPr>
          <w:rFonts w:eastAsia="SimSun"/>
          <w:b w:val="0"/>
          <w:lang w:val="en-US"/>
        </w:rPr>
        <w:t xml:space="preserve"> </w:t>
      </w:r>
      <w:proofErr w:type="spellStart"/>
      <w:r w:rsidRPr="00D032C7">
        <w:rPr>
          <w:rFonts w:eastAsia="SimSun"/>
          <w:b w:val="0"/>
          <w:lang w:val="en-US"/>
        </w:rPr>
        <w:t>vaat</w:t>
      </w:r>
      <w:proofErr w:type="spellEnd"/>
      <w:r w:rsidRPr="00D032C7">
        <w:rPr>
          <w:rFonts w:eastAsia="SimSun"/>
          <w:b w:val="0"/>
          <w:lang w:val="en-US"/>
        </w:rPr>
        <w:t xml:space="preserve"> </w:t>
      </w:r>
      <w:proofErr w:type="spellStart"/>
      <w:r w:rsidRPr="00D032C7">
        <w:rPr>
          <w:rFonts w:eastAsia="SimSun"/>
          <w:b w:val="0"/>
          <w:lang w:val="en-US"/>
        </w:rPr>
        <w:t>edilemez</w:t>
      </w:r>
      <w:proofErr w:type="spellEnd"/>
      <w:r w:rsidRPr="00D032C7">
        <w:rPr>
          <w:rFonts w:eastAsia="SimSun"/>
          <w:b w:val="0"/>
          <w:lang w:val="en-US"/>
        </w:rPr>
        <w:t xml:space="preserve">. (3) </w:t>
      </w:r>
      <w:proofErr w:type="spellStart"/>
      <w:r w:rsidRPr="00D032C7">
        <w:rPr>
          <w:rFonts w:eastAsia="SimSun"/>
          <w:b w:val="0"/>
          <w:lang w:val="en-US"/>
        </w:rPr>
        <w:t>Yasak</w:t>
      </w:r>
      <w:proofErr w:type="spellEnd"/>
      <w:r w:rsidRPr="00D032C7">
        <w:rPr>
          <w:rFonts w:eastAsia="SimSun"/>
          <w:b w:val="0"/>
          <w:lang w:val="en-US"/>
        </w:rPr>
        <w:t xml:space="preserve"> </w:t>
      </w:r>
      <w:proofErr w:type="spellStart"/>
      <w:r w:rsidRPr="00D032C7">
        <w:rPr>
          <w:rFonts w:eastAsia="SimSun"/>
          <w:b w:val="0"/>
          <w:lang w:val="en-US"/>
        </w:rPr>
        <w:t>usullerle</w:t>
      </w:r>
      <w:proofErr w:type="spellEnd"/>
      <w:r w:rsidRPr="00D032C7">
        <w:rPr>
          <w:rFonts w:eastAsia="SimSun"/>
          <w:b w:val="0"/>
          <w:lang w:val="en-US"/>
        </w:rPr>
        <w:t xml:space="preserve"> </w:t>
      </w:r>
      <w:proofErr w:type="spellStart"/>
      <w:r w:rsidRPr="00D032C7">
        <w:rPr>
          <w:rFonts w:eastAsia="SimSun"/>
          <w:b w:val="0"/>
          <w:lang w:val="en-US"/>
        </w:rPr>
        <w:t>elde</w:t>
      </w:r>
      <w:proofErr w:type="spellEnd"/>
      <w:r w:rsidRPr="00D032C7">
        <w:rPr>
          <w:rFonts w:eastAsia="SimSun"/>
          <w:b w:val="0"/>
          <w:lang w:val="en-US"/>
        </w:rPr>
        <w:t xml:space="preserve"> </w:t>
      </w:r>
      <w:proofErr w:type="spellStart"/>
      <w:r w:rsidRPr="00D032C7">
        <w:rPr>
          <w:rFonts w:eastAsia="SimSun"/>
          <w:b w:val="0"/>
          <w:lang w:val="en-US"/>
        </w:rPr>
        <w:t>edilen</w:t>
      </w:r>
      <w:proofErr w:type="spellEnd"/>
      <w:r w:rsidRPr="00D032C7">
        <w:rPr>
          <w:rFonts w:eastAsia="SimSun"/>
          <w:b w:val="0"/>
          <w:lang w:val="en-US"/>
        </w:rPr>
        <w:t xml:space="preserve"> </w:t>
      </w:r>
      <w:proofErr w:type="spellStart"/>
      <w:r w:rsidRPr="00D032C7">
        <w:rPr>
          <w:rFonts w:eastAsia="SimSun"/>
          <w:b w:val="0"/>
          <w:lang w:val="en-US"/>
        </w:rPr>
        <w:t>ifadeler</w:t>
      </w:r>
      <w:proofErr w:type="spellEnd"/>
      <w:r w:rsidRPr="00D032C7">
        <w:rPr>
          <w:rFonts w:eastAsia="SimSun"/>
          <w:b w:val="0"/>
          <w:lang w:val="en-US"/>
        </w:rPr>
        <w:t xml:space="preserve"> </w:t>
      </w:r>
      <w:proofErr w:type="spellStart"/>
      <w:r w:rsidRPr="00D032C7">
        <w:rPr>
          <w:rFonts w:eastAsia="SimSun"/>
          <w:b w:val="0"/>
          <w:lang w:val="en-US"/>
        </w:rPr>
        <w:t>rıza</w:t>
      </w:r>
      <w:proofErr w:type="spellEnd"/>
      <w:r w:rsidRPr="00D032C7">
        <w:rPr>
          <w:rFonts w:eastAsia="SimSun"/>
          <w:b w:val="0"/>
          <w:lang w:val="en-US"/>
        </w:rPr>
        <w:t xml:space="preserve"> </w:t>
      </w:r>
      <w:proofErr w:type="spellStart"/>
      <w:r w:rsidRPr="00D032C7">
        <w:rPr>
          <w:rFonts w:eastAsia="SimSun"/>
          <w:b w:val="0"/>
          <w:lang w:val="en-US"/>
        </w:rPr>
        <w:t>ile</w:t>
      </w:r>
      <w:proofErr w:type="spellEnd"/>
      <w:r w:rsidRPr="00D032C7">
        <w:rPr>
          <w:rFonts w:eastAsia="SimSun"/>
          <w:b w:val="0"/>
          <w:lang w:val="en-US"/>
        </w:rPr>
        <w:t xml:space="preserve"> </w:t>
      </w:r>
      <w:proofErr w:type="spellStart"/>
      <w:r w:rsidRPr="00D032C7">
        <w:rPr>
          <w:rFonts w:eastAsia="SimSun"/>
          <w:b w:val="0"/>
          <w:lang w:val="en-US"/>
        </w:rPr>
        <w:t>verilmiş</w:t>
      </w:r>
      <w:proofErr w:type="spellEnd"/>
      <w:r w:rsidRPr="00D032C7">
        <w:rPr>
          <w:rFonts w:eastAsia="SimSun"/>
          <w:b w:val="0"/>
          <w:lang w:val="en-US"/>
        </w:rPr>
        <w:t xml:space="preserve"> </w:t>
      </w:r>
      <w:proofErr w:type="spellStart"/>
      <w:r w:rsidRPr="00D032C7">
        <w:rPr>
          <w:rFonts w:eastAsia="SimSun"/>
          <w:b w:val="0"/>
          <w:lang w:val="en-US"/>
        </w:rPr>
        <w:t>olsa</w:t>
      </w:r>
      <w:proofErr w:type="spellEnd"/>
      <w:r w:rsidRPr="00D032C7">
        <w:rPr>
          <w:rFonts w:eastAsia="SimSun"/>
          <w:b w:val="0"/>
          <w:lang w:val="en-US"/>
        </w:rPr>
        <w:t xml:space="preserve"> da </w:t>
      </w:r>
      <w:proofErr w:type="spellStart"/>
      <w:r w:rsidRPr="00D032C7">
        <w:rPr>
          <w:rFonts w:eastAsia="SimSun"/>
          <w:b w:val="0"/>
          <w:lang w:val="en-US"/>
        </w:rPr>
        <w:t>delil</w:t>
      </w:r>
      <w:proofErr w:type="spellEnd"/>
      <w:r w:rsidRPr="00D032C7">
        <w:rPr>
          <w:rFonts w:eastAsia="SimSun"/>
          <w:b w:val="0"/>
          <w:lang w:val="en-US"/>
        </w:rPr>
        <w:t xml:space="preserve"> </w:t>
      </w:r>
      <w:proofErr w:type="spellStart"/>
      <w:r w:rsidRPr="00D032C7">
        <w:rPr>
          <w:rFonts w:eastAsia="SimSun"/>
          <w:b w:val="0"/>
          <w:lang w:val="en-US"/>
        </w:rPr>
        <w:t>olarak</w:t>
      </w:r>
      <w:proofErr w:type="spellEnd"/>
      <w:r w:rsidRPr="00D032C7">
        <w:rPr>
          <w:rFonts w:eastAsia="SimSun"/>
          <w:b w:val="0"/>
          <w:lang w:val="en-US"/>
        </w:rPr>
        <w:t xml:space="preserve"> </w:t>
      </w:r>
      <w:proofErr w:type="spellStart"/>
      <w:r w:rsidRPr="00D032C7">
        <w:rPr>
          <w:rFonts w:eastAsia="SimSun"/>
          <w:b w:val="0"/>
          <w:lang w:val="en-US"/>
        </w:rPr>
        <w:t>değerlendirilemez</w:t>
      </w:r>
      <w:proofErr w:type="spellEnd"/>
      <w:r w:rsidRPr="00D032C7">
        <w:rPr>
          <w:rFonts w:eastAsia="SimSun"/>
          <w:b w:val="0"/>
          <w:lang w:val="en-US"/>
        </w:rPr>
        <w:t xml:space="preserve">. (4) </w:t>
      </w:r>
      <w:proofErr w:type="spellStart"/>
      <w:r w:rsidRPr="00D032C7">
        <w:rPr>
          <w:rFonts w:eastAsia="SimSun"/>
          <w:b w:val="0"/>
          <w:lang w:val="en-US"/>
        </w:rPr>
        <w:t>Müdafi</w:t>
      </w:r>
      <w:proofErr w:type="spellEnd"/>
      <w:r w:rsidRPr="00D032C7">
        <w:rPr>
          <w:rFonts w:eastAsia="SimSun"/>
          <w:b w:val="0"/>
          <w:lang w:val="en-US"/>
        </w:rPr>
        <w:t xml:space="preserve"> </w:t>
      </w:r>
      <w:proofErr w:type="spellStart"/>
      <w:r w:rsidRPr="00D032C7">
        <w:rPr>
          <w:rFonts w:eastAsia="SimSun"/>
          <w:b w:val="0"/>
          <w:lang w:val="en-US"/>
        </w:rPr>
        <w:t>hazır</w:t>
      </w:r>
      <w:proofErr w:type="spellEnd"/>
      <w:r w:rsidRPr="00D032C7">
        <w:rPr>
          <w:rFonts w:eastAsia="SimSun"/>
          <w:b w:val="0"/>
          <w:lang w:val="en-US"/>
        </w:rPr>
        <w:t xml:space="preserve"> </w:t>
      </w:r>
      <w:proofErr w:type="spellStart"/>
      <w:r w:rsidRPr="00D032C7">
        <w:rPr>
          <w:rFonts w:eastAsia="SimSun"/>
          <w:b w:val="0"/>
          <w:lang w:val="en-US"/>
        </w:rPr>
        <w:t>bulunmaksızın</w:t>
      </w:r>
      <w:proofErr w:type="spellEnd"/>
      <w:r w:rsidRPr="00D032C7">
        <w:rPr>
          <w:rFonts w:eastAsia="SimSun"/>
          <w:b w:val="0"/>
          <w:lang w:val="en-US"/>
        </w:rPr>
        <w:t xml:space="preserve"> </w:t>
      </w:r>
      <w:proofErr w:type="spellStart"/>
      <w:r w:rsidRPr="00D032C7">
        <w:rPr>
          <w:rFonts w:eastAsia="SimSun"/>
          <w:b w:val="0"/>
          <w:lang w:val="en-US"/>
        </w:rPr>
        <w:t>kollukça</w:t>
      </w:r>
      <w:proofErr w:type="spellEnd"/>
      <w:r w:rsidRPr="00D032C7">
        <w:rPr>
          <w:rFonts w:eastAsia="SimSun"/>
          <w:b w:val="0"/>
          <w:lang w:val="en-US"/>
        </w:rPr>
        <w:t xml:space="preserve"> </w:t>
      </w:r>
      <w:proofErr w:type="spellStart"/>
      <w:r w:rsidRPr="00D032C7">
        <w:rPr>
          <w:rFonts w:eastAsia="SimSun"/>
          <w:b w:val="0"/>
          <w:lang w:val="en-US"/>
        </w:rPr>
        <w:t>alınan</w:t>
      </w:r>
      <w:proofErr w:type="spellEnd"/>
      <w:r w:rsidRPr="00D032C7">
        <w:rPr>
          <w:rFonts w:eastAsia="SimSun"/>
          <w:b w:val="0"/>
          <w:lang w:val="en-US"/>
        </w:rPr>
        <w:t xml:space="preserve"> </w:t>
      </w:r>
      <w:proofErr w:type="spellStart"/>
      <w:r w:rsidRPr="00D032C7">
        <w:rPr>
          <w:rFonts w:eastAsia="SimSun"/>
          <w:b w:val="0"/>
          <w:lang w:val="en-US"/>
        </w:rPr>
        <w:t>ifade</w:t>
      </w:r>
      <w:proofErr w:type="spellEnd"/>
      <w:r w:rsidRPr="00D032C7">
        <w:rPr>
          <w:rFonts w:eastAsia="SimSun"/>
          <w:b w:val="0"/>
          <w:lang w:val="en-US"/>
        </w:rPr>
        <w:t xml:space="preserve">, </w:t>
      </w:r>
      <w:proofErr w:type="spellStart"/>
      <w:r w:rsidRPr="00D032C7">
        <w:rPr>
          <w:rFonts w:eastAsia="SimSun"/>
          <w:b w:val="0"/>
          <w:lang w:val="en-US"/>
        </w:rPr>
        <w:t>hâkim</w:t>
      </w:r>
      <w:proofErr w:type="spellEnd"/>
      <w:r w:rsidRPr="00D032C7">
        <w:rPr>
          <w:rFonts w:eastAsia="SimSun"/>
          <w:b w:val="0"/>
          <w:lang w:val="en-US"/>
        </w:rPr>
        <w:t xml:space="preserve"> </w:t>
      </w:r>
      <w:proofErr w:type="spellStart"/>
      <w:r w:rsidRPr="00D032C7">
        <w:rPr>
          <w:rFonts w:eastAsia="SimSun"/>
          <w:b w:val="0"/>
          <w:lang w:val="en-US"/>
        </w:rPr>
        <w:t>veya</w:t>
      </w:r>
      <w:proofErr w:type="spellEnd"/>
      <w:r w:rsidRPr="00D032C7">
        <w:rPr>
          <w:rFonts w:eastAsia="SimSun"/>
          <w:b w:val="0"/>
          <w:lang w:val="en-US"/>
        </w:rPr>
        <w:t xml:space="preserve"> </w:t>
      </w:r>
      <w:proofErr w:type="spellStart"/>
      <w:r w:rsidRPr="00D032C7">
        <w:rPr>
          <w:rFonts w:eastAsia="SimSun"/>
          <w:b w:val="0"/>
          <w:lang w:val="en-US"/>
        </w:rPr>
        <w:t>mahkeme</w:t>
      </w:r>
      <w:proofErr w:type="spellEnd"/>
      <w:r w:rsidRPr="00D032C7">
        <w:rPr>
          <w:rFonts w:eastAsia="SimSun"/>
          <w:b w:val="0"/>
          <w:lang w:val="en-US"/>
        </w:rPr>
        <w:t xml:space="preserve"> </w:t>
      </w:r>
      <w:proofErr w:type="spellStart"/>
      <w:r w:rsidRPr="00D032C7">
        <w:rPr>
          <w:rFonts w:eastAsia="SimSun"/>
          <w:b w:val="0"/>
          <w:lang w:val="en-US"/>
        </w:rPr>
        <w:t>huzurunda</w:t>
      </w:r>
      <w:proofErr w:type="spellEnd"/>
      <w:r w:rsidRPr="00D032C7">
        <w:rPr>
          <w:rFonts w:eastAsia="SimSun"/>
          <w:b w:val="0"/>
          <w:lang w:val="en-US"/>
        </w:rPr>
        <w:t xml:space="preserve"> </w:t>
      </w:r>
      <w:proofErr w:type="spellStart"/>
      <w:r w:rsidRPr="00D032C7">
        <w:rPr>
          <w:rFonts w:eastAsia="SimSun"/>
          <w:b w:val="0"/>
          <w:lang w:val="en-US"/>
        </w:rPr>
        <w:t>şüpheli</w:t>
      </w:r>
      <w:proofErr w:type="spellEnd"/>
      <w:r w:rsidRPr="00D032C7">
        <w:rPr>
          <w:rFonts w:eastAsia="SimSun"/>
          <w:b w:val="0"/>
          <w:lang w:val="en-US"/>
        </w:rPr>
        <w:t xml:space="preserve"> </w:t>
      </w:r>
      <w:proofErr w:type="spellStart"/>
      <w:r w:rsidRPr="00D032C7">
        <w:rPr>
          <w:rFonts w:eastAsia="SimSun"/>
          <w:b w:val="0"/>
          <w:lang w:val="en-US"/>
        </w:rPr>
        <w:t>veya</w:t>
      </w:r>
      <w:proofErr w:type="spellEnd"/>
      <w:r w:rsidRPr="00D032C7">
        <w:rPr>
          <w:rFonts w:eastAsia="SimSun"/>
          <w:b w:val="0"/>
          <w:lang w:val="en-US"/>
        </w:rPr>
        <w:t xml:space="preserve"> </w:t>
      </w:r>
      <w:proofErr w:type="spellStart"/>
      <w:r w:rsidRPr="00D032C7">
        <w:rPr>
          <w:rFonts w:eastAsia="SimSun"/>
          <w:b w:val="0"/>
          <w:lang w:val="en-US"/>
        </w:rPr>
        <w:t>sanık</w:t>
      </w:r>
      <w:proofErr w:type="spellEnd"/>
      <w:r w:rsidRPr="00D032C7">
        <w:rPr>
          <w:rFonts w:eastAsia="SimSun"/>
          <w:b w:val="0"/>
          <w:lang w:val="en-US"/>
        </w:rPr>
        <w:t xml:space="preserve"> </w:t>
      </w:r>
      <w:proofErr w:type="spellStart"/>
      <w:r w:rsidRPr="00D032C7">
        <w:rPr>
          <w:rFonts w:eastAsia="SimSun"/>
          <w:b w:val="0"/>
          <w:lang w:val="en-US"/>
        </w:rPr>
        <w:t>tarafından</w:t>
      </w:r>
      <w:proofErr w:type="spellEnd"/>
      <w:r w:rsidRPr="00D032C7">
        <w:rPr>
          <w:rFonts w:eastAsia="SimSun"/>
          <w:b w:val="0"/>
          <w:lang w:val="en-US"/>
        </w:rPr>
        <w:t xml:space="preserve"> </w:t>
      </w:r>
      <w:proofErr w:type="spellStart"/>
      <w:r w:rsidRPr="00D032C7">
        <w:rPr>
          <w:rFonts w:eastAsia="SimSun"/>
          <w:b w:val="0"/>
          <w:lang w:val="en-US"/>
        </w:rPr>
        <w:t>doğrulanmadıkça</w:t>
      </w:r>
      <w:proofErr w:type="spellEnd"/>
      <w:r w:rsidRPr="00D032C7">
        <w:rPr>
          <w:rFonts w:eastAsia="SimSun"/>
          <w:b w:val="0"/>
          <w:lang w:val="en-US"/>
        </w:rPr>
        <w:t xml:space="preserve"> </w:t>
      </w:r>
      <w:proofErr w:type="spellStart"/>
      <w:r w:rsidRPr="00D032C7">
        <w:rPr>
          <w:rFonts w:eastAsia="SimSun"/>
          <w:b w:val="0"/>
          <w:lang w:val="en-US"/>
        </w:rPr>
        <w:t>hükme</w:t>
      </w:r>
      <w:proofErr w:type="spellEnd"/>
      <w:r w:rsidRPr="00D032C7">
        <w:rPr>
          <w:rFonts w:eastAsia="SimSun"/>
          <w:b w:val="0"/>
          <w:lang w:val="en-US"/>
        </w:rPr>
        <w:t xml:space="preserve"> </w:t>
      </w:r>
      <w:proofErr w:type="spellStart"/>
      <w:r w:rsidRPr="00D032C7">
        <w:rPr>
          <w:rFonts w:eastAsia="SimSun"/>
          <w:b w:val="0"/>
          <w:lang w:val="en-US"/>
        </w:rPr>
        <w:t>esas</w:t>
      </w:r>
      <w:proofErr w:type="spellEnd"/>
      <w:r w:rsidRPr="00D032C7">
        <w:rPr>
          <w:rFonts w:eastAsia="SimSun"/>
          <w:b w:val="0"/>
          <w:lang w:val="en-US"/>
        </w:rPr>
        <w:t xml:space="preserve"> </w:t>
      </w:r>
      <w:proofErr w:type="spellStart"/>
      <w:r w:rsidRPr="00D032C7">
        <w:rPr>
          <w:rFonts w:eastAsia="SimSun"/>
          <w:b w:val="0"/>
          <w:lang w:val="en-US"/>
        </w:rPr>
        <w:t>alınamaz</w:t>
      </w:r>
      <w:proofErr w:type="spellEnd"/>
      <w:r w:rsidRPr="00D032C7">
        <w:rPr>
          <w:rFonts w:eastAsia="SimSun"/>
          <w:b w:val="0"/>
          <w:lang w:val="en-US"/>
        </w:rPr>
        <w:t>."</w:t>
      </w:r>
    </w:p>
    <w:p w14:paraId="75EF58CB" w14:textId="61764ABC" w:rsidR="00D032C7" w:rsidRDefault="00D032C7" w:rsidP="000244B3">
      <w:pPr>
        <w:pStyle w:val="H23G"/>
        <w:jc w:val="both"/>
        <w:rPr>
          <w:lang w:val="en-US"/>
        </w:rPr>
      </w:pPr>
      <w:r>
        <w:rPr>
          <w:rFonts w:eastAsia="SimSun"/>
          <w:b w:val="0"/>
          <w:lang w:val="en-US"/>
        </w:rPr>
        <w:tab/>
      </w:r>
      <w:r>
        <w:rPr>
          <w:rFonts w:eastAsia="SimSun"/>
          <w:b w:val="0"/>
          <w:lang w:val="en-US"/>
        </w:rPr>
        <w:tab/>
      </w:r>
      <w:r w:rsidRPr="00D032C7">
        <w:rPr>
          <w:rFonts w:eastAsia="SimSun"/>
          <w:b w:val="0"/>
          <w:lang w:val="en-US"/>
        </w:rPr>
        <w:t>202.</w:t>
      </w:r>
      <w:r w:rsidRPr="00D032C7">
        <w:rPr>
          <w:rFonts w:eastAsia="SimSun"/>
          <w:b w:val="0"/>
          <w:lang w:val="en-US"/>
        </w:rPr>
        <w:tab/>
      </w:r>
      <w:proofErr w:type="spellStart"/>
      <w:r w:rsidR="003811BF">
        <w:rPr>
          <w:rFonts w:eastAsia="SimSun"/>
          <w:b w:val="0"/>
          <w:lang w:val="en-US"/>
        </w:rPr>
        <w:t>Sıralanan</w:t>
      </w:r>
      <w:proofErr w:type="spellEnd"/>
      <w:r w:rsidR="003811BF">
        <w:rPr>
          <w:rFonts w:eastAsia="SimSun"/>
          <w:b w:val="0"/>
          <w:lang w:val="en-US"/>
        </w:rPr>
        <w:t xml:space="preserve"> </w:t>
      </w:r>
      <w:proofErr w:type="spellStart"/>
      <w:r w:rsidR="003811BF">
        <w:rPr>
          <w:rFonts w:eastAsia="SimSun"/>
          <w:b w:val="0"/>
          <w:lang w:val="en-US"/>
        </w:rPr>
        <w:t>hususlara</w:t>
      </w:r>
      <w:proofErr w:type="spellEnd"/>
      <w:r w:rsidR="003811BF">
        <w:rPr>
          <w:rFonts w:eastAsia="SimSun"/>
          <w:b w:val="0"/>
          <w:lang w:val="en-US"/>
        </w:rPr>
        <w:t xml:space="preserve"> </w:t>
      </w:r>
      <w:proofErr w:type="spellStart"/>
      <w:r w:rsidR="003811BF">
        <w:rPr>
          <w:rFonts w:eastAsia="SimSun"/>
          <w:b w:val="0"/>
          <w:lang w:val="en-US"/>
        </w:rPr>
        <w:t>ilişkin</w:t>
      </w:r>
      <w:proofErr w:type="spellEnd"/>
      <w:r w:rsidR="003811BF">
        <w:rPr>
          <w:rFonts w:eastAsia="SimSun"/>
          <w:b w:val="0"/>
          <w:lang w:val="en-US"/>
        </w:rPr>
        <w:t xml:space="preserve"> </w:t>
      </w:r>
      <w:proofErr w:type="spellStart"/>
      <w:r w:rsidR="003811BF">
        <w:rPr>
          <w:rFonts w:eastAsia="SimSun"/>
          <w:b w:val="0"/>
          <w:lang w:val="en-US"/>
        </w:rPr>
        <w:t>listenin</w:t>
      </w:r>
      <w:proofErr w:type="spellEnd"/>
      <w:r w:rsidRPr="00D032C7">
        <w:rPr>
          <w:rFonts w:eastAsia="SimSun"/>
          <w:b w:val="0"/>
          <w:lang w:val="en-US"/>
        </w:rPr>
        <w:t xml:space="preserve"> </w:t>
      </w:r>
      <w:proofErr w:type="spellStart"/>
      <w:r w:rsidRPr="00D032C7">
        <w:rPr>
          <w:rFonts w:eastAsia="SimSun"/>
          <w:b w:val="0"/>
          <w:lang w:val="en-US"/>
        </w:rPr>
        <w:t>bu</w:t>
      </w:r>
      <w:proofErr w:type="spellEnd"/>
      <w:r w:rsidRPr="00D032C7">
        <w:rPr>
          <w:rFonts w:eastAsia="SimSun"/>
          <w:b w:val="0"/>
          <w:lang w:val="en-US"/>
        </w:rPr>
        <w:t xml:space="preserve"> </w:t>
      </w:r>
      <w:proofErr w:type="spellStart"/>
      <w:r w:rsidRPr="00D032C7">
        <w:rPr>
          <w:rFonts w:eastAsia="SimSun"/>
          <w:b w:val="0"/>
          <w:lang w:val="en-US"/>
        </w:rPr>
        <w:t>paragrafında</w:t>
      </w:r>
      <w:proofErr w:type="spellEnd"/>
      <w:r w:rsidRPr="00D032C7">
        <w:rPr>
          <w:rFonts w:eastAsia="SimSun"/>
          <w:b w:val="0"/>
          <w:lang w:val="en-US"/>
        </w:rPr>
        <w:t xml:space="preserve"> </w:t>
      </w:r>
      <w:proofErr w:type="spellStart"/>
      <w:r w:rsidRPr="00D032C7">
        <w:rPr>
          <w:rFonts w:eastAsia="SimSun"/>
          <w:b w:val="0"/>
          <w:lang w:val="en-US"/>
        </w:rPr>
        <w:t>yer</w:t>
      </w:r>
      <w:proofErr w:type="spellEnd"/>
      <w:r w:rsidRPr="00D032C7">
        <w:rPr>
          <w:rFonts w:eastAsia="SimSun"/>
          <w:b w:val="0"/>
          <w:lang w:val="en-US"/>
        </w:rPr>
        <w:t xml:space="preserve"> </w:t>
      </w:r>
      <w:proofErr w:type="spellStart"/>
      <w:r w:rsidRPr="00D032C7">
        <w:rPr>
          <w:rFonts w:eastAsia="SimSun"/>
          <w:b w:val="0"/>
          <w:lang w:val="en-US"/>
        </w:rPr>
        <w:t>alan</w:t>
      </w:r>
      <w:proofErr w:type="spellEnd"/>
      <w:r w:rsidRPr="00D032C7">
        <w:rPr>
          <w:rFonts w:eastAsia="SimSun"/>
          <w:b w:val="0"/>
          <w:lang w:val="en-US"/>
        </w:rPr>
        <w:t xml:space="preserve"> </w:t>
      </w:r>
      <w:proofErr w:type="spellStart"/>
      <w:r w:rsidRPr="00D032C7">
        <w:rPr>
          <w:rFonts w:eastAsia="SimSun"/>
          <w:b w:val="0"/>
          <w:lang w:val="en-US"/>
        </w:rPr>
        <w:t>iddialar</w:t>
      </w:r>
      <w:proofErr w:type="spellEnd"/>
      <w:r w:rsidRPr="00D032C7">
        <w:rPr>
          <w:rFonts w:eastAsia="SimSun"/>
          <w:b w:val="0"/>
          <w:lang w:val="en-US"/>
        </w:rPr>
        <w:t xml:space="preserve"> </w:t>
      </w:r>
      <w:proofErr w:type="spellStart"/>
      <w:r w:rsidRPr="00D032C7">
        <w:rPr>
          <w:rFonts w:eastAsia="SimSun"/>
          <w:b w:val="0"/>
          <w:lang w:val="en-US"/>
        </w:rPr>
        <w:t>somut</w:t>
      </w:r>
      <w:proofErr w:type="spellEnd"/>
      <w:r w:rsidRPr="00D032C7">
        <w:rPr>
          <w:rFonts w:eastAsia="SimSun"/>
          <w:b w:val="0"/>
          <w:lang w:val="en-US"/>
        </w:rPr>
        <w:t xml:space="preserve"> </w:t>
      </w:r>
      <w:proofErr w:type="spellStart"/>
      <w:r w:rsidRPr="00D032C7">
        <w:rPr>
          <w:rFonts w:eastAsia="SimSun"/>
          <w:b w:val="0"/>
          <w:lang w:val="en-US"/>
        </w:rPr>
        <w:t>delil</w:t>
      </w:r>
      <w:proofErr w:type="spellEnd"/>
      <w:r w:rsidRPr="00D032C7">
        <w:rPr>
          <w:rFonts w:eastAsia="SimSun"/>
          <w:b w:val="0"/>
          <w:lang w:val="en-US"/>
        </w:rPr>
        <w:t xml:space="preserve"> </w:t>
      </w:r>
      <w:proofErr w:type="spellStart"/>
      <w:r w:rsidRPr="00D032C7">
        <w:rPr>
          <w:rFonts w:eastAsia="SimSun"/>
          <w:b w:val="0"/>
          <w:lang w:val="en-US"/>
        </w:rPr>
        <w:t>ve</w:t>
      </w:r>
      <w:proofErr w:type="spellEnd"/>
      <w:r w:rsidRPr="00D032C7">
        <w:rPr>
          <w:rFonts w:eastAsia="SimSun"/>
          <w:b w:val="0"/>
          <w:lang w:val="en-US"/>
        </w:rPr>
        <w:t xml:space="preserve"> </w:t>
      </w:r>
      <w:proofErr w:type="spellStart"/>
      <w:r w:rsidRPr="00D032C7">
        <w:rPr>
          <w:rFonts w:eastAsia="SimSun"/>
          <w:b w:val="0"/>
          <w:lang w:val="en-US"/>
        </w:rPr>
        <w:t>verilerle</w:t>
      </w:r>
      <w:proofErr w:type="spellEnd"/>
      <w:r w:rsidRPr="00D032C7">
        <w:rPr>
          <w:rFonts w:eastAsia="SimSun"/>
          <w:b w:val="0"/>
          <w:lang w:val="en-US"/>
        </w:rPr>
        <w:t xml:space="preserve"> </w:t>
      </w:r>
      <w:proofErr w:type="spellStart"/>
      <w:r w:rsidRPr="00D032C7">
        <w:rPr>
          <w:rFonts w:eastAsia="SimSun"/>
          <w:b w:val="0"/>
          <w:lang w:val="en-US"/>
        </w:rPr>
        <w:t>desteklenmemektedir</w:t>
      </w:r>
      <w:proofErr w:type="spellEnd"/>
      <w:r w:rsidRPr="00D032C7">
        <w:rPr>
          <w:rFonts w:eastAsia="SimSun"/>
          <w:b w:val="0"/>
          <w:lang w:val="en-US"/>
        </w:rPr>
        <w:t xml:space="preserve">. </w:t>
      </w:r>
      <w:proofErr w:type="spellStart"/>
      <w:r w:rsidRPr="00D032C7">
        <w:rPr>
          <w:rFonts w:eastAsia="SimSun"/>
          <w:b w:val="0"/>
          <w:lang w:val="en-US"/>
        </w:rPr>
        <w:t>İlgili</w:t>
      </w:r>
      <w:proofErr w:type="spellEnd"/>
      <w:r w:rsidRPr="00D032C7">
        <w:rPr>
          <w:rFonts w:eastAsia="SimSun"/>
          <w:b w:val="0"/>
          <w:lang w:val="en-US"/>
        </w:rPr>
        <w:t xml:space="preserve"> </w:t>
      </w:r>
      <w:proofErr w:type="spellStart"/>
      <w:r w:rsidRPr="00D032C7">
        <w:rPr>
          <w:rFonts w:eastAsia="SimSun"/>
          <w:b w:val="0"/>
          <w:lang w:val="en-US"/>
        </w:rPr>
        <w:t>tüm</w:t>
      </w:r>
      <w:proofErr w:type="spellEnd"/>
      <w:r w:rsidRPr="00D032C7">
        <w:rPr>
          <w:rFonts w:eastAsia="SimSun"/>
          <w:b w:val="0"/>
          <w:lang w:val="en-US"/>
        </w:rPr>
        <w:t xml:space="preserve"> </w:t>
      </w:r>
      <w:proofErr w:type="spellStart"/>
      <w:r w:rsidRPr="00D032C7">
        <w:rPr>
          <w:rFonts w:eastAsia="SimSun"/>
          <w:b w:val="0"/>
          <w:lang w:val="en-US"/>
        </w:rPr>
        <w:t>işlemler</w:t>
      </w:r>
      <w:proofErr w:type="spellEnd"/>
      <w:r w:rsidRPr="00D032C7">
        <w:rPr>
          <w:rFonts w:eastAsia="SimSun"/>
          <w:b w:val="0"/>
          <w:lang w:val="en-US"/>
        </w:rPr>
        <w:t xml:space="preserve"> </w:t>
      </w:r>
      <w:proofErr w:type="spellStart"/>
      <w:r w:rsidRPr="00D032C7">
        <w:rPr>
          <w:rFonts w:eastAsia="SimSun"/>
          <w:b w:val="0"/>
          <w:lang w:val="en-US"/>
        </w:rPr>
        <w:t>mevzuata</w:t>
      </w:r>
      <w:proofErr w:type="spellEnd"/>
      <w:r w:rsidRPr="00D032C7">
        <w:rPr>
          <w:rFonts w:eastAsia="SimSun"/>
          <w:b w:val="0"/>
          <w:lang w:val="en-US"/>
        </w:rPr>
        <w:t xml:space="preserve"> </w:t>
      </w:r>
      <w:proofErr w:type="spellStart"/>
      <w:r w:rsidRPr="00D032C7">
        <w:rPr>
          <w:rFonts w:eastAsia="SimSun"/>
          <w:b w:val="0"/>
          <w:lang w:val="en-US"/>
        </w:rPr>
        <w:t>uygun</w:t>
      </w:r>
      <w:proofErr w:type="spellEnd"/>
      <w:r w:rsidRPr="00D032C7">
        <w:rPr>
          <w:rFonts w:eastAsia="SimSun"/>
          <w:b w:val="0"/>
          <w:lang w:val="en-US"/>
        </w:rPr>
        <w:t xml:space="preserve"> </w:t>
      </w:r>
      <w:proofErr w:type="spellStart"/>
      <w:r w:rsidRPr="00D032C7">
        <w:rPr>
          <w:rFonts w:eastAsia="SimSun"/>
          <w:b w:val="0"/>
          <w:lang w:val="en-US"/>
        </w:rPr>
        <w:t>olarak</w:t>
      </w:r>
      <w:proofErr w:type="spellEnd"/>
      <w:r w:rsidRPr="00D032C7">
        <w:rPr>
          <w:rFonts w:eastAsia="SimSun"/>
          <w:b w:val="0"/>
          <w:lang w:val="en-US"/>
        </w:rPr>
        <w:t xml:space="preserve"> </w:t>
      </w:r>
      <w:proofErr w:type="spellStart"/>
      <w:r w:rsidRPr="00D032C7">
        <w:rPr>
          <w:rFonts w:eastAsia="SimSun"/>
          <w:b w:val="0"/>
          <w:lang w:val="en-US"/>
        </w:rPr>
        <w:t>yürütülmektedir</w:t>
      </w:r>
      <w:proofErr w:type="spellEnd"/>
      <w:r w:rsidRPr="00D032C7">
        <w:rPr>
          <w:rFonts w:eastAsia="SimSun"/>
          <w:b w:val="0"/>
          <w:lang w:val="en-US"/>
        </w:rPr>
        <w:t>.</w:t>
      </w:r>
      <w:r w:rsidR="00400D63">
        <w:rPr>
          <w:lang w:val="en-US"/>
        </w:rPr>
        <w:tab/>
      </w:r>
    </w:p>
    <w:p w14:paraId="243E31A5" w14:textId="238CD3CA" w:rsidR="0081546C"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D032C7" w:rsidRPr="00CF0112">
        <w:rPr>
          <w:b/>
        </w:rPr>
        <w:t xml:space="preserve"> </w:t>
      </w:r>
      <w:r w:rsidR="00D032C7">
        <w:rPr>
          <w:b/>
        </w:rPr>
        <w:t>47</w:t>
      </w:r>
      <w:r w:rsidR="00D032C7" w:rsidRPr="00CF0112">
        <w:rPr>
          <w:b/>
        </w:rPr>
        <w:t xml:space="preserve">. </w:t>
      </w:r>
      <w:proofErr w:type="spellStart"/>
      <w:r w:rsidR="00D032C7" w:rsidRPr="00CF0112">
        <w:rPr>
          <w:b/>
        </w:rPr>
        <w:t>paragrafına</w:t>
      </w:r>
      <w:proofErr w:type="spellEnd"/>
      <w:r w:rsidR="00D032C7" w:rsidRPr="00CF0112">
        <w:rPr>
          <w:b/>
        </w:rPr>
        <w:t xml:space="preserve"> </w:t>
      </w:r>
      <w:proofErr w:type="spellStart"/>
      <w:r w:rsidR="00D032C7" w:rsidRPr="00CF0112">
        <w:rPr>
          <w:b/>
        </w:rPr>
        <w:t>yanıt</w:t>
      </w:r>
      <w:bookmarkStart w:id="36" w:name="_Toc54175111"/>
      <w:proofErr w:type="spellEnd"/>
    </w:p>
    <w:p w14:paraId="741A2390" w14:textId="77777777" w:rsidR="0081546C" w:rsidRDefault="0081546C" w:rsidP="000244B3">
      <w:pPr>
        <w:pStyle w:val="ParaNoG"/>
        <w:numPr>
          <w:ilvl w:val="0"/>
          <w:numId w:val="0"/>
        </w:numPr>
        <w:tabs>
          <w:tab w:val="left" w:pos="0"/>
        </w:tabs>
        <w:ind w:left="1134"/>
      </w:pPr>
      <w:r w:rsidRPr="0081546C">
        <w:t>203.</w:t>
      </w:r>
      <w:r w:rsidRPr="0081546C">
        <w:tab/>
      </w:r>
      <w:proofErr w:type="spellStart"/>
      <w:r w:rsidRPr="0081546C">
        <w:t>CMK'nın</w:t>
      </w:r>
      <w:proofErr w:type="spellEnd"/>
      <w:r w:rsidRPr="0081546C">
        <w:t xml:space="preserve"> 206/2-a </w:t>
      </w:r>
      <w:proofErr w:type="spellStart"/>
      <w:r w:rsidRPr="0081546C">
        <w:t>maddesine</w:t>
      </w:r>
      <w:proofErr w:type="spellEnd"/>
      <w:r w:rsidRPr="0081546C">
        <w:t xml:space="preserve"> </w:t>
      </w:r>
      <w:proofErr w:type="spellStart"/>
      <w:r w:rsidRPr="0081546C">
        <w:t>göre</w:t>
      </w:r>
      <w:proofErr w:type="spellEnd"/>
      <w:r w:rsidRPr="0081546C">
        <w:t xml:space="preserve">, </w:t>
      </w:r>
      <w:proofErr w:type="spellStart"/>
      <w:r w:rsidRPr="0081546C">
        <w:t>delil</w:t>
      </w:r>
      <w:proofErr w:type="spellEnd"/>
      <w:r w:rsidRPr="0081546C">
        <w:t xml:space="preserve"> </w:t>
      </w:r>
      <w:proofErr w:type="spellStart"/>
      <w:r w:rsidRPr="0081546C">
        <w:t>hukuka</w:t>
      </w:r>
      <w:proofErr w:type="spellEnd"/>
      <w:r w:rsidRPr="0081546C">
        <w:t xml:space="preserve"> </w:t>
      </w:r>
      <w:proofErr w:type="spellStart"/>
      <w:r w:rsidRPr="0081546C">
        <w:t>aykırı</w:t>
      </w:r>
      <w:proofErr w:type="spellEnd"/>
      <w:r w:rsidRPr="0081546C">
        <w:t xml:space="preserve"> </w:t>
      </w:r>
      <w:proofErr w:type="spellStart"/>
      <w:r w:rsidRPr="0081546C">
        <w:t>olarak</w:t>
      </w:r>
      <w:proofErr w:type="spellEnd"/>
      <w:r w:rsidRPr="0081546C">
        <w:t xml:space="preserve"> </w:t>
      </w:r>
      <w:proofErr w:type="spellStart"/>
      <w:r w:rsidRPr="0081546C">
        <w:t>elde</w:t>
      </w:r>
      <w:proofErr w:type="spellEnd"/>
      <w:r w:rsidRPr="0081546C">
        <w:t xml:space="preserve"> </w:t>
      </w:r>
      <w:proofErr w:type="spellStart"/>
      <w:r w:rsidRPr="0081546C">
        <w:t>edilmişse</w:t>
      </w:r>
      <w:proofErr w:type="spellEnd"/>
      <w:r w:rsidRPr="0081546C">
        <w:t xml:space="preserve"> </w:t>
      </w:r>
      <w:proofErr w:type="spellStart"/>
      <w:r w:rsidRPr="0081546C">
        <w:t>reddedilir</w:t>
      </w:r>
      <w:proofErr w:type="spellEnd"/>
      <w:r w:rsidRPr="0081546C">
        <w:t xml:space="preserve">. </w:t>
      </w:r>
      <w:proofErr w:type="spellStart"/>
      <w:r w:rsidRPr="0081546C">
        <w:t>CMK'nın</w:t>
      </w:r>
      <w:proofErr w:type="spellEnd"/>
      <w:r w:rsidRPr="0081546C">
        <w:t xml:space="preserve"> 217/2. </w:t>
      </w:r>
      <w:proofErr w:type="spellStart"/>
      <w:r w:rsidRPr="0081546C">
        <w:t>maddesi</w:t>
      </w:r>
      <w:proofErr w:type="spellEnd"/>
      <w:r w:rsidRPr="0081546C">
        <w:t xml:space="preserve"> </w:t>
      </w:r>
      <w:proofErr w:type="spellStart"/>
      <w:r w:rsidRPr="0081546C">
        <w:t>şu</w:t>
      </w:r>
      <w:proofErr w:type="spellEnd"/>
      <w:r w:rsidRPr="0081546C">
        <w:t xml:space="preserve"> </w:t>
      </w:r>
      <w:proofErr w:type="spellStart"/>
      <w:r w:rsidRPr="0081546C">
        <w:t>şekildedir</w:t>
      </w:r>
      <w:proofErr w:type="spellEnd"/>
      <w:r w:rsidRPr="0081546C">
        <w:t>: "</w:t>
      </w:r>
      <w:proofErr w:type="spellStart"/>
      <w:r w:rsidRPr="0081546C">
        <w:t>Yüklenen</w:t>
      </w:r>
      <w:proofErr w:type="spellEnd"/>
      <w:r w:rsidRPr="0081546C">
        <w:t xml:space="preserve"> </w:t>
      </w:r>
      <w:proofErr w:type="spellStart"/>
      <w:r w:rsidRPr="0081546C">
        <w:t>suç</w:t>
      </w:r>
      <w:proofErr w:type="spellEnd"/>
      <w:r w:rsidRPr="0081546C">
        <w:t xml:space="preserve">, </w:t>
      </w:r>
      <w:proofErr w:type="spellStart"/>
      <w:r w:rsidRPr="0081546C">
        <w:t>hukuka</w:t>
      </w:r>
      <w:proofErr w:type="spellEnd"/>
      <w:r w:rsidRPr="0081546C">
        <w:t xml:space="preserve"> </w:t>
      </w:r>
      <w:proofErr w:type="spellStart"/>
      <w:r w:rsidRPr="0081546C">
        <w:t>uygun</w:t>
      </w:r>
      <w:proofErr w:type="spellEnd"/>
      <w:r w:rsidRPr="0081546C">
        <w:t xml:space="preserve"> </w:t>
      </w:r>
      <w:proofErr w:type="spellStart"/>
      <w:r w:rsidRPr="0081546C">
        <w:t>bir</w:t>
      </w:r>
      <w:proofErr w:type="spellEnd"/>
      <w:r w:rsidRPr="0081546C">
        <w:t xml:space="preserve"> </w:t>
      </w:r>
      <w:proofErr w:type="spellStart"/>
      <w:r w:rsidRPr="0081546C">
        <w:t>şekilde</w:t>
      </w:r>
      <w:proofErr w:type="spellEnd"/>
      <w:r w:rsidRPr="0081546C">
        <w:t xml:space="preserve"> </w:t>
      </w:r>
      <w:proofErr w:type="spellStart"/>
      <w:r w:rsidRPr="0081546C">
        <w:t>elde</w:t>
      </w:r>
      <w:proofErr w:type="spellEnd"/>
      <w:r w:rsidRPr="0081546C">
        <w:t xml:space="preserve"> </w:t>
      </w:r>
      <w:proofErr w:type="spellStart"/>
      <w:r w:rsidRPr="0081546C">
        <w:t>edilmiş</w:t>
      </w:r>
      <w:proofErr w:type="spellEnd"/>
      <w:r w:rsidRPr="0081546C">
        <w:t xml:space="preserve"> her </w:t>
      </w:r>
      <w:proofErr w:type="spellStart"/>
      <w:r w:rsidRPr="0081546C">
        <w:t>türlü</w:t>
      </w:r>
      <w:proofErr w:type="spellEnd"/>
      <w:r w:rsidRPr="0081546C">
        <w:t xml:space="preserve"> </w:t>
      </w:r>
      <w:proofErr w:type="spellStart"/>
      <w:r w:rsidRPr="0081546C">
        <w:t>delille</w:t>
      </w:r>
      <w:proofErr w:type="spellEnd"/>
      <w:r w:rsidRPr="0081546C">
        <w:t xml:space="preserve"> </w:t>
      </w:r>
      <w:proofErr w:type="spellStart"/>
      <w:r w:rsidRPr="0081546C">
        <w:t>ispat</w:t>
      </w:r>
      <w:proofErr w:type="spellEnd"/>
      <w:r w:rsidRPr="0081546C">
        <w:t xml:space="preserve"> </w:t>
      </w:r>
      <w:proofErr w:type="spellStart"/>
      <w:r w:rsidRPr="0081546C">
        <w:t>edilebilir</w:t>
      </w:r>
      <w:proofErr w:type="spellEnd"/>
      <w:r w:rsidRPr="0081546C">
        <w:t xml:space="preserve">". </w:t>
      </w:r>
      <w:proofErr w:type="spellStart"/>
      <w:r w:rsidRPr="0081546C">
        <w:t>Lütfen</w:t>
      </w:r>
      <w:proofErr w:type="spellEnd"/>
      <w:r w:rsidRPr="0081546C">
        <w:t xml:space="preserve"> 201. </w:t>
      </w:r>
      <w:proofErr w:type="spellStart"/>
      <w:r w:rsidRPr="0081546C">
        <w:t>paragraf</w:t>
      </w:r>
      <w:proofErr w:type="spellEnd"/>
      <w:r w:rsidRPr="0081546C">
        <w:t xml:space="preserve"> </w:t>
      </w:r>
      <w:proofErr w:type="spellStart"/>
      <w:r w:rsidRPr="0081546C">
        <w:t>altındaki</w:t>
      </w:r>
      <w:proofErr w:type="spellEnd"/>
      <w:r w:rsidRPr="0081546C">
        <w:t xml:space="preserve"> </w:t>
      </w:r>
      <w:proofErr w:type="spellStart"/>
      <w:r w:rsidRPr="0081546C">
        <w:t>açıklamalara</w:t>
      </w:r>
      <w:proofErr w:type="spellEnd"/>
      <w:r w:rsidRPr="0081546C">
        <w:t xml:space="preserve"> da </w:t>
      </w:r>
      <w:proofErr w:type="spellStart"/>
      <w:r w:rsidRPr="0081546C">
        <w:t>bakınız</w:t>
      </w:r>
      <w:proofErr w:type="spellEnd"/>
      <w:r w:rsidRPr="0081546C">
        <w:t>.</w:t>
      </w:r>
    </w:p>
    <w:p w14:paraId="52C94187" w14:textId="5E7A43F1" w:rsidR="0081546C" w:rsidRDefault="0081546C" w:rsidP="000244B3">
      <w:pPr>
        <w:pStyle w:val="ParaNoG"/>
        <w:numPr>
          <w:ilvl w:val="0"/>
          <w:numId w:val="0"/>
        </w:numPr>
        <w:tabs>
          <w:tab w:val="left" w:pos="0"/>
        </w:tabs>
        <w:ind w:left="1134"/>
      </w:pPr>
      <w:r w:rsidRPr="0081546C">
        <w:t>204.</w:t>
      </w:r>
      <w:r w:rsidRPr="0081546C">
        <w:tab/>
      </w:r>
      <w:proofErr w:type="spellStart"/>
      <w:r w:rsidRPr="0081546C">
        <w:t>Anayasa</w:t>
      </w:r>
      <w:proofErr w:type="spellEnd"/>
      <w:r w:rsidRPr="0081546C">
        <w:t xml:space="preserve"> </w:t>
      </w:r>
      <w:proofErr w:type="spellStart"/>
      <w:r w:rsidRPr="0081546C">
        <w:t>Mahkemesi</w:t>
      </w:r>
      <w:proofErr w:type="spellEnd"/>
      <w:r w:rsidRPr="0081546C">
        <w:t xml:space="preserve"> 18 </w:t>
      </w:r>
      <w:proofErr w:type="spellStart"/>
      <w:r w:rsidRPr="0081546C">
        <w:t>Kasım</w:t>
      </w:r>
      <w:proofErr w:type="spellEnd"/>
      <w:r w:rsidRPr="0081546C">
        <w:t xml:space="preserve"> 2015 </w:t>
      </w:r>
      <w:proofErr w:type="spellStart"/>
      <w:r w:rsidRPr="0081546C">
        <w:t>tarihli</w:t>
      </w:r>
      <w:proofErr w:type="spellEnd"/>
      <w:r w:rsidRPr="0081546C">
        <w:t xml:space="preserve"> </w:t>
      </w:r>
      <w:proofErr w:type="spellStart"/>
      <w:r w:rsidRPr="0081546C">
        <w:t>kararında</w:t>
      </w:r>
      <w:proofErr w:type="spellEnd"/>
      <w:r w:rsidRPr="0081546C">
        <w:t xml:space="preserve">, </w:t>
      </w:r>
      <w:proofErr w:type="spellStart"/>
      <w:r w:rsidRPr="0081546C">
        <w:t>hukuka</w:t>
      </w:r>
      <w:proofErr w:type="spellEnd"/>
      <w:r w:rsidRPr="0081546C">
        <w:t xml:space="preserve"> </w:t>
      </w:r>
      <w:proofErr w:type="spellStart"/>
      <w:r w:rsidRPr="0081546C">
        <w:t>aykırı</w:t>
      </w:r>
      <w:proofErr w:type="spellEnd"/>
      <w:r w:rsidRPr="0081546C">
        <w:t xml:space="preserve"> </w:t>
      </w:r>
      <w:proofErr w:type="spellStart"/>
      <w:r w:rsidRPr="0081546C">
        <w:t>delillere</w:t>
      </w:r>
      <w:proofErr w:type="spellEnd"/>
      <w:r w:rsidRPr="0081546C">
        <w:t xml:space="preserve"> </w:t>
      </w:r>
      <w:proofErr w:type="spellStart"/>
      <w:r w:rsidRPr="0081546C">
        <w:t>dayanılarak</w:t>
      </w:r>
      <w:proofErr w:type="spellEnd"/>
      <w:r w:rsidRPr="0081546C">
        <w:t xml:space="preserve"> </w:t>
      </w:r>
      <w:proofErr w:type="spellStart"/>
      <w:r w:rsidRPr="0081546C">
        <w:t>verilen</w:t>
      </w:r>
      <w:proofErr w:type="spellEnd"/>
      <w:r w:rsidRPr="0081546C">
        <w:t xml:space="preserve"> </w:t>
      </w:r>
      <w:proofErr w:type="spellStart"/>
      <w:r w:rsidRPr="0081546C">
        <w:t>hapis</w:t>
      </w:r>
      <w:proofErr w:type="spellEnd"/>
      <w:r w:rsidRPr="0081546C">
        <w:t xml:space="preserve"> </w:t>
      </w:r>
      <w:proofErr w:type="spellStart"/>
      <w:r w:rsidRPr="0081546C">
        <w:t>cezasının</w:t>
      </w:r>
      <w:proofErr w:type="spellEnd"/>
      <w:r w:rsidRPr="0081546C">
        <w:t xml:space="preserve"> </w:t>
      </w:r>
      <w:proofErr w:type="spellStart"/>
      <w:r w:rsidRPr="0081546C">
        <w:t>adil</w:t>
      </w:r>
      <w:proofErr w:type="spellEnd"/>
      <w:r w:rsidRPr="0081546C">
        <w:t xml:space="preserve"> </w:t>
      </w:r>
      <w:proofErr w:type="spellStart"/>
      <w:r w:rsidRPr="0081546C">
        <w:t>yargılanma</w:t>
      </w:r>
      <w:proofErr w:type="spellEnd"/>
      <w:r w:rsidRPr="0081546C">
        <w:t xml:space="preserve"> </w:t>
      </w:r>
      <w:proofErr w:type="spellStart"/>
      <w:r w:rsidRPr="0081546C">
        <w:t>hakkını</w:t>
      </w:r>
      <w:proofErr w:type="spellEnd"/>
      <w:r w:rsidRPr="0081546C">
        <w:t xml:space="preserve"> </w:t>
      </w:r>
      <w:proofErr w:type="spellStart"/>
      <w:r w:rsidRPr="0081546C">
        <w:t>ihlal</w:t>
      </w:r>
      <w:proofErr w:type="spellEnd"/>
      <w:r w:rsidRPr="0081546C">
        <w:t xml:space="preserve"> </w:t>
      </w:r>
      <w:proofErr w:type="spellStart"/>
      <w:r w:rsidRPr="0081546C">
        <w:t>ettiğine</w:t>
      </w:r>
      <w:proofErr w:type="spellEnd"/>
      <w:r w:rsidRPr="0081546C">
        <w:t xml:space="preserve"> </w:t>
      </w:r>
      <w:proofErr w:type="spellStart"/>
      <w:r w:rsidRPr="0081546C">
        <w:t>hükmetmiştir</w:t>
      </w:r>
      <w:proofErr w:type="spellEnd"/>
      <w:r w:rsidRPr="0081546C">
        <w:t>: "</w:t>
      </w:r>
      <w:proofErr w:type="spellStart"/>
      <w:r w:rsidRPr="0081546C">
        <w:t>Belirli</w:t>
      </w:r>
      <w:proofErr w:type="spellEnd"/>
      <w:r w:rsidRPr="0081546C">
        <w:t xml:space="preserve"> </w:t>
      </w:r>
      <w:proofErr w:type="spellStart"/>
      <w:r w:rsidRPr="0081546C">
        <w:t>bir</w:t>
      </w:r>
      <w:proofErr w:type="spellEnd"/>
      <w:r w:rsidRPr="0081546C">
        <w:t xml:space="preserve"> </w:t>
      </w:r>
      <w:proofErr w:type="spellStart"/>
      <w:r w:rsidRPr="0081546C">
        <w:t>davaya</w:t>
      </w:r>
      <w:proofErr w:type="spellEnd"/>
      <w:r w:rsidRPr="0081546C">
        <w:t xml:space="preserve"> </w:t>
      </w:r>
      <w:proofErr w:type="spellStart"/>
      <w:r w:rsidRPr="0081546C">
        <w:t>ilişkin</w:t>
      </w:r>
      <w:proofErr w:type="spellEnd"/>
      <w:r w:rsidRPr="0081546C">
        <w:t xml:space="preserve"> </w:t>
      </w:r>
      <w:proofErr w:type="spellStart"/>
      <w:r w:rsidRPr="0081546C">
        <w:t>olarak</w:t>
      </w:r>
      <w:proofErr w:type="spellEnd"/>
      <w:r w:rsidRPr="0081546C">
        <w:t xml:space="preserve"> </w:t>
      </w:r>
      <w:proofErr w:type="spellStart"/>
      <w:r w:rsidRPr="0081546C">
        <w:t>delilleri</w:t>
      </w:r>
      <w:proofErr w:type="spellEnd"/>
      <w:r w:rsidRPr="0081546C">
        <w:t xml:space="preserve"> </w:t>
      </w:r>
      <w:proofErr w:type="spellStart"/>
      <w:r w:rsidRPr="0081546C">
        <w:t>değerlendirme</w:t>
      </w:r>
      <w:proofErr w:type="spellEnd"/>
      <w:r w:rsidRPr="0081546C">
        <w:t xml:space="preserve"> </w:t>
      </w:r>
      <w:proofErr w:type="spellStart"/>
      <w:r w:rsidRPr="0081546C">
        <w:t>yetkisi</w:t>
      </w:r>
      <w:proofErr w:type="spellEnd"/>
      <w:r w:rsidRPr="0081546C">
        <w:t xml:space="preserve"> </w:t>
      </w:r>
      <w:proofErr w:type="spellStart"/>
      <w:r w:rsidRPr="0081546C">
        <w:t>kural</w:t>
      </w:r>
      <w:proofErr w:type="spellEnd"/>
      <w:r w:rsidRPr="0081546C">
        <w:t xml:space="preserve"> </w:t>
      </w:r>
      <w:proofErr w:type="spellStart"/>
      <w:r w:rsidRPr="0081546C">
        <w:t>olarak</w:t>
      </w:r>
      <w:proofErr w:type="spellEnd"/>
      <w:r w:rsidRPr="0081546C">
        <w:t xml:space="preserve"> </w:t>
      </w:r>
      <w:proofErr w:type="spellStart"/>
      <w:r w:rsidRPr="0081546C">
        <w:t>yargılamayı</w:t>
      </w:r>
      <w:proofErr w:type="spellEnd"/>
      <w:r w:rsidRPr="0081546C">
        <w:t xml:space="preserve"> </w:t>
      </w:r>
      <w:proofErr w:type="spellStart"/>
      <w:r w:rsidRPr="0081546C">
        <w:t>yürüten</w:t>
      </w:r>
      <w:proofErr w:type="spellEnd"/>
      <w:r w:rsidRPr="0081546C">
        <w:t xml:space="preserve"> </w:t>
      </w:r>
      <w:proofErr w:type="spellStart"/>
      <w:r w:rsidRPr="0081546C">
        <w:t>mahkemeye</w:t>
      </w:r>
      <w:proofErr w:type="spellEnd"/>
      <w:r w:rsidRPr="0081546C">
        <w:t xml:space="preserve"> ait </w:t>
      </w:r>
      <w:proofErr w:type="spellStart"/>
      <w:r w:rsidRPr="0081546C">
        <w:t>olmakla</w:t>
      </w:r>
      <w:proofErr w:type="spellEnd"/>
      <w:r w:rsidRPr="0081546C">
        <w:t xml:space="preserve"> </w:t>
      </w:r>
      <w:proofErr w:type="spellStart"/>
      <w:r w:rsidRPr="0081546C">
        <w:t>birlikte</w:t>
      </w:r>
      <w:proofErr w:type="spellEnd"/>
      <w:r w:rsidRPr="0081546C">
        <w:t xml:space="preserve"> </w:t>
      </w:r>
      <w:proofErr w:type="spellStart"/>
      <w:r w:rsidRPr="0081546C">
        <w:t>somut</w:t>
      </w:r>
      <w:proofErr w:type="spellEnd"/>
      <w:r w:rsidRPr="0081546C">
        <w:t xml:space="preserve"> </w:t>
      </w:r>
      <w:proofErr w:type="spellStart"/>
      <w:r w:rsidRPr="0081546C">
        <w:t>olayda</w:t>
      </w:r>
      <w:proofErr w:type="spellEnd"/>
      <w:r w:rsidRPr="0081546C">
        <w:t xml:space="preserve">, </w:t>
      </w:r>
      <w:proofErr w:type="spellStart"/>
      <w:r w:rsidRPr="0081546C">
        <w:t>mahkûmiyete</w:t>
      </w:r>
      <w:proofErr w:type="spellEnd"/>
      <w:r w:rsidRPr="0081546C">
        <w:t xml:space="preserve"> </w:t>
      </w:r>
      <w:proofErr w:type="spellStart"/>
      <w:r w:rsidRPr="0081546C">
        <w:t>esas</w:t>
      </w:r>
      <w:proofErr w:type="spellEnd"/>
      <w:r w:rsidRPr="0081546C">
        <w:t xml:space="preserve"> </w:t>
      </w:r>
      <w:proofErr w:type="spellStart"/>
      <w:r w:rsidRPr="0081546C">
        <w:t>alınan</w:t>
      </w:r>
      <w:proofErr w:type="spellEnd"/>
      <w:r w:rsidRPr="0081546C">
        <w:t xml:space="preserve"> </w:t>
      </w:r>
      <w:proofErr w:type="spellStart"/>
      <w:r w:rsidRPr="0081546C">
        <w:t>delillerdeki</w:t>
      </w:r>
      <w:proofErr w:type="spellEnd"/>
      <w:r w:rsidRPr="0081546C">
        <w:t xml:space="preserve"> </w:t>
      </w:r>
      <w:proofErr w:type="spellStart"/>
      <w:r w:rsidRPr="0081546C">
        <w:t>hukuka</w:t>
      </w:r>
      <w:proofErr w:type="spellEnd"/>
      <w:r w:rsidRPr="0081546C">
        <w:t xml:space="preserve"> </w:t>
      </w:r>
      <w:proofErr w:type="spellStart"/>
      <w:r w:rsidRPr="0081546C">
        <w:t>aykırılıkların</w:t>
      </w:r>
      <w:proofErr w:type="spellEnd"/>
      <w:r w:rsidRPr="0081546C">
        <w:t xml:space="preserve"> </w:t>
      </w:r>
      <w:proofErr w:type="spellStart"/>
      <w:r w:rsidRPr="0081546C">
        <w:t>bir</w:t>
      </w:r>
      <w:proofErr w:type="spellEnd"/>
      <w:r w:rsidRPr="0081546C">
        <w:t xml:space="preserve"> </w:t>
      </w:r>
      <w:proofErr w:type="spellStart"/>
      <w:r w:rsidRPr="0081546C">
        <w:t>bütün</w:t>
      </w:r>
      <w:proofErr w:type="spellEnd"/>
      <w:r w:rsidRPr="0081546C">
        <w:t xml:space="preserve"> </w:t>
      </w:r>
      <w:proofErr w:type="spellStart"/>
      <w:r w:rsidRPr="0081546C">
        <w:t>olarak</w:t>
      </w:r>
      <w:proofErr w:type="spellEnd"/>
      <w:r w:rsidRPr="0081546C">
        <w:t xml:space="preserve"> </w:t>
      </w:r>
      <w:proofErr w:type="spellStart"/>
      <w:r w:rsidRPr="0081546C">
        <w:t>yargılamanın</w:t>
      </w:r>
      <w:proofErr w:type="spellEnd"/>
      <w:r w:rsidRPr="0081546C">
        <w:t xml:space="preserve"> </w:t>
      </w:r>
      <w:proofErr w:type="spellStart"/>
      <w:r w:rsidRPr="0081546C">
        <w:t>hakkaniyetini</w:t>
      </w:r>
      <w:proofErr w:type="spellEnd"/>
      <w:r w:rsidRPr="0081546C">
        <w:t xml:space="preserve"> </w:t>
      </w:r>
      <w:proofErr w:type="spellStart"/>
      <w:r w:rsidRPr="0081546C">
        <w:t>zedelediği</w:t>
      </w:r>
      <w:proofErr w:type="spellEnd"/>
      <w:r w:rsidRPr="0081546C">
        <w:t xml:space="preserve">, </w:t>
      </w:r>
      <w:proofErr w:type="spellStart"/>
      <w:r w:rsidRPr="0081546C">
        <w:t>delillerin</w:t>
      </w:r>
      <w:proofErr w:type="spellEnd"/>
      <w:r w:rsidRPr="0081546C">
        <w:t xml:space="preserve"> </w:t>
      </w:r>
      <w:proofErr w:type="spellStart"/>
      <w:r w:rsidRPr="0081546C">
        <w:t>elde</w:t>
      </w:r>
      <w:proofErr w:type="spellEnd"/>
      <w:r w:rsidRPr="0081546C">
        <w:t xml:space="preserve"> </w:t>
      </w:r>
      <w:proofErr w:type="spellStart"/>
      <w:r w:rsidRPr="0081546C">
        <w:t>edildiği</w:t>
      </w:r>
      <w:proofErr w:type="spellEnd"/>
      <w:r w:rsidRPr="0081546C">
        <w:t xml:space="preserve"> </w:t>
      </w:r>
      <w:proofErr w:type="spellStart"/>
      <w:r w:rsidRPr="0081546C">
        <w:t>koşulların</w:t>
      </w:r>
      <w:proofErr w:type="spellEnd"/>
      <w:r w:rsidRPr="0081546C">
        <w:t xml:space="preserve">, </w:t>
      </w:r>
      <w:proofErr w:type="spellStart"/>
      <w:r w:rsidRPr="0081546C">
        <w:t>onların</w:t>
      </w:r>
      <w:proofErr w:type="spellEnd"/>
      <w:r w:rsidRPr="0081546C">
        <w:t xml:space="preserve"> </w:t>
      </w:r>
      <w:proofErr w:type="spellStart"/>
      <w:r w:rsidRPr="0081546C">
        <w:t>gerçekliği</w:t>
      </w:r>
      <w:proofErr w:type="spellEnd"/>
      <w:r w:rsidRPr="0081546C">
        <w:t xml:space="preserve"> </w:t>
      </w:r>
      <w:proofErr w:type="spellStart"/>
      <w:r w:rsidRPr="0081546C">
        <w:t>ve</w:t>
      </w:r>
      <w:proofErr w:type="spellEnd"/>
      <w:r w:rsidRPr="0081546C">
        <w:t xml:space="preserve"> </w:t>
      </w:r>
      <w:proofErr w:type="spellStart"/>
      <w:r w:rsidRPr="0081546C">
        <w:t>güvenilirliği</w:t>
      </w:r>
      <w:proofErr w:type="spellEnd"/>
      <w:r w:rsidRPr="0081546C">
        <w:t xml:space="preserve"> </w:t>
      </w:r>
      <w:proofErr w:type="spellStart"/>
      <w:r w:rsidRPr="0081546C">
        <w:t>üzerinde</w:t>
      </w:r>
      <w:proofErr w:type="spellEnd"/>
      <w:r w:rsidRPr="0081546C">
        <w:t xml:space="preserve"> </w:t>
      </w:r>
      <w:proofErr w:type="spellStart"/>
      <w:r w:rsidRPr="0081546C">
        <w:t>şüphe</w:t>
      </w:r>
      <w:proofErr w:type="spellEnd"/>
      <w:r w:rsidRPr="0081546C">
        <w:t xml:space="preserve"> </w:t>
      </w:r>
      <w:proofErr w:type="spellStart"/>
      <w:r w:rsidRPr="0081546C">
        <w:t>doğurduğu</w:t>
      </w:r>
      <w:proofErr w:type="spellEnd"/>
      <w:r w:rsidRPr="0081546C">
        <w:t xml:space="preserve"> </w:t>
      </w:r>
      <w:proofErr w:type="spellStart"/>
      <w:r w:rsidRPr="0081546C">
        <w:t>ve</w:t>
      </w:r>
      <w:proofErr w:type="spellEnd"/>
      <w:r w:rsidRPr="0081546C">
        <w:t xml:space="preserve"> </w:t>
      </w:r>
      <w:proofErr w:type="spellStart"/>
      <w:r w:rsidRPr="0081546C">
        <w:t>mahkeme</w:t>
      </w:r>
      <w:proofErr w:type="spellEnd"/>
      <w:r w:rsidRPr="0081546C">
        <w:t xml:space="preserve"> </w:t>
      </w:r>
      <w:proofErr w:type="spellStart"/>
      <w:r w:rsidRPr="0081546C">
        <w:t>huzurunda</w:t>
      </w:r>
      <w:proofErr w:type="spellEnd"/>
      <w:r w:rsidRPr="0081546C">
        <w:t xml:space="preserve"> </w:t>
      </w:r>
      <w:proofErr w:type="spellStart"/>
      <w:r w:rsidRPr="0081546C">
        <w:t>sanıklar</w:t>
      </w:r>
      <w:proofErr w:type="spellEnd"/>
      <w:r w:rsidRPr="0081546C">
        <w:t xml:space="preserve"> </w:t>
      </w:r>
      <w:proofErr w:type="spellStart"/>
      <w:r w:rsidRPr="0081546C">
        <w:t>tarafından</w:t>
      </w:r>
      <w:proofErr w:type="spellEnd"/>
      <w:r w:rsidRPr="0081546C">
        <w:t xml:space="preserve"> </w:t>
      </w:r>
      <w:proofErr w:type="spellStart"/>
      <w:r w:rsidRPr="0081546C">
        <w:t>doğrulanmayan</w:t>
      </w:r>
      <w:proofErr w:type="spellEnd"/>
      <w:r w:rsidRPr="0081546C">
        <w:t xml:space="preserve"> </w:t>
      </w:r>
      <w:proofErr w:type="spellStart"/>
      <w:r w:rsidRPr="0081546C">
        <w:t>beyanlara</w:t>
      </w:r>
      <w:proofErr w:type="spellEnd"/>
      <w:r w:rsidRPr="0081546C">
        <w:t xml:space="preserve"> </w:t>
      </w:r>
      <w:proofErr w:type="spellStart"/>
      <w:r w:rsidRPr="0081546C">
        <w:t>ilişkin</w:t>
      </w:r>
      <w:proofErr w:type="spellEnd"/>
      <w:r w:rsidRPr="0081546C">
        <w:t xml:space="preserve"> "</w:t>
      </w:r>
      <w:proofErr w:type="spellStart"/>
      <w:r w:rsidRPr="0081546C">
        <w:t>kanuna</w:t>
      </w:r>
      <w:proofErr w:type="spellEnd"/>
      <w:r w:rsidRPr="0081546C">
        <w:t xml:space="preserve"> </w:t>
      </w:r>
      <w:proofErr w:type="spellStart"/>
      <w:r w:rsidRPr="0081546C">
        <w:t>aykırılıkların</w:t>
      </w:r>
      <w:proofErr w:type="spellEnd"/>
      <w:r w:rsidRPr="0081546C">
        <w:t xml:space="preserve">" </w:t>
      </w:r>
      <w:proofErr w:type="spellStart"/>
      <w:r w:rsidRPr="0081546C">
        <w:t>yargılamanın</w:t>
      </w:r>
      <w:proofErr w:type="spellEnd"/>
      <w:r w:rsidRPr="0081546C">
        <w:t xml:space="preserve"> </w:t>
      </w:r>
      <w:proofErr w:type="spellStart"/>
      <w:r w:rsidRPr="0081546C">
        <w:t>bütünü</w:t>
      </w:r>
      <w:proofErr w:type="spellEnd"/>
      <w:r w:rsidRPr="0081546C">
        <w:t xml:space="preserve"> </w:t>
      </w:r>
      <w:proofErr w:type="spellStart"/>
      <w:r w:rsidRPr="0081546C">
        <w:t>yönünden</w:t>
      </w:r>
      <w:proofErr w:type="spellEnd"/>
      <w:r w:rsidRPr="0081546C">
        <w:t xml:space="preserve"> </w:t>
      </w:r>
      <w:proofErr w:type="spellStart"/>
      <w:r w:rsidRPr="0081546C">
        <w:t>adil</w:t>
      </w:r>
      <w:proofErr w:type="spellEnd"/>
      <w:r w:rsidRPr="0081546C">
        <w:t xml:space="preserve"> </w:t>
      </w:r>
      <w:proofErr w:type="spellStart"/>
      <w:r w:rsidRPr="0081546C">
        <w:t>yargılanma</w:t>
      </w:r>
      <w:proofErr w:type="spellEnd"/>
      <w:r w:rsidRPr="0081546C">
        <w:t xml:space="preserve"> </w:t>
      </w:r>
      <w:proofErr w:type="spellStart"/>
      <w:r w:rsidRPr="0081546C">
        <w:t>hakkını</w:t>
      </w:r>
      <w:proofErr w:type="spellEnd"/>
      <w:r w:rsidRPr="0081546C">
        <w:t xml:space="preserve"> </w:t>
      </w:r>
      <w:proofErr w:type="spellStart"/>
      <w:r w:rsidRPr="0081546C">
        <w:t>ihlal</w:t>
      </w:r>
      <w:proofErr w:type="spellEnd"/>
      <w:r w:rsidRPr="0081546C">
        <w:t xml:space="preserve"> </w:t>
      </w:r>
      <w:proofErr w:type="spellStart"/>
      <w:r w:rsidRPr="0081546C">
        <w:t>eder</w:t>
      </w:r>
      <w:proofErr w:type="spellEnd"/>
      <w:r w:rsidRPr="0081546C">
        <w:t xml:space="preserve"> </w:t>
      </w:r>
      <w:proofErr w:type="spellStart"/>
      <w:r w:rsidRPr="0081546C">
        <w:t>nitelikte</w:t>
      </w:r>
      <w:proofErr w:type="spellEnd"/>
      <w:r w:rsidRPr="0081546C">
        <w:t xml:space="preserve"> </w:t>
      </w:r>
      <w:proofErr w:type="spellStart"/>
      <w:r w:rsidRPr="0081546C">
        <w:t>olduğu</w:t>
      </w:r>
      <w:proofErr w:type="spellEnd"/>
      <w:r w:rsidRPr="0081546C">
        <w:t xml:space="preserve"> </w:t>
      </w:r>
      <w:proofErr w:type="spellStart"/>
      <w:r w:rsidRPr="0081546C">
        <w:t>kanaatine</w:t>
      </w:r>
      <w:proofErr w:type="spellEnd"/>
      <w:r w:rsidRPr="0081546C">
        <w:t xml:space="preserve"> </w:t>
      </w:r>
      <w:proofErr w:type="spellStart"/>
      <w:r w:rsidRPr="0081546C">
        <w:t>varılmıştır</w:t>
      </w:r>
      <w:proofErr w:type="spellEnd"/>
      <w:r w:rsidRPr="0081546C">
        <w:t>." (</w:t>
      </w:r>
      <w:proofErr w:type="spellStart"/>
      <w:r w:rsidRPr="0081546C">
        <w:t>Müslüm</w:t>
      </w:r>
      <w:proofErr w:type="spellEnd"/>
      <w:r w:rsidRPr="0081546C">
        <w:t xml:space="preserve"> Turfan, </w:t>
      </w:r>
      <w:proofErr w:type="spellStart"/>
      <w:r w:rsidRPr="0081546C">
        <w:t>Başvuru</w:t>
      </w:r>
      <w:proofErr w:type="spellEnd"/>
      <w:r w:rsidRPr="0081546C">
        <w:t xml:space="preserve"> no: 2013/2516, 18.11.2015 </w:t>
      </w:r>
      <w:proofErr w:type="spellStart"/>
      <w:r w:rsidRPr="0081546C">
        <w:t>tarih</w:t>
      </w:r>
      <w:proofErr w:type="spellEnd"/>
      <w:r w:rsidRPr="0081546C">
        <w:t>, § 44</w:t>
      </w:r>
      <w:r w:rsidR="00665ACF">
        <w:rPr>
          <w:rStyle w:val="FootnoteReference"/>
        </w:rPr>
        <w:footnoteReference w:id="10"/>
      </w:r>
      <w:r w:rsidRPr="0081546C">
        <w:t>).</w:t>
      </w:r>
      <w:r>
        <w:tab/>
      </w:r>
    </w:p>
    <w:p w14:paraId="7FBE56D3" w14:textId="77777777" w:rsidR="0081546C" w:rsidRDefault="0081546C" w:rsidP="000244B3">
      <w:pPr>
        <w:pStyle w:val="ParaNoG"/>
        <w:numPr>
          <w:ilvl w:val="0"/>
          <w:numId w:val="0"/>
        </w:numPr>
        <w:tabs>
          <w:tab w:val="left" w:pos="0"/>
        </w:tabs>
        <w:ind w:left="1134"/>
        <w:rPr>
          <w:b/>
          <w:sz w:val="28"/>
          <w:szCs w:val="28"/>
        </w:rPr>
      </w:pPr>
      <w:proofErr w:type="spellStart"/>
      <w:r w:rsidRPr="0081546C">
        <w:rPr>
          <w:b/>
          <w:sz w:val="28"/>
          <w:szCs w:val="28"/>
        </w:rPr>
        <w:t>Madde</w:t>
      </w:r>
      <w:proofErr w:type="spellEnd"/>
      <w:r w:rsidR="00400D63" w:rsidRPr="0081546C">
        <w:rPr>
          <w:b/>
          <w:sz w:val="28"/>
          <w:szCs w:val="28"/>
        </w:rPr>
        <w:t xml:space="preserve"> 16</w:t>
      </w:r>
      <w:bookmarkEnd w:id="36"/>
    </w:p>
    <w:p w14:paraId="764DE437" w14:textId="2C53C5AB" w:rsidR="0081546C" w:rsidRDefault="003811BF" w:rsidP="000244B3">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81546C" w:rsidRPr="00CF0112">
        <w:rPr>
          <w:b/>
        </w:rPr>
        <w:t xml:space="preserve"> </w:t>
      </w:r>
      <w:r w:rsidR="0081546C">
        <w:rPr>
          <w:b/>
        </w:rPr>
        <w:t>48</w:t>
      </w:r>
      <w:r w:rsidR="0081546C" w:rsidRPr="00CF0112">
        <w:rPr>
          <w:b/>
        </w:rPr>
        <w:t xml:space="preserve">. </w:t>
      </w:r>
      <w:proofErr w:type="spellStart"/>
      <w:r w:rsidR="0081546C" w:rsidRPr="00CF0112">
        <w:rPr>
          <w:b/>
        </w:rPr>
        <w:t>paragrafına</w:t>
      </w:r>
      <w:proofErr w:type="spellEnd"/>
      <w:r w:rsidR="0081546C" w:rsidRPr="00CF0112">
        <w:rPr>
          <w:b/>
        </w:rPr>
        <w:t xml:space="preserve"> </w:t>
      </w:r>
      <w:proofErr w:type="spellStart"/>
      <w:r w:rsidR="0081546C" w:rsidRPr="00CF0112">
        <w:rPr>
          <w:b/>
        </w:rPr>
        <w:t>yanıt</w:t>
      </w:r>
      <w:proofErr w:type="spellEnd"/>
    </w:p>
    <w:p w14:paraId="70B4C4FA" w14:textId="7FF6BF57" w:rsidR="00400D63" w:rsidRPr="007C4510" w:rsidRDefault="00400D63" w:rsidP="000244B3">
      <w:pPr>
        <w:pStyle w:val="H4G"/>
        <w:jc w:val="both"/>
      </w:pPr>
      <w:r>
        <w:lastRenderedPageBreak/>
        <w:tab/>
      </w:r>
      <w:r>
        <w:tab/>
      </w:r>
      <w:proofErr w:type="spellStart"/>
      <w:r w:rsidR="0081546C" w:rsidRPr="0081546C">
        <w:t>Alıkonulma</w:t>
      </w:r>
      <w:proofErr w:type="spellEnd"/>
      <w:r w:rsidR="0081546C" w:rsidRPr="0081546C">
        <w:t xml:space="preserve"> </w:t>
      </w:r>
      <w:proofErr w:type="spellStart"/>
      <w:r w:rsidR="0081546C" w:rsidRPr="0081546C">
        <w:t>merkezlerindeki</w:t>
      </w:r>
      <w:proofErr w:type="spellEnd"/>
      <w:r w:rsidR="0081546C" w:rsidRPr="0081546C">
        <w:t xml:space="preserve"> </w:t>
      </w:r>
      <w:proofErr w:type="spellStart"/>
      <w:r w:rsidR="0081546C" w:rsidRPr="0081546C">
        <w:t>fiziksel</w:t>
      </w:r>
      <w:proofErr w:type="spellEnd"/>
      <w:r w:rsidR="0081546C" w:rsidRPr="0081546C">
        <w:t xml:space="preserve"> </w:t>
      </w:r>
      <w:proofErr w:type="spellStart"/>
      <w:r w:rsidR="0081546C" w:rsidRPr="0081546C">
        <w:t>koşullar</w:t>
      </w:r>
      <w:proofErr w:type="spellEnd"/>
    </w:p>
    <w:p w14:paraId="25832A29" w14:textId="77777777" w:rsidR="008E0365" w:rsidRDefault="005D2855" w:rsidP="008E0365">
      <w:pPr>
        <w:pStyle w:val="ParaNoG"/>
        <w:numPr>
          <w:ilvl w:val="0"/>
          <w:numId w:val="0"/>
        </w:numPr>
        <w:tabs>
          <w:tab w:val="left" w:pos="0"/>
        </w:tabs>
        <w:ind w:left="1134"/>
      </w:pPr>
      <w:r w:rsidRPr="005D06F7">
        <w:rPr>
          <w:bCs/>
        </w:rPr>
        <w:t>205.</w:t>
      </w:r>
      <w:r w:rsidRPr="005D06F7">
        <w:rPr>
          <w:bCs/>
        </w:rPr>
        <w:tab/>
      </w:r>
      <w:proofErr w:type="spellStart"/>
      <w:r w:rsidR="0081546C">
        <w:t>Bakınız</w:t>
      </w:r>
      <w:proofErr w:type="spellEnd"/>
      <w:r w:rsidR="0081546C">
        <w:t xml:space="preserve">: </w:t>
      </w:r>
      <w:proofErr w:type="spellStart"/>
      <w:r w:rsidR="0081546C">
        <w:t>Paragraf</w:t>
      </w:r>
      <w:proofErr w:type="spellEnd"/>
      <w:r w:rsidR="00400D63" w:rsidRPr="005D06F7">
        <w:t xml:space="preserve"> </w:t>
      </w:r>
      <w:r w:rsidR="00400D63">
        <w:t>151</w:t>
      </w:r>
      <w:r w:rsidR="00C04F6B">
        <w:t>–</w:t>
      </w:r>
      <w:r w:rsidR="00400D63">
        <w:t>15</w:t>
      </w:r>
      <w:r w:rsidR="00400D63" w:rsidRPr="005D06F7">
        <w:t>5.</w:t>
      </w:r>
    </w:p>
    <w:p w14:paraId="56CAA78A" w14:textId="0EEFE624" w:rsidR="008E0365" w:rsidRPr="008E0365" w:rsidRDefault="0081546C" w:rsidP="008E0365">
      <w:pPr>
        <w:pStyle w:val="ParaNoG"/>
        <w:numPr>
          <w:ilvl w:val="0"/>
          <w:numId w:val="0"/>
        </w:numPr>
        <w:tabs>
          <w:tab w:val="left" w:pos="0"/>
        </w:tabs>
        <w:ind w:left="1134"/>
        <w:rPr>
          <w:i/>
        </w:rPr>
      </w:pPr>
      <w:proofErr w:type="spellStart"/>
      <w:r w:rsidRPr="008E0365">
        <w:rPr>
          <w:i/>
        </w:rPr>
        <w:t>Tutukluların</w:t>
      </w:r>
      <w:proofErr w:type="spellEnd"/>
      <w:r w:rsidRPr="008E0365">
        <w:rPr>
          <w:i/>
        </w:rPr>
        <w:t xml:space="preserve">, </w:t>
      </w:r>
      <w:proofErr w:type="spellStart"/>
      <w:r w:rsidRPr="008E0365">
        <w:rPr>
          <w:i/>
        </w:rPr>
        <w:t>hükümlülerin</w:t>
      </w:r>
      <w:proofErr w:type="spellEnd"/>
      <w:r w:rsidRPr="008E0365">
        <w:rPr>
          <w:i/>
        </w:rPr>
        <w:t xml:space="preserve"> </w:t>
      </w:r>
      <w:proofErr w:type="spellStart"/>
      <w:r w:rsidRPr="008E0365">
        <w:rPr>
          <w:i/>
        </w:rPr>
        <w:t>ve</w:t>
      </w:r>
      <w:proofErr w:type="spellEnd"/>
      <w:r w:rsidRPr="008E0365">
        <w:rPr>
          <w:i/>
        </w:rPr>
        <w:t xml:space="preserve"> </w:t>
      </w:r>
      <w:proofErr w:type="spellStart"/>
      <w:r w:rsidRPr="008E0365">
        <w:rPr>
          <w:i/>
        </w:rPr>
        <w:t>küçüklerin</w:t>
      </w:r>
      <w:proofErr w:type="spellEnd"/>
      <w:r w:rsidR="008E0365">
        <w:rPr>
          <w:i/>
        </w:rPr>
        <w:t xml:space="preserve"> </w:t>
      </w:r>
      <w:proofErr w:type="spellStart"/>
      <w:r w:rsidR="008E0365">
        <w:rPr>
          <w:i/>
        </w:rPr>
        <w:t>ayrştırılması</w:t>
      </w:r>
      <w:proofErr w:type="spellEnd"/>
    </w:p>
    <w:p w14:paraId="776A8FF5" w14:textId="77777777" w:rsidR="008E0365" w:rsidRDefault="0081546C" w:rsidP="008E0365">
      <w:pPr>
        <w:pStyle w:val="ParaNoG"/>
        <w:numPr>
          <w:ilvl w:val="0"/>
          <w:numId w:val="0"/>
        </w:numPr>
        <w:tabs>
          <w:tab w:val="left" w:pos="0"/>
        </w:tabs>
        <w:ind w:left="1134"/>
      </w:pPr>
      <w:r w:rsidRPr="0081546C">
        <w:t>206.</w:t>
      </w:r>
      <w:r w:rsidRPr="0081546C">
        <w:tab/>
        <w:t xml:space="preserve">5275 </w:t>
      </w:r>
      <w:proofErr w:type="spellStart"/>
      <w:r w:rsidRPr="0081546C">
        <w:t>sayılı</w:t>
      </w:r>
      <w:proofErr w:type="spellEnd"/>
      <w:r w:rsidRPr="0081546C">
        <w:t xml:space="preserve"> </w:t>
      </w:r>
      <w:proofErr w:type="spellStart"/>
      <w:r w:rsidRPr="0081546C">
        <w:t>Ceza</w:t>
      </w:r>
      <w:proofErr w:type="spellEnd"/>
      <w:r w:rsidRPr="0081546C">
        <w:t xml:space="preserve"> </w:t>
      </w:r>
      <w:proofErr w:type="spellStart"/>
      <w:r w:rsidRPr="0081546C">
        <w:t>ve</w:t>
      </w:r>
      <w:proofErr w:type="spellEnd"/>
      <w:r w:rsidRPr="0081546C">
        <w:t xml:space="preserve"> </w:t>
      </w:r>
      <w:proofErr w:type="spellStart"/>
      <w:r w:rsidRPr="0081546C">
        <w:t>Güvenlik</w:t>
      </w:r>
      <w:proofErr w:type="spellEnd"/>
      <w:r w:rsidRPr="0081546C">
        <w:t xml:space="preserve"> </w:t>
      </w:r>
      <w:proofErr w:type="spellStart"/>
      <w:r w:rsidRPr="0081546C">
        <w:t>Tedbirlerinin</w:t>
      </w:r>
      <w:proofErr w:type="spellEnd"/>
      <w:r w:rsidRPr="0081546C">
        <w:t xml:space="preserve"> </w:t>
      </w:r>
      <w:proofErr w:type="spellStart"/>
      <w:r w:rsidRPr="0081546C">
        <w:t>İnfazı</w:t>
      </w:r>
      <w:proofErr w:type="spellEnd"/>
      <w:r w:rsidRPr="0081546C">
        <w:t xml:space="preserve"> </w:t>
      </w:r>
      <w:proofErr w:type="spellStart"/>
      <w:r w:rsidRPr="0081546C">
        <w:t>Hakkında</w:t>
      </w:r>
      <w:proofErr w:type="spellEnd"/>
      <w:r w:rsidRPr="0081546C">
        <w:t xml:space="preserve"> </w:t>
      </w:r>
      <w:proofErr w:type="spellStart"/>
      <w:r w:rsidRPr="0081546C">
        <w:t>Kanun'un</w:t>
      </w:r>
      <w:proofErr w:type="spellEnd"/>
      <w:r w:rsidRPr="0081546C">
        <w:t xml:space="preserve"> 23/1-a </w:t>
      </w:r>
      <w:proofErr w:type="spellStart"/>
      <w:r w:rsidRPr="0081546C">
        <w:t>maddesi</w:t>
      </w:r>
      <w:proofErr w:type="spellEnd"/>
      <w:r w:rsidRPr="0081546C">
        <w:t xml:space="preserve"> </w:t>
      </w:r>
      <w:proofErr w:type="spellStart"/>
      <w:r w:rsidRPr="0081546C">
        <w:t>uyarınca</w:t>
      </w:r>
      <w:proofErr w:type="spellEnd"/>
      <w:r w:rsidRPr="0081546C">
        <w:t xml:space="preserve"> "</w:t>
      </w:r>
      <w:proofErr w:type="spellStart"/>
      <w:r w:rsidRPr="0081546C">
        <w:t>Hükümlülerin</w:t>
      </w:r>
      <w:proofErr w:type="spellEnd"/>
      <w:r w:rsidRPr="0081546C">
        <w:t xml:space="preserve"> </w:t>
      </w:r>
      <w:proofErr w:type="spellStart"/>
      <w:r w:rsidRPr="0081546C">
        <w:t>kişisel</w:t>
      </w:r>
      <w:proofErr w:type="spellEnd"/>
      <w:r w:rsidRPr="0081546C">
        <w:t xml:space="preserve"> </w:t>
      </w:r>
      <w:proofErr w:type="spellStart"/>
      <w:r w:rsidRPr="0081546C">
        <w:t>özellikleri</w:t>
      </w:r>
      <w:proofErr w:type="spellEnd"/>
      <w:r w:rsidRPr="0081546C">
        <w:t xml:space="preserve">, </w:t>
      </w:r>
      <w:proofErr w:type="spellStart"/>
      <w:r w:rsidRPr="0081546C">
        <w:t>bedensel</w:t>
      </w:r>
      <w:proofErr w:type="spellEnd"/>
      <w:r w:rsidRPr="0081546C">
        <w:t xml:space="preserve">, </w:t>
      </w:r>
      <w:proofErr w:type="spellStart"/>
      <w:r w:rsidRPr="0081546C">
        <w:t>aklî</w:t>
      </w:r>
      <w:proofErr w:type="spellEnd"/>
      <w:r w:rsidRPr="0081546C">
        <w:t xml:space="preserve"> </w:t>
      </w:r>
      <w:proofErr w:type="spellStart"/>
      <w:r w:rsidRPr="0081546C">
        <w:t>ve</w:t>
      </w:r>
      <w:proofErr w:type="spellEnd"/>
      <w:r w:rsidRPr="0081546C">
        <w:t xml:space="preserve"> </w:t>
      </w:r>
      <w:proofErr w:type="spellStart"/>
      <w:r w:rsidRPr="0081546C">
        <w:t>sağlık</w:t>
      </w:r>
      <w:proofErr w:type="spellEnd"/>
      <w:r w:rsidRPr="0081546C">
        <w:t xml:space="preserve"> </w:t>
      </w:r>
      <w:proofErr w:type="spellStart"/>
      <w:r w:rsidRPr="0081546C">
        <w:t>durumları</w:t>
      </w:r>
      <w:proofErr w:type="spellEnd"/>
      <w:r w:rsidRPr="0081546C">
        <w:t xml:space="preserve">, </w:t>
      </w:r>
      <w:proofErr w:type="spellStart"/>
      <w:r w:rsidRPr="0081546C">
        <w:t>suç</w:t>
      </w:r>
      <w:proofErr w:type="spellEnd"/>
      <w:r w:rsidRPr="0081546C">
        <w:t xml:space="preserve"> </w:t>
      </w:r>
      <w:proofErr w:type="spellStart"/>
      <w:r w:rsidRPr="0081546C">
        <w:t>işlemeden</w:t>
      </w:r>
      <w:proofErr w:type="spellEnd"/>
      <w:r w:rsidRPr="0081546C">
        <w:t xml:space="preserve"> </w:t>
      </w:r>
      <w:proofErr w:type="spellStart"/>
      <w:r w:rsidRPr="0081546C">
        <w:t>önceki</w:t>
      </w:r>
      <w:proofErr w:type="spellEnd"/>
      <w:r w:rsidRPr="0081546C">
        <w:t xml:space="preserve"> </w:t>
      </w:r>
      <w:proofErr w:type="spellStart"/>
      <w:r w:rsidRPr="0081546C">
        <w:t>yaşamları</w:t>
      </w:r>
      <w:proofErr w:type="spellEnd"/>
      <w:r w:rsidRPr="0081546C">
        <w:t xml:space="preserve">, </w:t>
      </w:r>
      <w:proofErr w:type="spellStart"/>
      <w:r w:rsidRPr="0081546C">
        <w:t>sosyal</w:t>
      </w:r>
      <w:proofErr w:type="spellEnd"/>
      <w:r w:rsidRPr="0081546C">
        <w:t xml:space="preserve"> </w:t>
      </w:r>
      <w:proofErr w:type="spellStart"/>
      <w:r w:rsidRPr="0081546C">
        <w:t>çevre</w:t>
      </w:r>
      <w:proofErr w:type="spellEnd"/>
      <w:r w:rsidRPr="0081546C">
        <w:t xml:space="preserve"> </w:t>
      </w:r>
      <w:proofErr w:type="spellStart"/>
      <w:r w:rsidRPr="0081546C">
        <w:t>ve</w:t>
      </w:r>
      <w:proofErr w:type="spellEnd"/>
      <w:r w:rsidRPr="0081546C">
        <w:t xml:space="preserve"> </w:t>
      </w:r>
      <w:proofErr w:type="spellStart"/>
      <w:r w:rsidRPr="0081546C">
        <w:t>ilişkileri</w:t>
      </w:r>
      <w:proofErr w:type="spellEnd"/>
      <w:r w:rsidRPr="0081546C">
        <w:t xml:space="preserve">, </w:t>
      </w:r>
      <w:proofErr w:type="spellStart"/>
      <w:r w:rsidRPr="0081546C">
        <w:t>sanat</w:t>
      </w:r>
      <w:proofErr w:type="spellEnd"/>
      <w:r w:rsidRPr="0081546C">
        <w:t xml:space="preserve"> </w:t>
      </w:r>
      <w:proofErr w:type="spellStart"/>
      <w:r w:rsidRPr="0081546C">
        <w:t>ve</w:t>
      </w:r>
      <w:proofErr w:type="spellEnd"/>
      <w:r w:rsidRPr="0081546C">
        <w:t xml:space="preserve"> </w:t>
      </w:r>
      <w:proofErr w:type="spellStart"/>
      <w:r w:rsidRPr="0081546C">
        <w:t>meslek</w:t>
      </w:r>
      <w:proofErr w:type="spellEnd"/>
      <w:r w:rsidRPr="0081546C">
        <w:t xml:space="preserve"> </w:t>
      </w:r>
      <w:proofErr w:type="spellStart"/>
      <w:r w:rsidRPr="0081546C">
        <w:t>faaliyetleri</w:t>
      </w:r>
      <w:proofErr w:type="spellEnd"/>
      <w:r w:rsidRPr="0081546C">
        <w:t xml:space="preserve">, </w:t>
      </w:r>
      <w:proofErr w:type="spellStart"/>
      <w:r w:rsidRPr="0081546C">
        <w:t>ahlâkî</w:t>
      </w:r>
      <w:proofErr w:type="spellEnd"/>
      <w:r w:rsidRPr="0081546C">
        <w:t xml:space="preserve"> </w:t>
      </w:r>
      <w:proofErr w:type="spellStart"/>
      <w:r w:rsidRPr="0081546C">
        <w:t>eğilimleri</w:t>
      </w:r>
      <w:proofErr w:type="spellEnd"/>
      <w:r w:rsidRPr="0081546C">
        <w:t xml:space="preserve">, </w:t>
      </w:r>
      <w:proofErr w:type="spellStart"/>
      <w:r w:rsidRPr="0081546C">
        <w:t>suça</w:t>
      </w:r>
      <w:proofErr w:type="spellEnd"/>
      <w:r w:rsidRPr="0081546C">
        <w:t xml:space="preserve"> </w:t>
      </w:r>
      <w:proofErr w:type="spellStart"/>
      <w:r w:rsidRPr="0081546C">
        <w:t>bakış</w:t>
      </w:r>
      <w:proofErr w:type="spellEnd"/>
      <w:r w:rsidRPr="0081546C">
        <w:t xml:space="preserve"> </w:t>
      </w:r>
      <w:proofErr w:type="spellStart"/>
      <w:r w:rsidRPr="0081546C">
        <w:t>açıları</w:t>
      </w:r>
      <w:proofErr w:type="spellEnd"/>
      <w:r w:rsidRPr="0081546C">
        <w:t xml:space="preserve">, </w:t>
      </w:r>
      <w:proofErr w:type="spellStart"/>
      <w:r w:rsidRPr="0081546C">
        <w:t>hükümlülük</w:t>
      </w:r>
      <w:proofErr w:type="spellEnd"/>
      <w:r w:rsidRPr="0081546C">
        <w:t xml:space="preserve"> </w:t>
      </w:r>
      <w:proofErr w:type="spellStart"/>
      <w:r w:rsidRPr="0081546C">
        <w:t>süreleri</w:t>
      </w:r>
      <w:proofErr w:type="spellEnd"/>
      <w:r w:rsidRPr="0081546C">
        <w:t xml:space="preserve"> </w:t>
      </w:r>
      <w:proofErr w:type="spellStart"/>
      <w:r w:rsidRPr="0081546C">
        <w:t>ve</w:t>
      </w:r>
      <w:proofErr w:type="spellEnd"/>
      <w:r w:rsidRPr="0081546C">
        <w:t xml:space="preserve"> </w:t>
      </w:r>
      <w:proofErr w:type="spellStart"/>
      <w:r w:rsidRPr="0081546C">
        <w:t>suç</w:t>
      </w:r>
      <w:proofErr w:type="spellEnd"/>
      <w:r w:rsidRPr="0081546C">
        <w:t xml:space="preserve"> </w:t>
      </w:r>
      <w:proofErr w:type="spellStart"/>
      <w:r w:rsidRPr="0081546C">
        <w:t>türleri</w:t>
      </w:r>
      <w:proofErr w:type="spellEnd"/>
      <w:r w:rsidRPr="0081546C">
        <w:t xml:space="preserve"> </w:t>
      </w:r>
      <w:proofErr w:type="spellStart"/>
      <w:r w:rsidRPr="0081546C">
        <w:t>belirlenerek</w:t>
      </w:r>
      <w:proofErr w:type="spellEnd"/>
      <w:r w:rsidRPr="0081546C">
        <w:t xml:space="preserve">, </w:t>
      </w:r>
      <w:proofErr w:type="spellStart"/>
      <w:r w:rsidRPr="0081546C">
        <w:t>durumlarına</w:t>
      </w:r>
      <w:proofErr w:type="spellEnd"/>
      <w:r w:rsidRPr="0081546C">
        <w:t xml:space="preserve"> </w:t>
      </w:r>
      <w:proofErr w:type="spellStart"/>
      <w:r w:rsidRPr="0081546C">
        <w:t>uygun</w:t>
      </w:r>
      <w:proofErr w:type="spellEnd"/>
      <w:r w:rsidRPr="0081546C">
        <w:t xml:space="preserve"> </w:t>
      </w:r>
      <w:proofErr w:type="spellStart"/>
      <w:r w:rsidRPr="0081546C">
        <w:t>infaz</w:t>
      </w:r>
      <w:proofErr w:type="spellEnd"/>
      <w:r w:rsidRPr="0081546C">
        <w:t xml:space="preserve"> </w:t>
      </w:r>
      <w:proofErr w:type="spellStart"/>
      <w:r w:rsidRPr="0081546C">
        <w:t>kurumlarına</w:t>
      </w:r>
      <w:proofErr w:type="spellEnd"/>
      <w:r w:rsidRPr="0081546C">
        <w:t xml:space="preserve"> </w:t>
      </w:r>
      <w:proofErr w:type="spellStart"/>
      <w:r w:rsidRPr="0081546C">
        <w:t>ayrılmaları</w:t>
      </w:r>
      <w:proofErr w:type="spellEnd"/>
      <w:r w:rsidRPr="0081546C">
        <w:t xml:space="preserve"> </w:t>
      </w:r>
      <w:proofErr w:type="spellStart"/>
      <w:r w:rsidRPr="0081546C">
        <w:t>ve</w:t>
      </w:r>
      <w:proofErr w:type="spellEnd"/>
      <w:r w:rsidRPr="0081546C">
        <w:t xml:space="preserve"> </w:t>
      </w:r>
      <w:proofErr w:type="spellStart"/>
      <w:r w:rsidRPr="0081546C">
        <w:t>bunlara</w:t>
      </w:r>
      <w:proofErr w:type="spellEnd"/>
      <w:r w:rsidRPr="0081546C">
        <w:t xml:space="preserve"> </w:t>
      </w:r>
      <w:proofErr w:type="spellStart"/>
      <w:r w:rsidRPr="0081546C">
        <w:t>göre</w:t>
      </w:r>
      <w:proofErr w:type="spellEnd"/>
      <w:r w:rsidRPr="0081546C">
        <w:t xml:space="preserve"> </w:t>
      </w:r>
      <w:proofErr w:type="spellStart"/>
      <w:r w:rsidRPr="0081546C">
        <w:t>saptanacak</w:t>
      </w:r>
      <w:proofErr w:type="spellEnd"/>
      <w:r w:rsidRPr="0081546C">
        <w:t xml:space="preserve"> </w:t>
      </w:r>
      <w:proofErr w:type="spellStart"/>
      <w:r w:rsidRPr="0081546C">
        <w:t>infaz</w:t>
      </w:r>
      <w:proofErr w:type="spellEnd"/>
      <w:r w:rsidRPr="0081546C">
        <w:t xml:space="preserve"> </w:t>
      </w:r>
      <w:proofErr w:type="spellStart"/>
      <w:r w:rsidRPr="0081546C">
        <w:t>ve</w:t>
      </w:r>
      <w:proofErr w:type="spellEnd"/>
      <w:r w:rsidRPr="0081546C">
        <w:t xml:space="preserve"> </w:t>
      </w:r>
      <w:proofErr w:type="spellStart"/>
      <w:r w:rsidRPr="0081546C">
        <w:t>iyileştirme</w:t>
      </w:r>
      <w:proofErr w:type="spellEnd"/>
      <w:r w:rsidRPr="0081546C">
        <w:t xml:space="preserve"> </w:t>
      </w:r>
      <w:proofErr w:type="spellStart"/>
      <w:r w:rsidRPr="0081546C">
        <w:t>rejimi</w:t>
      </w:r>
      <w:proofErr w:type="spellEnd"/>
      <w:r w:rsidRPr="0081546C">
        <w:t xml:space="preserve">; </w:t>
      </w:r>
      <w:proofErr w:type="spellStart"/>
      <w:r w:rsidRPr="0081546C">
        <w:t>gözlem</w:t>
      </w:r>
      <w:proofErr w:type="spellEnd"/>
      <w:r w:rsidRPr="0081546C">
        <w:t xml:space="preserve">, </w:t>
      </w:r>
      <w:proofErr w:type="spellStart"/>
      <w:r w:rsidRPr="0081546C">
        <w:t>inceleme</w:t>
      </w:r>
      <w:proofErr w:type="spellEnd"/>
      <w:r w:rsidRPr="0081546C">
        <w:t xml:space="preserve"> </w:t>
      </w:r>
      <w:proofErr w:type="spellStart"/>
      <w:r w:rsidRPr="0081546C">
        <w:t>ve</w:t>
      </w:r>
      <w:proofErr w:type="spellEnd"/>
      <w:r w:rsidRPr="0081546C">
        <w:t xml:space="preserve"> </w:t>
      </w:r>
      <w:proofErr w:type="spellStart"/>
      <w:r w:rsidRPr="0081546C">
        <w:t>değerlendirme</w:t>
      </w:r>
      <w:proofErr w:type="spellEnd"/>
      <w:r w:rsidRPr="0081546C">
        <w:t xml:space="preserve"> </w:t>
      </w:r>
      <w:proofErr w:type="spellStart"/>
      <w:r w:rsidRPr="0081546C">
        <w:t>yöntemiyle</w:t>
      </w:r>
      <w:proofErr w:type="spellEnd"/>
      <w:r w:rsidRPr="0081546C">
        <w:t xml:space="preserve"> </w:t>
      </w:r>
      <w:proofErr w:type="spellStart"/>
      <w:r w:rsidRPr="0081546C">
        <w:t>çalışan</w:t>
      </w:r>
      <w:proofErr w:type="spellEnd"/>
      <w:r w:rsidRPr="0081546C">
        <w:t xml:space="preserve"> </w:t>
      </w:r>
      <w:proofErr w:type="spellStart"/>
      <w:r w:rsidRPr="0081546C">
        <w:t>gözlem</w:t>
      </w:r>
      <w:proofErr w:type="spellEnd"/>
      <w:r w:rsidRPr="0081546C">
        <w:t xml:space="preserve"> </w:t>
      </w:r>
      <w:proofErr w:type="spellStart"/>
      <w:r w:rsidRPr="0081546C">
        <w:t>ve</w:t>
      </w:r>
      <w:proofErr w:type="spellEnd"/>
      <w:r w:rsidRPr="0081546C">
        <w:t xml:space="preserve"> </w:t>
      </w:r>
      <w:proofErr w:type="spellStart"/>
      <w:r w:rsidRPr="0081546C">
        <w:t>sınıflandırma</w:t>
      </w:r>
      <w:proofErr w:type="spellEnd"/>
      <w:r w:rsidRPr="0081546C">
        <w:t xml:space="preserve"> </w:t>
      </w:r>
      <w:proofErr w:type="spellStart"/>
      <w:r w:rsidRPr="0081546C">
        <w:t>merkezlerinde</w:t>
      </w:r>
      <w:proofErr w:type="spellEnd"/>
      <w:r w:rsidRPr="0081546C">
        <w:t xml:space="preserve"> </w:t>
      </w:r>
      <w:proofErr w:type="spellStart"/>
      <w:r w:rsidRPr="0081546C">
        <w:t>veya</w:t>
      </w:r>
      <w:proofErr w:type="spellEnd"/>
      <w:r w:rsidRPr="0081546C">
        <w:t xml:space="preserve"> </w:t>
      </w:r>
      <w:proofErr w:type="spellStart"/>
      <w:r w:rsidRPr="0081546C">
        <w:t>kapalı</w:t>
      </w:r>
      <w:proofErr w:type="spellEnd"/>
      <w:r w:rsidRPr="0081546C">
        <w:t xml:space="preserve"> </w:t>
      </w:r>
      <w:proofErr w:type="spellStart"/>
      <w:r w:rsidRPr="0081546C">
        <w:t>ceza</w:t>
      </w:r>
      <w:proofErr w:type="spellEnd"/>
      <w:r w:rsidRPr="0081546C">
        <w:t xml:space="preserve"> </w:t>
      </w:r>
      <w:proofErr w:type="spellStart"/>
      <w:r w:rsidRPr="0081546C">
        <w:t>infaz</w:t>
      </w:r>
      <w:proofErr w:type="spellEnd"/>
      <w:r w:rsidRPr="0081546C">
        <w:t xml:space="preserve"> </w:t>
      </w:r>
      <w:proofErr w:type="spellStart"/>
      <w:r w:rsidRPr="0081546C">
        <w:t>kurumlarının</w:t>
      </w:r>
      <w:proofErr w:type="spellEnd"/>
      <w:r w:rsidRPr="0081546C">
        <w:t xml:space="preserve"> </w:t>
      </w:r>
      <w:proofErr w:type="spellStart"/>
      <w:r w:rsidRPr="0081546C">
        <w:t>bu</w:t>
      </w:r>
      <w:proofErr w:type="spellEnd"/>
      <w:r w:rsidRPr="0081546C">
        <w:t xml:space="preserve"> </w:t>
      </w:r>
      <w:proofErr w:type="spellStart"/>
      <w:r w:rsidRPr="0081546C">
        <w:t>hizmete</w:t>
      </w:r>
      <w:proofErr w:type="spellEnd"/>
      <w:r w:rsidRPr="0081546C">
        <w:t xml:space="preserve"> </w:t>
      </w:r>
      <w:proofErr w:type="spellStart"/>
      <w:r w:rsidRPr="0081546C">
        <w:t>ayrılan</w:t>
      </w:r>
      <w:proofErr w:type="spellEnd"/>
      <w:r w:rsidRPr="0081546C">
        <w:t xml:space="preserve"> </w:t>
      </w:r>
      <w:proofErr w:type="spellStart"/>
      <w:r w:rsidRPr="0081546C">
        <w:t>bölümlerinde</w:t>
      </w:r>
      <w:proofErr w:type="spellEnd"/>
      <w:r w:rsidRPr="0081546C">
        <w:t xml:space="preserve"> </w:t>
      </w:r>
      <w:proofErr w:type="spellStart"/>
      <w:r w:rsidRPr="0081546C">
        <w:t>yapılır</w:t>
      </w:r>
      <w:proofErr w:type="spellEnd"/>
      <w:r w:rsidRPr="0081546C">
        <w:t xml:space="preserve">. </w:t>
      </w:r>
      <w:proofErr w:type="spellStart"/>
      <w:r w:rsidRPr="0081546C">
        <w:t>Hükümlüler</w:t>
      </w:r>
      <w:proofErr w:type="spellEnd"/>
      <w:r w:rsidRPr="0081546C">
        <w:t xml:space="preserve">, </w:t>
      </w:r>
      <w:proofErr w:type="spellStart"/>
      <w:r w:rsidRPr="0081546C">
        <w:t>işledikleri</w:t>
      </w:r>
      <w:proofErr w:type="spellEnd"/>
      <w:r w:rsidRPr="0081546C">
        <w:t xml:space="preserve"> </w:t>
      </w:r>
      <w:proofErr w:type="spellStart"/>
      <w:r w:rsidRPr="0081546C">
        <w:t>suç</w:t>
      </w:r>
      <w:proofErr w:type="spellEnd"/>
      <w:r w:rsidRPr="0081546C">
        <w:t xml:space="preserve"> </w:t>
      </w:r>
      <w:proofErr w:type="spellStart"/>
      <w:r w:rsidRPr="0081546C">
        <w:t>tiplerine</w:t>
      </w:r>
      <w:proofErr w:type="spellEnd"/>
      <w:r w:rsidRPr="0081546C">
        <w:t xml:space="preserve">, </w:t>
      </w:r>
      <w:proofErr w:type="spellStart"/>
      <w:r w:rsidRPr="0081546C">
        <w:t>gösterdikleri</w:t>
      </w:r>
      <w:proofErr w:type="spellEnd"/>
      <w:r w:rsidRPr="0081546C">
        <w:t xml:space="preserve"> </w:t>
      </w:r>
      <w:proofErr w:type="spellStart"/>
      <w:r w:rsidRPr="0081546C">
        <w:t>eğilimlere</w:t>
      </w:r>
      <w:proofErr w:type="spellEnd"/>
      <w:r w:rsidRPr="0081546C">
        <w:t xml:space="preserve">, </w:t>
      </w:r>
      <w:proofErr w:type="spellStart"/>
      <w:r w:rsidRPr="0081546C">
        <w:t>tutum</w:t>
      </w:r>
      <w:proofErr w:type="spellEnd"/>
      <w:r w:rsidRPr="0081546C">
        <w:t xml:space="preserve"> </w:t>
      </w:r>
      <w:proofErr w:type="spellStart"/>
      <w:r w:rsidRPr="0081546C">
        <w:t>ve</w:t>
      </w:r>
      <w:proofErr w:type="spellEnd"/>
      <w:r w:rsidRPr="0081546C">
        <w:t xml:space="preserve"> </w:t>
      </w:r>
      <w:proofErr w:type="spellStart"/>
      <w:r w:rsidRPr="0081546C">
        <w:t>davranışları</w:t>
      </w:r>
      <w:proofErr w:type="spellEnd"/>
      <w:r w:rsidRPr="0081546C">
        <w:t xml:space="preserve"> </w:t>
      </w:r>
      <w:proofErr w:type="spellStart"/>
      <w:r w:rsidRPr="0081546C">
        <w:t>nedeniyle</w:t>
      </w:r>
      <w:proofErr w:type="spellEnd"/>
      <w:r w:rsidRPr="0081546C">
        <w:t xml:space="preserve"> </w:t>
      </w:r>
      <w:proofErr w:type="spellStart"/>
      <w:r w:rsidRPr="0081546C">
        <w:t>sıkı</w:t>
      </w:r>
      <w:proofErr w:type="spellEnd"/>
      <w:r w:rsidRPr="0081546C">
        <w:t xml:space="preserve"> </w:t>
      </w:r>
      <w:proofErr w:type="spellStart"/>
      <w:r w:rsidRPr="0081546C">
        <w:t>gözetim</w:t>
      </w:r>
      <w:proofErr w:type="spellEnd"/>
      <w:r w:rsidRPr="0081546C">
        <w:t xml:space="preserve"> </w:t>
      </w:r>
      <w:proofErr w:type="spellStart"/>
      <w:r w:rsidRPr="0081546C">
        <w:t>ve</w:t>
      </w:r>
      <w:proofErr w:type="spellEnd"/>
      <w:r w:rsidRPr="0081546C">
        <w:t xml:space="preserve"> </w:t>
      </w:r>
      <w:proofErr w:type="spellStart"/>
      <w:r w:rsidRPr="0081546C">
        <w:t>denetim</w:t>
      </w:r>
      <w:proofErr w:type="spellEnd"/>
      <w:r w:rsidRPr="0081546C">
        <w:t xml:space="preserve"> </w:t>
      </w:r>
      <w:proofErr w:type="spellStart"/>
      <w:r w:rsidRPr="0081546C">
        <w:t>altında</w:t>
      </w:r>
      <w:proofErr w:type="spellEnd"/>
      <w:r w:rsidRPr="0081546C">
        <w:t xml:space="preserve"> </w:t>
      </w:r>
      <w:proofErr w:type="spellStart"/>
      <w:r w:rsidRPr="0081546C">
        <w:t>bulundurulmaları</w:t>
      </w:r>
      <w:proofErr w:type="spellEnd"/>
      <w:r w:rsidRPr="0081546C">
        <w:t xml:space="preserve"> </w:t>
      </w:r>
      <w:proofErr w:type="spellStart"/>
      <w:r w:rsidRPr="0081546C">
        <w:t>gerekip</w:t>
      </w:r>
      <w:proofErr w:type="spellEnd"/>
      <w:r w:rsidRPr="0081546C">
        <w:t xml:space="preserve"> </w:t>
      </w:r>
      <w:proofErr w:type="spellStart"/>
      <w:r w:rsidRPr="0081546C">
        <w:t>gerekmediğine</w:t>
      </w:r>
      <w:proofErr w:type="spellEnd"/>
      <w:r w:rsidRPr="0081546C">
        <w:t xml:space="preserve"> </w:t>
      </w:r>
      <w:proofErr w:type="spellStart"/>
      <w:r w:rsidRPr="0081546C">
        <w:t>göre</w:t>
      </w:r>
      <w:proofErr w:type="spellEnd"/>
      <w:r w:rsidRPr="0081546C">
        <w:t xml:space="preserve"> </w:t>
      </w:r>
      <w:proofErr w:type="spellStart"/>
      <w:r w:rsidRPr="0081546C">
        <w:t>yüksek</w:t>
      </w:r>
      <w:proofErr w:type="spellEnd"/>
      <w:r w:rsidRPr="0081546C">
        <w:t xml:space="preserve"> </w:t>
      </w:r>
      <w:proofErr w:type="spellStart"/>
      <w:r w:rsidRPr="0081546C">
        <w:t>güvenlikli</w:t>
      </w:r>
      <w:proofErr w:type="spellEnd"/>
      <w:r w:rsidRPr="0081546C">
        <w:t xml:space="preserve"> </w:t>
      </w:r>
      <w:proofErr w:type="spellStart"/>
      <w:r w:rsidRPr="0081546C">
        <w:t>ceza</w:t>
      </w:r>
      <w:proofErr w:type="spellEnd"/>
      <w:r w:rsidRPr="0081546C">
        <w:t xml:space="preserve"> </w:t>
      </w:r>
      <w:proofErr w:type="spellStart"/>
      <w:r w:rsidRPr="0081546C">
        <w:t>infaz</w:t>
      </w:r>
      <w:proofErr w:type="spellEnd"/>
      <w:r w:rsidRPr="0081546C">
        <w:t xml:space="preserve"> </w:t>
      </w:r>
      <w:proofErr w:type="spellStart"/>
      <w:r w:rsidRPr="0081546C">
        <w:t>kurumlarına</w:t>
      </w:r>
      <w:proofErr w:type="spellEnd"/>
      <w:r w:rsidRPr="0081546C">
        <w:t xml:space="preserve"> </w:t>
      </w:r>
      <w:proofErr w:type="spellStart"/>
      <w:r w:rsidRPr="0081546C">
        <w:t>veya</w:t>
      </w:r>
      <w:proofErr w:type="spellEnd"/>
      <w:r w:rsidRPr="0081546C">
        <w:t xml:space="preserve"> normal </w:t>
      </w:r>
      <w:proofErr w:type="spellStart"/>
      <w:r w:rsidRPr="0081546C">
        <w:t>güvenlikli</w:t>
      </w:r>
      <w:proofErr w:type="spellEnd"/>
      <w:r w:rsidRPr="0081546C">
        <w:t xml:space="preserve"> </w:t>
      </w:r>
      <w:proofErr w:type="spellStart"/>
      <w:r w:rsidRPr="0081546C">
        <w:t>ceza</w:t>
      </w:r>
      <w:proofErr w:type="spellEnd"/>
      <w:r w:rsidRPr="0081546C">
        <w:t xml:space="preserve"> </w:t>
      </w:r>
      <w:proofErr w:type="spellStart"/>
      <w:r w:rsidRPr="0081546C">
        <w:t>infaz</w:t>
      </w:r>
      <w:proofErr w:type="spellEnd"/>
      <w:r w:rsidRPr="0081546C">
        <w:t xml:space="preserve"> </w:t>
      </w:r>
      <w:proofErr w:type="spellStart"/>
      <w:r w:rsidRPr="0081546C">
        <w:t>kurumlarına</w:t>
      </w:r>
      <w:proofErr w:type="spellEnd"/>
      <w:r w:rsidRPr="0081546C">
        <w:t xml:space="preserve"> </w:t>
      </w:r>
      <w:proofErr w:type="spellStart"/>
      <w:r w:rsidRPr="0081546C">
        <w:t>veya</w:t>
      </w:r>
      <w:proofErr w:type="spellEnd"/>
      <w:r w:rsidRPr="0081546C">
        <w:t xml:space="preserve"> </w:t>
      </w:r>
      <w:proofErr w:type="spellStart"/>
      <w:r w:rsidRPr="0081546C">
        <w:t>açık</w:t>
      </w:r>
      <w:proofErr w:type="spellEnd"/>
      <w:r w:rsidRPr="0081546C">
        <w:t xml:space="preserve"> </w:t>
      </w:r>
      <w:proofErr w:type="spellStart"/>
      <w:r w:rsidRPr="0081546C">
        <w:t>ceza</w:t>
      </w:r>
      <w:proofErr w:type="spellEnd"/>
      <w:r w:rsidRPr="0081546C">
        <w:t xml:space="preserve"> </w:t>
      </w:r>
      <w:proofErr w:type="spellStart"/>
      <w:r w:rsidRPr="0081546C">
        <w:t>infaz</w:t>
      </w:r>
      <w:proofErr w:type="spellEnd"/>
      <w:r w:rsidRPr="0081546C">
        <w:t xml:space="preserve"> </w:t>
      </w:r>
      <w:proofErr w:type="spellStart"/>
      <w:r w:rsidRPr="0081546C">
        <w:t>kurumlarına</w:t>
      </w:r>
      <w:proofErr w:type="spellEnd"/>
      <w:r w:rsidRPr="0081546C">
        <w:t xml:space="preserve"> </w:t>
      </w:r>
      <w:proofErr w:type="spellStart"/>
      <w:r w:rsidRPr="0081546C">
        <w:t>gönderilirler</w:t>
      </w:r>
      <w:proofErr w:type="spellEnd"/>
      <w:r w:rsidRPr="0081546C">
        <w:t>."</w:t>
      </w:r>
    </w:p>
    <w:p w14:paraId="0BC040E8" w14:textId="00D5130A" w:rsidR="008E0365" w:rsidRDefault="0081546C" w:rsidP="008E0365">
      <w:pPr>
        <w:pStyle w:val="ParaNoG"/>
        <w:numPr>
          <w:ilvl w:val="0"/>
          <w:numId w:val="0"/>
        </w:numPr>
        <w:tabs>
          <w:tab w:val="left" w:pos="0"/>
        </w:tabs>
        <w:ind w:left="1134"/>
      </w:pPr>
      <w:r w:rsidRPr="0081546C">
        <w:t>207.</w:t>
      </w:r>
      <w:r w:rsidRPr="0081546C">
        <w:tab/>
        <w:t xml:space="preserve">5275 </w:t>
      </w:r>
      <w:proofErr w:type="spellStart"/>
      <w:r w:rsidRPr="0081546C">
        <w:t>sayılı</w:t>
      </w:r>
      <w:proofErr w:type="spellEnd"/>
      <w:r w:rsidRPr="0081546C">
        <w:t xml:space="preserve"> </w:t>
      </w:r>
      <w:proofErr w:type="spellStart"/>
      <w:r w:rsidRPr="0081546C">
        <w:t>Kanun'un</w:t>
      </w:r>
      <w:proofErr w:type="spellEnd"/>
      <w:r w:rsidRPr="0081546C">
        <w:t xml:space="preserve"> 24/1 </w:t>
      </w:r>
      <w:proofErr w:type="spellStart"/>
      <w:r w:rsidRPr="0081546C">
        <w:t>maddesi</w:t>
      </w:r>
      <w:proofErr w:type="spellEnd"/>
      <w:r w:rsidRPr="0081546C">
        <w:t xml:space="preserve"> </w:t>
      </w:r>
      <w:proofErr w:type="spellStart"/>
      <w:r w:rsidRPr="0081546C">
        <w:t>uyarınca</w:t>
      </w:r>
      <w:proofErr w:type="spellEnd"/>
      <w:r w:rsidRPr="0081546C">
        <w:t>: "</w:t>
      </w:r>
      <w:proofErr w:type="spellStart"/>
      <w:r w:rsidRPr="0081546C">
        <w:t>Hükümlüler</w:t>
      </w:r>
      <w:proofErr w:type="spellEnd"/>
      <w:r w:rsidRPr="0081546C">
        <w:t xml:space="preserve">; a) İlk </w:t>
      </w:r>
      <w:proofErr w:type="spellStart"/>
      <w:r w:rsidRPr="0081546C">
        <w:t>defa</w:t>
      </w:r>
      <w:proofErr w:type="spellEnd"/>
      <w:r w:rsidRPr="0081546C">
        <w:t xml:space="preserve"> </w:t>
      </w:r>
      <w:proofErr w:type="spellStart"/>
      <w:r w:rsidRPr="0081546C">
        <w:t>suç</w:t>
      </w:r>
      <w:proofErr w:type="spellEnd"/>
      <w:r w:rsidRPr="0081546C">
        <w:t xml:space="preserve"> </w:t>
      </w:r>
      <w:proofErr w:type="spellStart"/>
      <w:r w:rsidRPr="0081546C">
        <w:t>işleyenler</w:t>
      </w:r>
      <w:proofErr w:type="spellEnd"/>
      <w:r w:rsidRPr="0081546C">
        <w:t xml:space="preserve">, </w:t>
      </w:r>
      <w:proofErr w:type="spellStart"/>
      <w:r w:rsidRPr="0081546C">
        <w:t>mükerrirler</w:t>
      </w:r>
      <w:proofErr w:type="spellEnd"/>
      <w:r w:rsidRPr="0081546C">
        <w:t xml:space="preserve">, </w:t>
      </w:r>
      <w:proofErr w:type="spellStart"/>
      <w:r w:rsidRPr="0081546C">
        <w:t>itiyadî</w:t>
      </w:r>
      <w:proofErr w:type="spellEnd"/>
      <w:r w:rsidRPr="0081546C">
        <w:t xml:space="preserve"> </w:t>
      </w:r>
      <w:proofErr w:type="spellStart"/>
      <w:r w:rsidRPr="0081546C">
        <w:t>suçlular</w:t>
      </w:r>
      <w:proofErr w:type="spellEnd"/>
      <w:r w:rsidRPr="0081546C">
        <w:t xml:space="preserve"> </w:t>
      </w:r>
      <w:proofErr w:type="spellStart"/>
      <w:r w:rsidRPr="0081546C">
        <w:t>veya</w:t>
      </w:r>
      <w:proofErr w:type="spellEnd"/>
      <w:r w:rsidRPr="0081546C">
        <w:t xml:space="preserve"> </w:t>
      </w:r>
      <w:proofErr w:type="spellStart"/>
      <w:r w:rsidRPr="0081546C">
        <w:t>suç</w:t>
      </w:r>
      <w:proofErr w:type="spellEnd"/>
      <w:r w:rsidRPr="0081546C">
        <w:t xml:space="preserve"> </w:t>
      </w:r>
      <w:proofErr w:type="spellStart"/>
      <w:r w:rsidRPr="0081546C">
        <w:t>işlemeyi</w:t>
      </w:r>
      <w:proofErr w:type="spellEnd"/>
      <w:r w:rsidRPr="0081546C">
        <w:t xml:space="preserve"> </w:t>
      </w:r>
      <w:proofErr w:type="spellStart"/>
      <w:r w:rsidRPr="0081546C">
        <w:t>meslek</w:t>
      </w:r>
      <w:proofErr w:type="spellEnd"/>
      <w:r w:rsidRPr="0081546C">
        <w:t xml:space="preserve"> </w:t>
      </w:r>
      <w:proofErr w:type="spellStart"/>
      <w:r w:rsidRPr="0081546C">
        <w:t>edinenler</w:t>
      </w:r>
      <w:proofErr w:type="spellEnd"/>
      <w:r w:rsidRPr="0081546C">
        <w:t xml:space="preserve">, b) </w:t>
      </w:r>
      <w:proofErr w:type="spellStart"/>
      <w:r w:rsidRPr="0081546C">
        <w:t>Aklî</w:t>
      </w:r>
      <w:proofErr w:type="spellEnd"/>
      <w:r w:rsidRPr="0081546C">
        <w:t xml:space="preserve"> </w:t>
      </w:r>
      <w:proofErr w:type="spellStart"/>
      <w:r w:rsidRPr="0081546C">
        <w:t>ve</w:t>
      </w:r>
      <w:proofErr w:type="spellEnd"/>
      <w:r w:rsidRPr="0081546C">
        <w:t xml:space="preserve"> </w:t>
      </w:r>
      <w:proofErr w:type="spellStart"/>
      <w:r w:rsidRPr="0081546C">
        <w:t>bedensel</w:t>
      </w:r>
      <w:proofErr w:type="spellEnd"/>
      <w:r w:rsidRPr="0081546C">
        <w:t xml:space="preserve"> </w:t>
      </w:r>
      <w:proofErr w:type="spellStart"/>
      <w:r w:rsidRPr="0081546C">
        <w:t>durumları</w:t>
      </w:r>
      <w:proofErr w:type="spellEnd"/>
      <w:r w:rsidRPr="0081546C">
        <w:t xml:space="preserve"> </w:t>
      </w:r>
      <w:proofErr w:type="spellStart"/>
      <w:r w:rsidRPr="0081546C">
        <w:t>nedeniyle</w:t>
      </w:r>
      <w:proofErr w:type="spellEnd"/>
      <w:r w:rsidRPr="0081546C">
        <w:t xml:space="preserve"> </w:t>
      </w:r>
      <w:proofErr w:type="spellStart"/>
      <w:r w:rsidRPr="0081546C">
        <w:t>veya</w:t>
      </w:r>
      <w:proofErr w:type="spellEnd"/>
      <w:r w:rsidRPr="0081546C">
        <w:t xml:space="preserve"> </w:t>
      </w:r>
      <w:proofErr w:type="spellStart"/>
      <w:r w:rsidRPr="0081546C">
        <w:t>yaşları</w:t>
      </w:r>
      <w:proofErr w:type="spellEnd"/>
      <w:r w:rsidRPr="0081546C">
        <w:t xml:space="preserve"> </w:t>
      </w:r>
      <w:proofErr w:type="spellStart"/>
      <w:r w:rsidRPr="0081546C">
        <w:t>itibarıyla</w:t>
      </w:r>
      <w:proofErr w:type="spellEnd"/>
      <w:r w:rsidRPr="0081546C">
        <w:t xml:space="preserve"> </w:t>
      </w:r>
      <w:proofErr w:type="spellStart"/>
      <w:r w:rsidRPr="0081546C">
        <w:t>özel</w:t>
      </w:r>
      <w:proofErr w:type="spellEnd"/>
      <w:r w:rsidRPr="0081546C">
        <w:t xml:space="preserve"> </w:t>
      </w:r>
      <w:proofErr w:type="spellStart"/>
      <w:r w:rsidRPr="0081546C">
        <w:t>bir</w:t>
      </w:r>
      <w:proofErr w:type="spellEnd"/>
      <w:r w:rsidRPr="0081546C">
        <w:t xml:space="preserve"> </w:t>
      </w:r>
      <w:proofErr w:type="spellStart"/>
      <w:r w:rsidRPr="0081546C">
        <w:t>infaz</w:t>
      </w:r>
      <w:proofErr w:type="spellEnd"/>
      <w:r w:rsidRPr="0081546C">
        <w:t xml:space="preserve"> </w:t>
      </w:r>
      <w:proofErr w:type="spellStart"/>
      <w:r w:rsidRPr="0081546C">
        <w:t>rejimine</w:t>
      </w:r>
      <w:proofErr w:type="spellEnd"/>
      <w:r w:rsidRPr="0081546C">
        <w:t xml:space="preserve"> </w:t>
      </w:r>
      <w:proofErr w:type="spellStart"/>
      <w:r w:rsidRPr="0081546C">
        <w:t>tâbi</w:t>
      </w:r>
      <w:proofErr w:type="spellEnd"/>
      <w:r w:rsidRPr="0081546C">
        <w:t xml:space="preserve"> </w:t>
      </w:r>
      <w:proofErr w:type="spellStart"/>
      <w:r w:rsidRPr="0081546C">
        <w:t>tutulması</w:t>
      </w:r>
      <w:proofErr w:type="spellEnd"/>
      <w:r w:rsidRPr="0081546C">
        <w:t xml:space="preserve"> </w:t>
      </w:r>
      <w:proofErr w:type="spellStart"/>
      <w:r w:rsidRPr="0081546C">
        <w:t>gerekenler</w:t>
      </w:r>
      <w:proofErr w:type="spellEnd"/>
      <w:r w:rsidRPr="0081546C">
        <w:t xml:space="preserve">, c) </w:t>
      </w:r>
      <w:proofErr w:type="spellStart"/>
      <w:r w:rsidRPr="0081546C">
        <w:t>Tehlike</w:t>
      </w:r>
      <w:proofErr w:type="spellEnd"/>
      <w:r w:rsidRPr="0081546C">
        <w:t xml:space="preserve"> </w:t>
      </w:r>
      <w:proofErr w:type="spellStart"/>
      <w:r w:rsidRPr="0081546C">
        <w:t>hâli</w:t>
      </w:r>
      <w:proofErr w:type="spellEnd"/>
      <w:r w:rsidRPr="0081546C">
        <w:t xml:space="preserve"> </w:t>
      </w:r>
      <w:proofErr w:type="spellStart"/>
      <w:r w:rsidRPr="0081546C">
        <w:t>taşıyanlar</w:t>
      </w:r>
      <w:proofErr w:type="spellEnd"/>
      <w:r w:rsidRPr="0081546C">
        <w:t xml:space="preserve">, d) </w:t>
      </w:r>
      <w:proofErr w:type="spellStart"/>
      <w:r w:rsidRPr="0081546C">
        <w:t>Terör</w:t>
      </w:r>
      <w:proofErr w:type="spellEnd"/>
      <w:r w:rsidRPr="0081546C">
        <w:t xml:space="preserve"> </w:t>
      </w:r>
      <w:proofErr w:type="spellStart"/>
      <w:r w:rsidRPr="0081546C">
        <w:t>suçluları</w:t>
      </w:r>
      <w:proofErr w:type="spellEnd"/>
      <w:r w:rsidRPr="0081546C">
        <w:t xml:space="preserve">, e) </w:t>
      </w:r>
      <w:proofErr w:type="spellStart"/>
      <w:r w:rsidRPr="0081546C">
        <w:t>Suç</w:t>
      </w:r>
      <w:proofErr w:type="spellEnd"/>
      <w:r w:rsidRPr="0081546C">
        <w:t xml:space="preserve"> </w:t>
      </w:r>
      <w:proofErr w:type="spellStart"/>
      <w:r w:rsidRPr="0081546C">
        <w:t>örgütlerine</w:t>
      </w:r>
      <w:proofErr w:type="spellEnd"/>
      <w:r w:rsidRPr="0081546C">
        <w:t xml:space="preserve"> </w:t>
      </w:r>
      <w:proofErr w:type="spellStart"/>
      <w:r w:rsidRPr="0081546C">
        <w:t>veya</w:t>
      </w:r>
      <w:proofErr w:type="spellEnd"/>
      <w:r w:rsidRPr="0081546C">
        <w:t xml:space="preserve"> </w:t>
      </w:r>
      <w:proofErr w:type="spellStart"/>
      <w:r w:rsidRPr="0081546C">
        <w:t>çıkar</w:t>
      </w:r>
      <w:proofErr w:type="spellEnd"/>
      <w:r w:rsidRPr="0081546C">
        <w:t xml:space="preserve"> </w:t>
      </w:r>
      <w:proofErr w:type="spellStart"/>
      <w:r w:rsidRPr="0081546C">
        <w:t>amaçlı</w:t>
      </w:r>
      <w:proofErr w:type="spellEnd"/>
      <w:r w:rsidRPr="0081546C">
        <w:t xml:space="preserve"> </w:t>
      </w:r>
      <w:proofErr w:type="spellStart"/>
      <w:r w:rsidRPr="0081546C">
        <w:t>suç</w:t>
      </w:r>
      <w:proofErr w:type="spellEnd"/>
      <w:r w:rsidRPr="0081546C">
        <w:t xml:space="preserve"> </w:t>
      </w:r>
      <w:proofErr w:type="spellStart"/>
      <w:r w:rsidRPr="0081546C">
        <w:t>örgütlerine</w:t>
      </w:r>
      <w:proofErr w:type="spellEnd"/>
      <w:r w:rsidRPr="0081546C">
        <w:t xml:space="preserve"> </w:t>
      </w:r>
      <w:proofErr w:type="spellStart"/>
      <w:r w:rsidRPr="0081546C">
        <w:t>mensup</w:t>
      </w:r>
      <w:proofErr w:type="spellEnd"/>
      <w:r w:rsidRPr="0081546C">
        <w:t xml:space="preserve"> </w:t>
      </w:r>
      <w:proofErr w:type="spellStart"/>
      <w:r w:rsidRPr="0081546C">
        <w:t>olan</w:t>
      </w:r>
      <w:proofErr w:type="spellEnd"/>
      <w:r w:rsidRPr="0081546C">
        <w:t xml:space="preserve"> </w:t>
      </w:r>
      <w:proofErr w:type="spellStart"/>
      <w:r w:rsidRPr="0081546C">
        <w:t>suçlular</w:t>
      </w:r>
      <w:proofErr w:type="spellEnd"/>
      <w:r w:rsidRPr="0081546C">
        <w:t>,</w:t>
      </w:r>
      <w:r w:rsidR="00A55BDA">
        <w:t xml:space="preserve"> </w:t>
      </w:r>
      <w:proofErr w:type="spellStart"/>
      <w:r w:rsidRPr="0081546C">
        <w:t>gibi</w:t>
      </w:r>
      <w:proofErr w:type="spellEnd"/>
      <w:r w:rsidRPr="0081546C">
        <w:t xml:space="preserve"> </w:t>
      </w:r>
      <w:proofErr w:type="spellStart"/>
      <w:r w:rsidRPr="0081546C">
        <w:t>gruplara</w:t>
      </w:r>
      <w:proofErr w:type="spellEnd"/>
      <w:r w:rsidRPr="0081546C">
        <w:t xml:space="preserve"> </w:t>
      </w:r>
      <w:proofErr w:type="spellStart"/>
      <w:r w:rsidRPr="0081546C">
        <w:t>ayrılırlar</w:t>
      </w:r>
      <w:proofErr w:type="spellEnd"/>
      <w:r w:rsidRPr="0081546C">
        <w:t xml:space="preserve">."  </w:t>
      </w:r>
      <w:proofErr w:type="spellStart"/>
      <w:r w:rsidRPr="0081546C">
        <w:t>Maddenin</w:t>
      </w:r>
      <w:proofErr w:type="spellEnd"/>
      <w:r w:rsidRPr="0081546C">
        <w:t xml:space="preserve"> </w:t>
      </w:r>
      <w:proofErr w:type="spellStart"/>
      <w:r w:rsidRPr="0081546C">
        <w:t>devam</w:t>
      </w:r>
      <w:proofErr w:type="spellEnd"/>
      <w:r w:rsidRPr="0081546C">
        <w:t xml:space="preserve"> </w:t>
      </w:r>
      <w:proofErr w:type="spellStart"/>
      <w:r w:rsidRPr="0081546C">
        <w:t>eden</w:t>
      </w:r>
      <w:proofErr w:type="spellEnd"/>
      <w:r w:rsidRPr="0081546C">
        <w:t xml:space="preserve"> </w:t>
      </w:r>
      <w:proofErr w:type="spellStart"/>
      <w:r w:rsidRPr="0081546C">
        <w:t>hükmü</w:t>
      </w:r>
      <w:proofErr w:type="spellEnd"/>
      <w:r w:rsidRPr="0081546C">
        <w:t xml:space="preserve"> </w:t>
      </w:r>
      <w:proofErr w:type="spellStart"/>
      <w:r w:rsidRPr="0081546C">
        <w:t>aşağıdaki</w:t>
      </w:r>
      <w:proofErr w:type="spellEnd"/>
      <w:r w:rsidRPr="0081546C">
        <w:t xml:space="preserve"> </w:t>
      </w:r>
      <w:proofErr w:type="spellStart"/>
      <w:r w:rsidRPr="0081546C">
        <w:t>gibidir</w:t>
      </w:r>
      <w:proofErr w:type="spellEnd"/>
      <w:r w:rsidRPr="0081546C">
        <w:t>: "</w:t>
      </w:r>
      <w:proofErr w:type="spellStart"/>
      <w:r w:rsidRPr="0081546C">
        <w:t>Hükümlüler</w:t>
      </w:r>
      <w:proofErr w:type="spellEnd"/>
      <w:r w:rsidRPr="0081546C">
        <w:t xml:space="preserve"> </w:t>
      </w:r>
      <w:proofErr w:type="spellStart"/>
      <w:r w:rsidRPr="0081546C">
        <w:t>ayrıca</w:t>
      </w:r>
      <w:proofErr w:type="spellEnd"/>
      <w:r w:rsidRPr="0081546C">
        <w:t xml:space="preserve"> </w:t>
      </w:r>
      <w:proofErr w:type="spellStart"/>
      <w:r w:rsidRPr="0081546C">
        <w:t>yaşları</w:t>
      </w:r>
      <w:proofErr w:type="spellEnd"/>
      <w:r w:rsidRPr="0081546C">
        <w:t xml:space="preserve">, </w:t>
      </w:r>
      <w:proofErr w:type="spellStart"/>
      <w:r w:rsidRPr="0081546C">
        <w:t>hükümlülük</w:t>
      </w:r>
      <w:proofErr w:type="spellEnd"/>
      <w:r w:rsidRPr="0081546C">
        <w:t xml:space="preserve"> </w:t>
      </w:r>
      <w:proofErr w:type="spellStart"/>
      <w:r w:rsidRPr="0081546C">
        <w:t>süreleri</w:t>
      </w:r>
      <w:proofErr w:type="spellEnd"/>
      <w:r w:rsidRPr="0081546C">
        <w:t xml:space="preserve"> </w:t>
      </w:r>
      <w:proofErr w:type="spellStart"/>
      <w:r w:rsidRPr="0081546C">
        <w:t>ve</w:t>
      </w:r>
      <w:proofErr w:type="spellEnd"/>
      <w:r w:rsidRPr="0081546C">
        <w:t xml:space="preserve"> </w:t>
      </w:r>
      <w:proofErr w:type="spellStart"/>
      <w:r w:rsidRPr="0081546C">
        <w:t>suç</w:t>
      </w:r>
      <w:proofErr w:type="spellEnd"/>
      <w:r w:rsidRPr="0081546C">
        <w:t xml:space="preserve"> </w:t>
      </w:r>
      <w:proofErr w:type="spellStart"/>
      <w:r w:rsidRPr="0081546C">
        <w:t>türleri</w:t>
      </w:r>
      <w:proofErr w:type="spellEnd"/>
      <w:r w:rsidRPr="0081546C">
        <w:t xml:space="preserve"> </w:t>
      </w:r>
      <w:proofErr w:type="spellStart"/>
      <w:r w:rsidRPr="0081546C">
        <w:t>itibarıyla</w:t>
      </w:r>
      <w:proofErr w:type="spellEnd"/>
      <w:r w:rsidRPr="0081546C">
        <w:t xml:space="preserve"> da </w:t>
      </w:r>
      <w:proofErr w:type="spellStart"/>
      <w:r w:rsidRPr="0081546C">
        <w:t>gruplandırılırlar</w:t>
      </w:r>
      <w:proofErr w:type="spellEnd"/>
      <w:r w:rsidRPr="0081546C">
        <w:t xml:space="preserve">." </w:t>
      </w:r>
      <w:proofErr w:type="spellStart"/>
      <w:r w:rsidRPr="0081546C">
        <w:t>Kanun'un</w:t>
      </w:r>
      <w:proofErr w:type="spellEnd"/>
      <w:r w:rsidRPr="0081546C">
        <w:t xml:space="preserve"> 63/3 </w:t>
      </w:r>
      <w:proofErr w:type="spellStart"/>
      <w:r w:rsidRPr="0081546C">
        <w:t>maddesi</w:t>
      </w:r>
      <w:proofErr w:type="spellEnd"/>
      <w:r w:rsidRPr="0081546C">
        <w:t xml:space="preserve"> </w:t>
      </w:r>
      <w:proofErr w:type="spellStart"/>
      <w:r w:rsidRPr="0081546C">
        <w:t>şöyledir</w:t>
      </w:r>
      <w:proofErr w:type="spellEnd"/>
      <w:r w:rsidRPr="0081546C">
        <w:t>: "</w:t>
      </w:r>
      <w:proofErr w:type="spellStart"/>
      <w:r w:rsidRPr="0081546C">
        <w:t>Kadınların</w:t>
      </w:r>
      <w:proofErr w:type="spellEnd"/>
      <w:r w:rsidRPr="0081546C">
        <w:t xml:space="preserve"> </w:t>
      </w:r>
      <w:proofErr w:type="spellStart"/>
      <w:r w:rsidRPr="0081546C">
        <w:t>erkeklerle</w:t>
      </w:r>
      <w:proofErr w:type="spellEnd"/>
      <w:r w:rsidRPr="0081546C">
        <w:t xml:space="preserve">, </w:t>
      </w:r>
      <w:proofErr w:type="spellStart"/>
      <w:r w:rsidRPr="0081546C">
        <w:t>hükümlülerin</w:t>
      </w:r>
      <w:proofErr w:type="spellEnd"/>
      <w:r w:rsidRPr="0081546C">
        <w:t xml:space="preserve"> </w:t>
      </w:r>
      <w:proofErr w:type="spellStart"/>
      <w:r w:rsidRPr="0081546C">
        <w:t>tutuklularla</w:t>
      </w:r>
      <w:proofErr w:type="spellEnd"/>
      <w:r w:rsidRPr="0081546C">
        <w:t xml:space="preserve">, </w:t>
      </w:r>
      <w:proofErr w:type="spellStart"/>
      <w:r w:rsidRPr="0081546C">
        <w:t>çocukların</w:t>
      </w:r>
      <w:proofErr w:type="spellEnd"/>
      <w:r w:rsidRPr="0081546C">
        <w:t xml:space="preserve"> </w:t>
      </w:r>
      <w:proofErr w:type="spellStart"/>
      <w:r w:rsidRPr="0081546C">
        <w:t>yetişkinlerle</w:t>
      </w:r>
      <w:proofErr w:type="spellEnd"/>
      <w:r w:rsidRPr="0081546C">
        <w:t xml:space="preserve">, </w:t>
      </w:r>
      <w:proofErr w:type="spellStart"/>
      <w:r w:rsidRPr="0081546C">
        <w:t>örgüt</w:t>
      </w:r>
      <w:proofErr w:type="spellEnd"/>
      <w:r w:rsidRPr="0081546C">
        <w:t xml:space="preserve"> </w:t>
      </w:r>
      <w:proofErr w:type="spellStart"/>
      <w:r w:rsidRPr="0081546C">
        <w:t>veya</w:t>
      </w:r>
      <w:proofErr w:type="spellEnd"/>
      <w:r w:rsidRPr="0081546C">
        <w:t xml:space="preserve"> </w:t>
      </w:r>
      <w:proofErr w:type="spellStart"/>
      <w:r w:rsidRPr="0081546C">
        <w:t>çıkar</w:t>
      </w:r>
      <w:proofErr w:type="spellEnd"/>
      <w:r w:rsidRPr="0081546C">
        <w:t xml:space="preserve"> </w:t>
      </w:r>
      <w:proofErr w:type="spellStart"/>
      <w:r w:rsidRPr="0081546C">
        <w:t>amaçlı</w:t>
      </w:r>
      <w:proofErr w:type="spellEnd"/>
      <w:r w:rsidRPr="0081546C">
        <w:t xml:space="preserve"> </w:t>
      </w:r>
      <w:proofErr w:type="spellStart"/>
      <w:r w:rsidRPr="0081546C">
        <w:t>örgüt</w:t>
      </w:r>
      <w:proofErr w:type="spellEnd"/>
      <w:r w:rsidRPr="0081546C">
        <w:t xml:space="preserve"> </w:t>
      </w:r>
      <w:proofErr w:type="spellStart"/>
      <w:r w:rsidRPr="0081546C">
        <w:t>suçluları</w:t>
      </w:r>
      <w:proofErr w:type="spellEnd"/>
      <w:r w:rsidRPr="0081546C">
        <w:t xml:space="preserve"> </w:t>
      </w:r>
      <w:proofErr w:type="spellStart"/>
      <w:r w:rsidRPr="0081546C">
        <w:t>ile</w:t>
      </w:r>
      <w:proofErr w:type="spellEnd"/>
      <w:r w:rsidRPr="0081546C">
        <w:t xml:space="preserve"> </w:t>
      </w:r>
      <w:proofErr w:type="spellStart"/>
      <w:r w:rsidRPr="0081546C">
        <w:t>terör</w:t>
      </w:r>
      <w:proofErr w:type="spellEnd"/>
      <w:r w:rsidRPr="0081546C">
        <w:t xml:space="preserve"> </w:t>
      </w:r>
      <w:proofErr w:type="spellStart"/>
      <w:r w:rsidRPr="0081546C">
        <w:t>suçlularının</w:t>
      </w:r>
      <w:proofErr w:type="spellEnd"/>
      <w:r w:rsidRPr="0081546C">
        <w:t xml:space="preserve"> </w:t>
      </w:r>
      <w:proofErr w:type="spellStart"/>
      <w:r w:rsidRPr="0081546C">
        <w:t>Kanunda</w:t>
      </w:r>
      <w:proofErr w:type="spellEnd"/>
      <w:r w:rsidRPr="0081546C">
        <w:t xml:space="preserve"> </w:t>
      </w:r>
      <w:proofErr w:type="spellStart"/>
      <w:r w:rsidRPr="0081546C">
        <w:t>sayılan</w:t>
      </w:r>
      <w:proofErr w:type="spellEnd"/>
      <w:r w:rsidRPr="0081546C">
        <w:t xml:space="preserve"> </w:t>
      </w:r>
      <w:proofErr w:type="spellStart"/>
      <w:r w:rsidRPr="0081546C">
        <w:t>hâller</w:t>
      </w:r>
      <w:proofErr w:type="spellEnd"/>
      <w:r w:rsidRPr="0081546C">
        <w:t xml:space="preserve"> </w:t>
      </w:r>
      <w:proofErr w:type="spellStart"/>
      <w:r w:rsidRPr="0081546C">
        <w:t>dışında</w:t>
      </w:r>
      <w:proofErr w:type="spellEnd"/>
      <w:r w:rsidRPr="0081546C">
        <w:t xml:space="preserve"> </w:t>
      </w:r>
      <w:proofErr w:type="spellStart"/>
      <w:r w:rsidRPr="0081546C">
        <w:t>bir</w:t>
      </w:r>
      <w:proofErr w:type="spellEnd"/>
      <w:r w:rsidRPr="0081546C">
        <w:t xml:space="preserve"> </w:t>
      </w:r>
      <w:proofErr w:type="spellStart"/>
      <w:r w:rsidRPr="0081546C">
        <w:t>araya</w:t>
      </w:r>
      <w:proofErr w:type="spellEnd"/>
      <w:r w:rsidRPr="0081546C">
        <w:t xml:space="preserve"> </w:t>
      </w:r>
      <w:proofErr w:type="spellStart"/>
      <w:r w:rsidRPr="0081546C">
        <w:t>gelmelerine</w:t>
      </w:r>
      <w:proofErr w:type="spellEnd"/>
      <w:r w:rsidRPr="0081546C">
        <w:t xml:space="preserve"> </w:t>
      </w:r>
      <w:proofErr w:type="spellStart"/>
      <w:r w:rsidRPr="0081546C">
        <w:t>ve</w:t>
      </w:r>
      <w:proofErr w:type="spellEnd"/>
      <w:r w:rsidRPr="0081546C">
        <w:t xml:space="preserve"> </w:t>
      </w:r>
      <w:proofErr w:type="spellStart"/>
      <w:r w:rsidRPr="0081546C">
        <w:t>bağlantı</w:t>
      </w:r>
      <w:proofErr w:type="spellEnd"/>
      <w:r w:rsidRPr="0081546C">
        <w:t xml:space="preserve"> </w:t>
      </w:r>
      <w:proofErr w:type="spellStart"/>
      <w:r w:rsidRPr="0081546C">
        <w:t>kurmalarına</w:t>
      </w:r>
      <w:proofErr w:type="spellEnd"/>
      <w:r w:rsidRPr="0081546C">
        <w:t xml:space="preserve"> </w:t>
      </w:r>
      <w:proofErr w:type="spellStart"/>
      <w:r w:rsidRPr="0081546C">
        <w:t>izin</w:t>
      </w:r>
      <w:proofErr w:type="spellEnd"/>
      <w:r w:rsidRPr="0081546C">
        <w:t xml:space="preserve"> </w:t>
      </w:r>
      <w:proofErr w:type="spellStart"/>
      <w:r w:rsidRPr="0081546C">
        <w:t>verilmez</w:t>
      </w:r>
      <w:proofErr w:type="spellEnd"/>
      <w:r w:rsidRPr="0081546C">
        <w:t>."</w:t>
      </w:r>
    </w:p>
    <w:p w14:paraId="481D0DD9" w14:textId="77777777" w:rsidR="008E0365" w:rsidRDefault="0081546C" w:rsidP="008E0365">
      <w:pPr>
        <w:pStyle w:val="ParaNoG"/>
        <w:numPr>
          <w:ilvl w:val="0"/>
          <w:numId w:val="0"/>
        </w:numPr>
        <w:tabs>
          <w:tab w:val="left" w:pos="0"/>
        </w:tabs>
        <w:ind w:left="1134"/>
      </w:pPr>
      <w:r w:rsidRPr="0081546C">
        <w:t>208.</w:t>
      </w:r>
      <w:r w:rsidRPr="0081546C">
        <w:tab/>
      </w:r>
      <w:proofErr w:type="spellStart"/>
      <w:r w:rsidRPr="0081546C">
        <w:t>Yukarıda</w:t>
      </w:r>
      <w:proofErr w:type="spellEnd"/>
      <w:r w:rsidRPr="0081546C">
        <w:t xml:space="preserve"> </w:t>
      </w:r>
      <w:proofErr w:type="spellStart"/>
      <w:r w:rsidRPr="0081546C">
        <w:t>belirtilen</w:t>
      </w:r>
      <w:proofErr w:type="spellEnd"/>
      <w:r w:rsidRPr="0081546C">
        <w:t xml:space="preserve"> </w:t>
      </w:r>
      <w:proofErr w:type="spellStart"/>
      <w:r w:rsidRPr="0081546C">
        <w:t>hükümlerle</w:t>
      </w:r>
      <w:proofErr w:type="spellEnd"/>
      <w:r w:rsidRPr="0081546C">
        <w:t xml:space="preserve"> </w:t>
      </w:r>
      <w:proofErr w:type="spellStart"/>
      <w:r w:rsidRPr="0081546C">
        <w:t>birlikte</w:t>
      </w:r>
      <w:proofErr w:type="spellEnd"/>
      <w:r w:rsidRPr="0081546C">
        <w:t xml:space="preserve">, </w:t>
      </w:r>
      <w:proofErr w:type="spellStart"/>
      <w:r w:rsidRPr="0081546C">
        <w:t>hükümlü</w:t>
      </w:r>
      <w:proofErr w:type="spellEnd"/>
      <w:r w:rsidRPr="0081546C">
        <w:t xml:space="preserve"> </w:t>
      </w:r>
      <w:proofErr w:type="spellStart"/>
      <w:r w:rsidRPr="0081546C">
        <w:t>ve</w:t>
      </w:r>
      <w:proofErr w:type="spellEnd"/>
      <w:r w:rsidRPr="0081546C">
        <w:t xml:space="preserve"> </w:t>
      </w:r>
      <w:proofErr w:type="spellStart"/>
      <w:r w:rsidRPr="0081546C">
        <w:t>tutukluların</w:t>
      </w:r>
      <w:proofErr w:type="spellEnd"/>
      <w:r w:rsidRPr="0081546C">
        <w:t xml:space="preserve"> </w:t>
      </w:r>
      <w:proofErr w:type="spellStart"/>
      <w:r w:rsidRPr="0081546C">
        <w:t>kalacağı</w:t>
      </w:r>
      <w:proofErr w:type="spellEnd"/>
      <w:r w:rsidRPr="0081546C">
        <w:t xml:space="preserve"> </w:t>
      </w:r>
      <w:proofErr w:type="spellStart"/>
      <w:r w:rsidRPr="0081546C">
        <w:t>odalar</w:t>
      </w:r>
      <w:proofErr w:type="spellEnd"/>
      <w:r w:rsidRPr="0081546C">
        <w:t xml:space="preserve">, </w:t>
      </w:r>
      <w:proofErr w:type="spellStart"/>
      <w:r w:rsidRPr="0081546C">
        <w:t>Gözlem</w:t>
      </w:r>
      <w:proofErr w:type="spellEnd"/>
      <w:r w:rsidRPr="0081546C">
        <w:t xml:space="preserve"> </w:t>
      </w:r>
      <w:proofErr w:type="spellStart"/>
      <w:r w:rsidRPr="0081546C">
        <w:t>ve</w:t>
      </w:r>
      <w:proofErr w:type="spellEnd"/>
      <w:r w:rsidRPr="0081546C">
        <w:t xml:space="preserve"> </w:t>
      </w:r>
      <w:proofErr w:type="spellStart"/>
      <w:r w:rsidRPr="0081546C">
        <w:t>Sınıflandırma</w:t>
      </w:r>
      <w:proofErr w:type="spellEnd"/>
      <w:r w:rsidRPr="0081546C">
        <w:t xml:space="preserve"> </w:t>
      </w:r>
      <w:proofErr w:type="spellStart"/>
      <w:r w:rsidRPr="0081546C">
        <w:t>Merkezleri</w:t>
      </w:r>
      <w:proofErr w:type="spellEnd"/>
      <w:r w:rsidRPr="0081546C">
        <w:t xml:space="preserve"> </w:t>
      </w:r>
      <w:proofErr w:type="spellStart"/>
      <w:r w:rsidRPr="0081546C">
        <w:t>Yönetmeliğinde</w:t>
      </w:r>
      <w:proofErr w:type="spellEnd"/>
      <w:r w:rsidRPr="0081546C">
        <w:t xml:space="preserve"> </w:t>
      </w:r>
      <w:proofErr w:type="spellStart"/>
      <w:r w:rsidRPr="0081546C">
        <w:t>belirtilen</w:t>
      </w:r>
      <w:proofErr w:type="spellEnd"/>
      <w:r w:rsidRPr="0081546C">
        <w:t xml:space="preserve"> </w:t>
      </w:r>
      <w:proofErr w:type="spellStart"/>
      <w:r w:rsidRPr="0081546C">
        <w:t>esaslara</w:t>
      </w:r>
      <w:proofErr w:type="spellEnd"/>
      <w:r w:rsidRPr="0081546C">
        <w:t xml:space="preserve"> </w:t>
      </w:r>
      <w:proofErr w:type="spellStart"/>
      <w:r w:rsidRPr="0081546C">
        <w:t>göre</w:t>
      </w:r>
      <w:proofErr w:type="spellEnd"/>
      <w:r w:rsidRPr="0081546C">
        <w:t xml:space="preserve"> </w:t>
      </w:r>
      <w:proofErr w:type="spellStart"/>
      <w:r w:rsidRPr="0081546C">
        <w:t>İdare</w:t>
      </w:r>
      <w:proofErr w:type="spellEnd"/>
      <w:r w:rsidRPr="0081546C">
        <w:t xml:space="preserve"> </w:t>
      </w:r>
      <w:proofErr w:type="spellStart"/>
      <w:r w:rsidRPr="0081546C">
        <w:t>ve</w:t>
      </w:r>
      <w:proofErr w:type="spellEnd"/>
      <w:r w:rsidRPr="0081546C">
        <w:t xml:space="preserve"> </w:t>
      </w:r>
      <w:proofErr w:type="spellStart"/>
      <w:r w:rsidRPr="0081546C">
        <w:t>Gözlem</w:t>
      </w:r>
      <w:proofErr w:type="spellEnd"/>
      <w:r w:rsidRPr="0081546C">
        <w:t xml:space="preserve"> </w:t>
      </w:r>
      <w:proofErr w:type="spellStart"/>
      <w:r w:rsidRPr="0081546C">
        <w:t>Kurulu</w:t>
      </w:r>
      <w:proofErr w:type="spellEnd"/>
      <w:r w:rsidRPr="0081546C">
        <w:t xml:space="preserve"> </w:t>
      </w:r>
      <w:proofErr w:type="spellStart"/>
      <w:r w:rsidRPr="0081546C">
        <w:t>kararı</w:t>
      </w:r>
      <w:proofErr w:type="spellEnd"/>
      <w:r w:rsidRPr="0081546C">
        <w:t xml:space="preserve"> </w:t>
      </w:r>
      <w:proofErr w:type="spellStart"/>
      <w:r w:rsidRPr="0081546C">
        <w:t>ile</w:t>
      </w:r>
      <w:proofErr w:type="spellEnd"/>
      <w:r w:rsidRPr="0081546C">
        <w:t xml:space="preserve"> </w:t>
      </w:r>
      <w:proofErr w:type="spellStart"/>
      <w:r w:rsidRPr="0081546C">
        <w:t>belirlenir</w:t>
      </w:r>
      <w:proofErr w:type="spellEnd"/>
      <w:r w:rsidRPr="0081546C">
        <w:t>.</w:t>
      </w:r>
    </w:p>
    <w:p w14:paraId="5BE9D5E7" w14:textId="77777777" w:rsidR="008E0365" w:rsidRDefault="0081546C" w:rsidP="008E0365">
      <w:pPr>
        <w:pStyle w:val="ParaNoG"/>
        <w:numPr>
          <w:ilvl w:val="0"/>
          <w:numId w:val="0"/>
        </w:numPr>
        <w:tabs>
          <w:tab w:val="left" w:pos="0"/>
        </w:tabs>
        <w:ind w:left="1134"/>
      </w:pPr>
      <w:r w:rsidRPr="0081546C">
        <w:t>209.</w:t>
      </w:r>
      <w:r w:rsidRPr="0081546C">
        <w:tab/>
      </w:r>
      <w:proofErr w:type="spellStart"/>
      <w:r w:rsidRPr="0081546C">
        <w:t>Çocukların</w:t>
      </w:r>
      <w:proofErr w:type="spellEnd"/>
      <w:r w:rsidRPr="0081546C">
        <w:t xml:space="preserve"> </w:t>
      </w:r>
      <w:proofErr w:type="spellStart"/>
      <w:r w:rsidRPr="0081546C">
        <w:t>alıkonulması</w:t>
      </w:r>
      <w:proofErr w:type="spellEnd"/>
      <w:r w:rsidRPr="0081546C">
        <w:t xml:space="preserve"> </w:t>
      </w:r>
      <w:proofErr w:type="spellStart"/>
      <w:r w:rsidRPr="0081546C">
        <w:t>için</w:t>
      </w:r>
      <w:proofErr w:type="spellEnd"/>
      <w:r w:rsidRPr="0081546C">
        <w:t xml:space="preserve"> </w:t>
      </w:r>
      <w:proofErr w:type="spellStart"/>
      <w:r w:rsidRPr="0081546C">
        <w:t>yetişkinlerden</w:t>
      </w:r>
      <w:proofErr w:type="spellEnd"/>
      <w:r w:rsidRPr="0081546C">
        <w:t xml:space="preserve"> </w:t>
      </w:r>
      <w:proofErr w:type="spellStart"/>
      <w:r w:rsidRPr="0081546C">
        <w:t>farklı</w:t>
      </w:r>
      <w:proofErr w:type="spellEnd"/>
      <w:r w:rsidRPr="0081546C">
        <w:t xml:space="preserve"> </w:t>
      </w:r>
      <w:proofErr w:type="spellStart"/>
      <w:r w:rsidRPr="0081546C">
        <w:t>hükümler</w:t>
      </w:r>
      <w:proofErr w:type="spellEnd"/>
      <w:r w:rsidRPr="0081546C">
        <w:t xml:space="preserve"> </w:t>
      </w:r>
      <w:proofErr w:type="spellStart"/>
      <w:r w:rsidRPr="0081546C">
        <w:t>uygulanır</w:t>
      </w:r>
      <w:proofErr w:type="spellEnd"/>
      <w:r w:rsidRPr="0081546C">
        <w:t xml:space="preserve">. 5395 </w:t>
      </w:r>
      <w:proofErr w:type="spellStart"/>
      <w:r w:rsidRPr="0081546C">
        <w:t>sayılı</w:t>
      </w:r>
      <w:proofErr w:type="spellEnd"/>
      <w:r w:rsidRPr="0081546C">
        <w:t xml:space="preserve"> </w:t>
      </w:r>
      <w:proofErr w:type="spellStart"/>
      <w:r w:rsidRPr="0081546C">
        <w:t>Çocuk</w:t>
      </w:r>
      <w:proofErr w:type="spellEnd"/>
      <w:r w:rsidRPr="0081546C">
        <w:t xml:space="preserve"> </w:t>
      </w:r>
      <w:proofErr w:type="spellStart"/>
      <w:r w:rsidRPr="0081546C">
        <w:t>Koruma</w:t>
      </w:r>
      <w:proofErr w:type="spellEnd"/>
      <w:r w:rsidRPr="0081546C">
        <w:t xml:space="preserve"> </w:t>
      </w:r>
      <w:proofErr w:type="spellStart"/>
      <w:r w:rsidRPr="0081546C">
        <w:t>Kanunu'nun</w:t>
      </w:r>
      <w:proofErr w:type="spellEnd"/>
      <w:r w:rsidRPr="0081546C">
        <w:t xml:space="preserve"> 16. </w:t>
      </w:r>
      <w:proofErr w:type="spellStart"/>
      <w:r w:rsidRPr="0081546C">
        <w:t>maddesi</w:t>
      </w:r>
      <w:proofErr w:type="spellEnd"/>
      <w:r w:rsidRPr="0081546C">
        <w:t xml:space="preserve"> </w:t>
      </w:r>
      <w:proofErr w:type="spellStart"/>
      <w:r w:rsidRPr="0081546C">
        <w:t>uyarınca</w:t>
      </w:r>
      <w:proofErr w:type="spellEnd"/>
      <w:r w:rsidRPr="0081546C">
        <w:t>: "</w:t>
      </w:r>
      <w:proofErr w:type="spellStart"/>
      <w:r w:rsidRPr="0081546C">
        <w:t>Gözaltına</w:t>
      </w:r>
      <w:proofErr w:type="spellEnd"/>
      <w:r w:rsidRPr="0081546C">
        <w:t xml:space="preserve"> </w:t>
      </w:r>
      <w:proofErr w:type="spellStart"/>
      <w:r w:rsidRPr="0081546C">
        <w:t>alınan</w:t>
      </w:r>
      <w:proofErr w:type="spellEnd"/>
      <w:r w:rsidRPr="0081546C">
        <w:t xml:space="preserve"> </w:t>
      </w:r>
      <w:proofErr w:type="spellStart"/>
      <w:r w:rsidRPr="0081546C">
        <w:t>çocuklar</w:t>
      </w:r>
      <w:proofErr w:type="spellEnd"/>
      <w:r w:rsidRPr="0081546C">
        <w:t xml:space="preserve">, </w:t>
      </w:r>
      <w:proofErr w:type="spellStart"/>
      <w:r w:rsidRPr="0081546C">
        <w:t>kolluğun</w:t>
      </w:r>
      <w:proofErr w:type="spellEnd"/>
      <w:r w:rsidRPr="0081546C">
        <w:t xml:space="preserve"> </w:t>
      </w:r>
      <w:proofErr w:type="spellStart"/>
      <w:r w:rsidRPr="0081546C">
        <w:t>çocuk</w:t>
      </w:r>
      <w:proofErr w:type="spellEnd"/>
      <w:r w:rsidRPr="0081546C">
        <w:t xml:space="preserve"> </w:t>
      </w:r>
      <w:proofErr w:type="spellStart"/>
      <w:r w:rsidRPr="0081546C">
        <w:t>biriminde</w:t>
      </w:r>
      <w:proofErr w:type="spellEnd"/>
      <w:r w:rsidRPr="0081546C">
        <w:t xml:space="preserve"> </w:t>
      </w:r>
      <w:proofErr w:type="spellStart"/>
      <w:r w:rsidRPr="0081546C">
        <w:t>tutulur</w:t>
      </w:r>
      <w:proofErr w:type="spellEnd"/>
      <w:r w:rsidRPr="0081546C">
        <w:t xml:space="preserve">. (2) </w:t>
      </w:r>
      <w:proofErr w:type="spellStart"/>
      <w:r w:rsidRPr="0081546C">
        <w:t>Kolluğun</w:t>
      </w:r>
      <w:proofErr w:type="spellEnd"/>
      <w:r w:rsidRPr="0081546C">
        <w:t xml:space="preserve"> </w:t>
      </w:r>
      <w:proofErr w:type="spellStart"/>
      <w:r w:rsidRPr="0081546C">
        <w:t>çocuk</w:t>
      </w:r>
      <w:proofErr w:type="spellEnd"/>
      <w:r w:rsidRPr="0081546C">
        <w:t xml:space="preserve"> </w:t>
      </w:r>
      <w:proofErr w:type="spellStart"/>
      <w:r w:rsidRPr="0081546C">
        <w:t>biriminin</w:t>
      </w:r>
      <w:proofErr w:type="spellEnd"/>
      <w:r w:rsidRPr="0081546C">
        <w:t xml:space="preserve"> </w:t>
      </w:r>
      <w:proofErr w:type="spellStart"/>
      <w:r w:rsidRPr="0081546C">
        <w:t>bulunmadığı</w:t>
      </w:r>
      <w:proofErr w:type="spellEnd"/>
      <w:r w:rsidRPr="0081546C">
        <w:t xml:space="preserve"> </w:t>
      </w:r>
      <w:proofErr w:type="spellStart"/>
      <w:r w:rsidRPr="0081546C">
        <w:t>yerlerde</w:t>
      </w:r>
      <w:proofErr w:type="spellEnd"/>
      <w:r w:rsidRPr="0081546C">
        <w:t xml:space="preserve"> </w:t>
      </w:r>
      <w:proofErr w:type="spellStart"/>
      <w:r w:rsidRPr="0081546C">
        <w:t>çocuklar</w:t>
      </w:r>
      <w:proofErr w:type="spellEnd"/>
      <w:r w:rsidRPr="0081546C">
        <w:t xml:space="preserve">, </w:t>
      </w:r>
      <w:proofErr w:type="spellStart"/>
      <w:r w:rsidRPr="0081546C">
        <w:t>gözaltına</w:t>
      </w:r>
      <w:proofErr w:type="spellEnd"/>
      <w:r w:rsidRPr="0081546C">
        <w:t xml:space="preserve"> </w:t>
      </w:r>
      <w:proofErr w:type="spellStart"/>
      <w:r w:rsidRPr="0081546C">
        <w:t>alınan</w:t>
      </w:r>
      <w:proofErr w:type="spellEnd"/>
      <w:r w:rsidRPr="0081546C">
        <w:t xml:space="preserve"> </w:t>
      </w:r>
      <w:proofErr w:type="spellStart"/>
      <w:r w:rsidRPr="0081546C">
        <w:t>yetişkinlerden</w:t>
      </w:r>
      <w:proofErr w:type="spellEnd"/>
      <w:r w:rsidRPr="0081546C">
        <w:t xml:space="preserve"> </w:t>
      </w:r>
      <w:proofErr w:type="spellStart"/>
      <w:r w:rsidRPr="0081546C">
        <w:t>ayrı</w:t>
      </w:r>
      <w:proofErr w:type="spellEnd"/>
      <w:r w:rsidRPr="0081546C">
        <w:t xml:space="preserve"> </w:t>
      </w:r>
      <w:proofErr w:type="spellStart"/>
      <w:r w:rsidRPr="0081546C">
        <w:t>bir</w:t>
      </w:r>
      <w:proofErr w:type="spellEnd"/>
      <w:r w:rsidRPr="0081546C">
        <w:t xml:space="preserve"> </w:t>
      </w:r>
      <w:proofErr w:type="spellStart"/>
      <w:r w:rsidRPr="0081546C">
        <w:t>yerde</w:t>
      </w:r>
      <w:proofErr w:type="spellEnd"/>
      <w:r w:rsidRPr="0081546C">
        <w:t xml:space="preserve"> </w:t>
      </w:r>
      <w:proofErr w:type="spellStart"/>
      <w:r w:rsidRPr="0081546C">
        <w:t>tutulur</w:t>
      </w:r>
      <w:proofErr w:type="spellEnd"/>
      <w:r w:rsidRPr="0081546C">
        <w:t>."</w:t>
      </w:r>
      <w:r w:rsidR="00400D63">
        <w:tab/>
      </w:r>
      <w:r w:rsidR="00400D63">
        <w:tab/>
      </w:r>
    </w:p>
    <w:p w14:paraId="0CCBA6CC" w14:textId="77777777" w:rsidR="008E0365" w:rsidRPr="008E0365" w:rsidRDefault="00930DB2" w:rsidP="008E0365">
      <w:pPr>
        <w:pStyle w:val="ParaNoG"/>
        <w:numPr>
          <w:ilvl w:val="0"/>
          <w:numId w:val="0"/>
        </w:numPr>
        <w:tabs>
          <w:tab w:val="left" w:pos="0"/>
        </w:tabs>
        <w:ind w:left="1134"/>
        <w:rPr>
          <w:i/>
        </w:rPr>
      </w:pPr>
      <w:proofErr w:type="spellStart"/>
      <w:r w:rsidRPr="008E0365">
        <w:rPr>
          <w:i/>
        </w:rPr>
        <w:t>Eğitsel</w:t>
      </w:r>
      <w:proofErr w:type="spellEnd"/>
      <w:r w:rsidRPr="008E0365">
        <w:rPr>
          <w:i/>
        </w:rPr>
        <w:t xml:space="preserve">, </w:t>
      </w:r>
      <w:proofErr w:type="spellStart"/>
      <w:r w:rsidRPr="008E0365">
        <w:rPr>
          <w:i/>
        </w:rPr>
        <w:t>mesleki</w:t>
      </w:r>
      <w:proofErr w:type="spellEnd"/>
      <w:r w:rsidRPr="008E0365">
        <w:rPr>
          <w:i/>
        </w:rPr>
        <w:t xml:space="preserve"> </w:t>
      </w:r>
      <w:proofErr w:type="spellStart"/>
      <w:r w:rsidRPr="008E0365">
        <w:rPr>
          <w:i/>
        </w:rPr>
        <w:t>ve</w:t>
      </w:r>
      <w:proofErr w:type="spellEnd"/>
      <w:r w:rsidRPr="008E0365">
        <w:rPr>
          <w:i/>
        </w:rPr>
        <w:t xml:space="preserve"> </w:t>
      </w:r>
      <w:proofErr w:type="spellStart"/>
      <w:r w:rsidRPr="008E0365">
        <w:rPr>
          <w:i/>
        </w:rPr>
        <w:t>sosyal</w:t>
      </w:r>
      <w:proofErr w:type="spellEnd"/>
      <w:r w:rsidRPr="008E0365">
        <w:rPr>
          <w:i/>
        </w:rPr>
        <w:t xml:space="preserve"> </w:t>
      </w:r>
      <w:proofErr w:type="spellStart"/>
      <w:r w:rsidRPr="008E0365">
        <w:rPr>
          <w:i/>
        </w:rPr>
        <w:t>faaliyetler</w:t>
      </w:r>
      <w:proofErr w:type="spellEnd"/>
    </w:p>
    <w:p w14:paraId="4B6E05D5" w14:textId="77777777" w:rsidR="008E0365" w:rsidRDefault="00930DB2" w:rsidP="008E0365">
      <w:pPr>
        <w:pStyle w:val="ParaNoG"/>
        <w:numPr>
          <w:ilvl w:val="0"/>
          <w:numId w:val="0"/>
        </w:numPr>
        <w:tabs>
          <w:tab w:val="left" w:pos="0"/>
        </w:tabs>
        <w:ind w:left="1134"/>
      </w:pPr>
      <w:r w:rsidRPr="00930DB2">
        <w:t>210.</w:t>
      </w:r>
      <w:r w:rsidRPr="00930DB2">
        <w:tab/>
      </w:r>
      <w:proofErr w:type="spellStart"/>
      <w:r w:rsidRPr="00930DB2">
        <w:t>Ceza</w:t>
      </w:r>
      <w:proofErr w:type="spellEnd"/>
      <w:r w:rsidRPr="00930DB2">
        <w:t xml:space="preserve"> </w:t>
      </w:r>
      <w:proofErr w:type="spellStart"/>
      <w:r w:rsidRPr="00930DB2">
        <w:t>infaz</w:t>
      </w:r>
      <w:proofErr w:type="spellEnd"/>
      <w:r w:rsidRPr="00930DB2">
        <w:t xml:space="preserve"> </w:t>
      </w:r>
      <w:proofErr w:type="spellStart"/>
      <w:r w:rsidRPr="00930DB2">
        <w:t>kurumlarında</w:t>
      </w:r>
      <w:proofErr w:type="spellEnd"/>
      <w:r w:rsidRPr="00930DB2">
        <w:t xml:space="preserve"> </w:t>
      </w:r>
      <w:proofErr w:type="spellStart"/>
      <w:r w:rsidRPr="00930DB2">
        <w:t>eğitim</w:t>
      </w:r>
      <w:proofErr w:type="spellEnd"/>
      <w:r w:rsidRPr="00930DB2">
        <w:t xml:space="preserve"> </w:t>
      </w:r>
      <w:proofErr w:type="spellStart"/>
      <w:r w:rsidRPr="00930DB2">
        <w:t>ve</w:t>
      </w:r>
      <w:proofErr w:type="spellEnd"/>
      <w:r w:rsidRPr="00930DB2">
        <w:t xml:space="preserve"> </w:t>
      </w:r>
      <w:proofErr w:type="spellStart"/>
      <w:r w:rsidRPr="00930DB2">
        <w:t>iyileştirmeye</w:t>
      </w:r>
      <w:proofErr w:type="spellEnd"/>
      <w:r w:rsidRPr="00930DB2">
        <w:t xml:space="preserve"> </w:t>
      </w:r>
      <w:proofErr w:type="spellStart"/>
      <w:r w:rsidRPr="00930DB2">
        <w:t>yönelik</w:t>
      </w:r>
      <w:proofErr w:type="spellEnd"/>
      <w:r w:rsidRPr="00930DB2">
        <w:t xml:space="preserve"> </w:t>
      </w:r>
      <w:proofErr w:type="spellStart"/>
      <w:r w:rsidRPr="00930DB2">
        <w:t>kurs</w:t>
      </w:r>
      <w:proofErr w:type="spellEnd"/>
      <w:r w:rsidRPr="00930DB2">
        <w:t xml:space="preserve"> </w:t>
      </w:r>
      <w:proofErr w:type="spellStart"/>
      <w:r w:rsidRPr="00930DB2">
        <w:t>ve</w:t>
      </w:r>
      <w:proofErr w:type="spellEnd"/>
      <w:r w:rsidRPr="00930DB2">
        <w:t xml:space="preserve"> </w:t>
      </w:r>
      <w:proofErr w:type="spellStart"/>
      <w:r w:rsidRPr="00930DB2">
        <w:t>faaliyetler</w:t>
      </w:r>
      <w:proofErr w:type="spellEnd"/>
      <w:r w:rsidRPr="00930DB2">
        <w:t xml:space="preserve"> </w:t>
      </w:r>
      <w:proofErr w:type="spellStart"/>
      <w:r w:rsidRPr="00930DB2">
        <w:t>ile</w:t>
      </w:r>
      <w:proofErr w:type="spellEnd"/>
      <w:r w:rsidRPr="00930DB2">
        <w:t xml:space="preserve"> </w:t>
      </w:r>
      <w:proofErr w:type="spellStart"/>
      <w:r w:rsidRPr="00930DB2">
        <w:t>işyurtlarının</w:t>
      </w:r>
      <w:proofErr w:type="spellEnd"/>
      <w:r w:rsidRPr="00930DB2">
        <w:t xml:space="preserve"> </w:t>
      </w:r>
      <w:proofErr w:type="spellStart"/>
      <w:r w:rsidRPr="00930DB2">
        <w:t>kullanımına</w:t>
      </w:r>
      <w:proofErr w:type="spellEnd"/>
      <w:r w:rsidRPr="00930DB2">
        <w:t xml:space="preserve"> </w:t>
      </w:r>
      <w:proofErr w:type="spellStart"/>
      <w:r w:rsidRPr="00930DB2">
        <w:t>ilişkin</w:t>
      </w:r>
      <w:proofErr w:type="spellEnd"/>
      <w:r w:rsidRPr="00930DB2">
        <w:t xml:space="preserve"> </w:t>
      </w:r>
      <w:proofErr w:type="spellStart"/>
      <w:r w:rsidRPr="00930DB2">
        <w:t>olarak</w:t>
      </w:r>
      <w:proofErr w:type="spellEnd"/>
      <w:r w:rsidRPr="00930DB2">
        <w:t xml:space="preserve">; </w:t>
      </w:r>
      <w:proofErr w:type="spellStart"/>
      <w:r w:rsidRPr="00930DB2">
        <w:t>kurumun</w:t>
      </w:r>
      <w:proofErr w:type="spellEnd"/>
      <w:r w:rsidRPr="00930DB2">
        <w:t xml:space="preserve"> </w:t>
      </w:r>
      <w:proofErr w:type="spellStart"/>
      <w:r w:rsidRPr="00930DB2">
        <w:t>fiziki</w:t>
      </w:r>
      <w:proofErr w:type="spellEnd"/>
      <w:r w:rsidRPr="00930DB2">
        <w:t xml:space="preserve"> </w:t>
      </w:r>
      <w:proofErr w:type="spellStart"/>
      <w:r w:rsidRPr="00930DB2">
        <w:t>yapısı</w:t>
      </w:r>
      <w:proofErr w:type="spellEnd"/>
      <w:r w:rsidRPr="00930DB2">
        <w:t xml:space="preserve">, </w:t>
      </w:r>
      <w:proofErr w:type="spellStart"/>
      <w:r w:rsidRPr="00930DB2">
        <w:t>kapasitesi</w:t>
      </w:r>
      <w:proofErr w:type="spellEnd"/>
      <w:r w:rsidRPr="00930DB2">
        <w:t xml:space="preserve">, </w:t>
      </w:r>
      <w:proofErr w:type="spellStart"/>
      <w:r w:rsidRPr="00930DB2">
        <w:t>ziyaretçi</w:t>
      </w:r>
      <w:proofErr w:type="spellEnd"/>
      <w:r w:rsidRPr="00930DB2">
        <w:t xml:space="preserve"> </w:t>
      </w:r>
      <w:proofErr w:type="spellStart"/>
      <w:r w:rsidRPr="00930DB2">
        <w:t>sayısı</w:t>
      </w:r>
      <w:proofErr w:type="spellEnd"/>
      <w:r w:rsidRPr="00930DB2">
        <w:t xml:space="preserve"> </w:t>
      </w:r>
      <w:proofErr w:type="spellStart"/>
      <w:r w:rsidRPr="00930DB2">
        <w:t>ve</w:t>
      </w:r>
      <w:proofErr w:type="spellEnd"/>
      <w:r w:rsidRPr="00930DB2">
        <w:t xml:space="preserve"> </w:t>
      </w:r>
      <w:proofErr w:type="spellStart"/>
      <w:r w:rsidRPr="00930DB2">
        <w:t>hükümlü</w:t>
      </w:r>
      <w:proofErr w:type="spellEnd"/>
      <w:r w:rsidRPr="00930DB2">
        <w:t>/</w:t>
      </w:r>
      <w:proofErr w:type="spellStart"/>
      <w:r w:rsidRPr="00930DB2">
        <w:t>tutukluların</w:t>
      </w:r>
      <w:proofErr w:type="spellEnd"/>
      <w:r w:rsidRPr="00930DB2">
        <w:t xml:space="preserve"> </w:t>
      </w:r>
      <w:proofErr w:type="spellStart"/>
      <w:r w:rsidRPr="00930DB2">
        <w:t>suç</w:t>
      </w:r>
      <w:proofErr w:type="spellEnd"/>
      <w:r w:rsidRPr="00930DB2">
        <w:t xml:space="preserve"> </w:t>
      </w:r>
      <w:proofErr w:type="spellStart"/>
      <w:r w:rsidRPr="00930DB2">
        <w:t>profili</w:t>
      </w:r>
      <w:proofErr w:type="spellEnd"/>
      <w:r w:rsidRPr="00930DB2">
        <w:t xml:space="preserve"> </w:t>
      </w:r>
      <w:proofErr w:type="spellStart"/>
      <w:r w:rsidRPr="00930DB2">
        <w:t>dikkate</w:t>
      </w:r>
      <w:proofErr w:type="spellEnd"/>
      <w:r w:rsidRPr="00930DB2">
        <w:t xml:space="preserve"> </w:t>
      </w:r>
      <w:proofErr w:type="spellStart"/>
      <w:r w:rsidRPr="00930DB2">
        <w:t>alınmakta</w:t>
      </w:r>
      <w:proofErr w:type="spellEnd"/>
      <w:r w:rsidRPr="00930DB2">
        <w:t xml:space="preserve">, </w:t>
      </w:r>
      <w:proofErr w:type="spellStart"/>
      <w:r w:rsidRPr="00930DB2">
        <w:t>güvenlik</w:t>
      </w:r>
      <w:proofErr w:type="spellEnd"/>
      <w:r w:rsidRPr="00930DB2">
        <w:t xml:space="preserve"> </w:t>
      </w:r>
      <w:proofErr w:type="spellStart"/>
      <w:r w:rsidRPr="00930DB2">
        <w:t>açısından</w:t>
      </w:r>
      <w:proofErr w:type="spellEnd"/>
      <w:r w:rsidRPr="00930DB2">
        <w:t xml:space="preserve"> </w:t>
      </w:r>
      <w:proofErr w:type="spellStart"/>
      <w:r w:rsidRPr="00930DB2">
        <w:t>tehlike</w:t>
      </w:r>
      <w:proofErr w:type="spellEnd"/>
      <w:r w:rsidRPr="00930DB2">
        <w:t xml:space="preserve"> </w:t>
      </w:r>
      <w:proofErr w:type="spellStart"/>
      <w:r w:rsidRPr="00930DB2">
        <w:t>oluşturmayacak</w:t>
      </w:r>
      <w:proofErr w:type="spellEnd"/>
      <w:r w:rsidRPr="00930DB2">
        <w:t xml:space="preserve"> </w:t>
      </w:r>
      <w:proofErr w:type="spellStart"/>
      <w:r w:rsidRPr="00930DB2">
        <w:t>şekilde</w:t>
      </w:r>
      <w:proofErr w:type="spellEnd"/>
      <w:r w:rsidRPr="00930DB2">
        <w:t xml:space="preserve"> </w:t>
      </w:r>
      <w:proofErr w:type="spellStart"/>
      <w:r w:rsidRPr="00930DB2">
        <w:t>ceza</w:t>
      </w:r>
      <w:proofErr w:type="spellEnd"/>
      <w:r w:rsidRPr="00930DB2">
        <w:t xml:space="preserve"> </w:t>
      </w:r>
      <w:proofErr w:type="spellStart"/>
      <w:r w:rsidRPr="00930DB2">
        <w:t>infaz</w:t>
      </w:r>
      <w:proofErr w:type="spellEnd"/>
      <w:r w:rsidRPr="00930DB2">
        <w:t xml:space="preserve"> </w:t>
      </w:r>
      <w:proofErr w:type="spellStart"/>
      <w:r w:rsidRPr="00930DB2">
        <w:t>kurumu</w:t>
      </w:r>
      <w:proofErr w:type="spellEnd"/>
      <w:r w:rsidRPr="00930DB2">
        <w:t xml:space="preserve"> </w:t>
      </w:r>
      <w:proofErr w:type="spellStart"/>
      <w:r w:rsidRPr="00930DB2">
        <w:t>tarafından</w:t>
      </w:r>
      <w:proofErr w:type="spellEnd"/>
      <w:r w:rsidRPr="00930DB2">
        <w:t xml:space="preserve"> </w:t>
      </w:r>
      <w:proofErr w:type="spellStart"/>
      <w:r w:rsidRPr="00930DB2">
        <w:t>alınan</w:t>
      </w:r>
      <w:proofErr w:type="spellEnd"/>
      <w:r w:rsidRPr="00930DB2">
        <w:t xml:space="preserve"> </w:t>
      </w:r>
      <w:proofErr w:type="spellStart"/>
      <w:r w:rsidRPr="00930DB2">
        <w:t>kararlar</w:t>
      </w:r>
      <w:proofErr w:type="spellEnd"/>
      <w:r w:rsidRPr="00930DB2">
        <w:t xml:space="preserve"> </w:t>
      </w:r>
      <w:proofErr w:type="spellStart"/>
      <w:r w:rsidRPr="00930DB2">
        <w:t>doğrultusunda</w:t>
      </w:r>
      <w:proofErr w:type="spellEnd"/>
      <w:r w:rsidRPr="00930DB2">
        <w:t xml:space="preserve"> </w:t>
      </w:r>
      <w:proofErr w:type="spellStart"/>
      <w:r w:rsidRPr="00930DB2">
        <w:t>hareket</w:t>
      </w:r>
      <w:proofErr w:type="spellEnd"/>
      <w:r w:rsidRPr="00930DB2">
        <w:t xml:space="preserve"> </w:t>
      </w:r>
      <w:proofErr w:type="spellStart"/>
      <w:r w:rsidRPr="00930DB2">
        <w:t>edilmektedir</w:t>
      </w:r>
      <w:proofErr w:type="spellEnd"/>
      <w:r w:rsidRPr="00930DB2">
        <w:t xml:space="preserve">. Bu </w:t>
      </w:r>
      <w:proofErr w:type="spellStart"/>
      <w:r w:rsidRPr="00930DB2">
        <w:t>kapsamda</w:t>
      </w:r>
      <w:proofErr w:type="spellEnd"/>
      <w:r w:rsidRPr="00930DB2">
        <w:t xml:space="preserve"> 2018 </w:t>
      </w:r>
      <w:proofErr w:type="spellStart"/>
      <w:r w:rsidRPr="00930DB2">
        <w:t>yılı</w:t>
      </w:r>
      <w:proofErr w:type="spellEnd"/>
      <w:r w:rsidRPr="00930DB2">
        <w:t xml:space="preserve"> </w:t>
      </w:r>
      <w:proofErr w:type="spellStart"/>
      <w:r w:rsidRPr="00930DB2">
        <w:t>sonu</w:t>
      </w:r>
      <w:proofErr w:type="spellEnd"/>
      <w:r w:rsidRPr="00930DB2">
        <w:t xml:space="preserve"> </w:t>
      </w:r>
      <w:proofErr w:type="spellStart"/>
      <w:r w:rsidRPr="00930DB2">
        <w:t>itibarıyla</w:t>
      </w:r>
      <w:proofErr w:type="spellEnd"/>
      <w:r w:rsidRPr="00930DB2">
        <w:t xml:space="preserve"> 79.220 </w:t>
      </w:r>
      <w:proofErr w:type="spellStart"/>
      <w:r w:rsidRPr="00930DB2">
        <w:t>hükümlü</w:t>
      </w:r>
      <w:proofErr w:type="spellEnd"/>
      <w:r w:rsidRPr="00930DB2">
        <w:t xml:space="preserve"> </w:t>
      </w:r>
      <w:proofErr w:type="spellStart"/>
      <w:r w:rsidRPr="00930DB2">
        <w:t>ve</w:t>
      </w:r>
      <w:proofErr w:type="spellEnd"/>
      <w:r w:rsidRPr="00930DB2">
        <w:t xml:space="preserve"> </w:t>
      </w:r>
      <w:proofErr w:type="spellStart"/>
      <w:r w:rsidRPr="00930DB2">
        <w:t>tutuklu</w:t>
      </w:r>
      <w:proofErr w:type="spellEnd"/>
      <w:r w:rsidRPr="00930DB2">
        <w:t xml:space="preserve"> </w:t>
      </w:r>
      <w:proofErr w:type="spellStart"/>
      <w:r w:rsidRPr="00930DB2">
        <w:t>meslek</w:t>
      </w:r>
      <w:proofErr w:type="spellEnd"/>
      <w:r w:rsidRPr="00930DB2">
        <w:t xml:space="preserve"> </w:t>
      </w:r>
      <w:proofErr w:type="spellStart"/>
      <w:r w:rsidRPr="00930DB2">
        <w:t>ve</w:t>
      </w:r>
      <w:proofErr w:type="spellEnd"/>
      <w:r w:rsidRPr="00930DB2">
        <w:t xml:space="preserve"> </w:t>
      </w:r>
      <w:proofErr w:type="spellStart"/>
      <w:r w:rsidRPr="00930DB2">
        <w:t>sanat</w:t>
      </w:r>
      <w:proofErr w:type="spellEnd"/>
      <w:r w:rsidRPr="00930DB2">
        <w:t xml:space="preserve"> </w:t>
      </w:r>
      <w:proofErr w:type="spellStart"/>
      <w:r w:rsidRPr="00930DB2">
        <w:t>edindirme</w:t>
      </w:r>
      <w:proofErr w:type="spellEnd"/>
      <w:r w:rsidRPr="00930DB2">
        <w:t xml:space="preserve"> </w:t>
      </w:r>
      <w:proofErr w:type="spellStart"/>
      <w:r w:rsidRPr="00930DB2">
        <w:t>kurslarına</w:t>
      </w:r>
      <w:proofErr w:type="spellEnd"/>
      <w:r w:rsidRPr="00930DB2">
        <w:t xml:space="preserve"> </w:t>
      </w:r>
      <w:proofErr w:type="spellStart"/>
      <w:r w:rsidRPr="00930DB2">
        <w:t>katılmıştır</w:t>
      </w:r>
      <w:proofErr w:type="spellEnd"/>
      <w:r w:rsidRPr="00930DB2">
        <w:t>.</w:t>
      </w:r>
    </w:p>
    <w:p w14:paraId="1736ED44" w14:textId="77777777" w:rsidR="008E0365" w:rsidRDefault="00930DB2" w:rsidP="008E0365">
      <w:pPr>
        <w:pStyle w:val="ParaNoG"/>
        <w:numPr>
          <w:ilvl w:val="0"/>
          <w:numId w:val="0"/>
        </w:numPr>
        <w:tabs>
          <w:tab w:val="left" w:pos="0"/>
        </w:tabs>
        <w:ind w:left="1134"/>
      </w:pPr>
      <w:r w:rsidRPr="00930DB2">
        <w:t>211.</w:t>
      </w:r>
      <w:r w:rsidRPr="00930DB2">
        <w:tab/>
      </w:r>
      <w:proofErr w:type="spellStart"/>
      <w:r w:rsidRPr="00930DB2">
        <w:t>Çocukların</w:t>
      </w:r>
      <w:proofErr w:type="spellEnd"/>
      <w:r w:rsidRPr="00930DB2">
        <w:t xml:space="preserve"> </w:t>
      </w:r>
      <w:proofErr w:type="spellStart"/>
      <w:r w:rsidRPr="00930DB2">
        <w:t>eğitim</w:t>
      </w:r>
      <w:proofErr w:type="spellEnd"/>
      <w:r w:rsidRPr="00930DB2">
        <w:t xml:space="preserve"> </w:t>
      </w:r>
      <w:proofErr w:type="spellStart"/>
      <w:r w:rsidRPr="00930DB2">
        <w:t>durumları</w:t>
      </w:r>
      <w:proofErr w:type="spellEnd"/>
      <w:r w:rsidRPr="00930DB2">
        <w:t xml:space="preserve"> </w:t>
      </w:r>
      <w:proofErr w:type="spellStart"/>
      <w:r w:rsidRPr="00930DB2">
        <w:t>kurumdaki</w:t>
      </w:r>
      <w:proofErr w:type="spellEnd"/>
      <w:r w:rsidRPr="00930DB2">
        <w:t xml:space="preserve"> </w:t>
      </w:r>
      <w:proofErr w:type="spellStart"/>
      <w:r w:rsidRPr="00930DB2">
        <w:t>öğretmenler</w:t>
      </w:r>
      <w:proofErr w:type="spellEnd"/>
      <w:r w:rsidRPr="00930DB2">
        <w:t xml:space="preserve"> </w:t>
      </w:r>
      <w:proofErr w:type="spellStart"/>
      <w:r w:rsidRPr="00930DB2">
        <w:t>tarafından</w:t>
      </w:r>
      <w:proofErr w:type="spellEnd"/>
      <w:r w:rsidRPr="00930DB2">
        <w:t xml:space="preserve"> </w:t>
      </w:r>
      <w:proofErr w:type="spellStart"/>
      <w:r w:rsidRPr="00930DB2">
        <w:t>değerlendirilmektedir</w:t>
      </w:r>
      <w:proofErr w:type="spellEnd"/>
      <w:r w:rsidRPr="00930DB2">
        <w:t xml:space="preserve">. Okuma </w:t>
      </w:r>
      <w:proofErr w:type="spellStart"/>
      <w:r w:rsidRPr="00930DB2">
        <w:t>yazma</w:t>
      </w:r>
      <w:proofErr w:type="spellEnd"/>
      <w:r w:rsidRPr="00930DB2">
        <w:t xml:space="preserve"> </w:t>
      </w:r>
      <w:proofErr w:type="spellStart"/>
      <w:r w:rsidRPr="00930DB2">
        <w:t>bilmeyen</w:t>
      </w:r>
      <w:proofErr w:type="spellEnd"/>
      <w:r w:rsidRPr="00930DB2">
        <w:t xml:space="preserve"> </w:t>
      </w:r>
      <w:proofErr w:type="spellStart"/>
      <w:r w:rsidRPr="00930DB2">
        <w:t>çocuklar</w:t>
      </w:r>
      <w:proofErr w:type="spellEnd"/>
      <w:r w:rsidRPr="00930DB2">
        <w:t xml:space="preserve"> </w:t>
      </w:r>
      <w:proofErr w:type="spellStart"/>
      <w:r w:rsidRPr="00930DB2">
        <w:t>okuma</w:t>
      </w:r>
      <w:proofErr w:type="spellEnd"/>
      <w:r w:rsidRPr="00930DB2">
        <w:t xml:space="preserve"> </w:t>
      </w:r>
      <w:proofErr w:type="spellStart"/>
      <w:r w:rsidRPr="00930DB2">
        <w:t>yazma</w:t>
      </w:r>
      <w:proofErr w:type="spellEnd"/>
      <w:r w:rsidRPr="00930DB2">
        <w:t xml:space="preserve"> </w:t>
      </w:r>
      <w:proofErr w:type="spellStart"/>
      <w:r w:rsidRPr="00930DB2">
        <w:t>kurslarına</w:t>
      </w:r>
      <w:proofErr w:type="spellEnd"/>
      <w:r w:rsidRPr="00930DB2">
        <w:t xml:space="preserve">, </w:t>
      </w:r>
      <w:proofErr w:type="spellStart"/>
      <w:r w:rsidRPr="00930DB2">
        <w:t>diğerleri</w:t>
      </w:r>
      <w:proofErr w:type="spellEnd"/>
      <w:r w:rsidRPr="00930DB2">
        <w:t xml:space="preserve"> </w:t>
      </w:r>
      <w:proofErr w:type="spellStart"/>
      <w:r w:rsidRPr="00930DB2">
        <w:t>ise</w:t>
      </w:r>
      <w:proofErr w:type="spellEnd"/>
      <w:r w:rsidRPr="00930DB2">
        <w:t xml:space="preserve"> Milli </w:t>
      </w:r>
      <w:proofErr w:type="spellStart"/>
      <w:r w:rsidRPr="00930DB2">
        <w:t>Eğitim</w:t>
      </w:r>
      <w:proofErr w:type="spellEnd"/>
      <w:r w:rsidRPr="00930DB2">
        <w:t xml:space="preserve"> </w:t>
      </w:r>
      <w:proofErr w:type="spellStart"/>
      <w:r w:rsidRPr="00930DB2">
        <w:t>Bakanlığı'na</w:t>
      </w:r>
      <w:proofErr w:type="spellEnd"/>
      <w:r w:rsidRPr="00930DB2">
        <w:t xml:space="preserve"> </w:t>
      </w:r>
      <w:proofErr w:type="spellStart"/>
      <w:r w:rsidRPr="00930DB2">
        <w:t>bağlı</w:t>
      </w:r>
      <w:proofErr w:type="spellEnd"/>
      <w:r w:rsidRPr="00930DB2">
        <w:t xml:space="preserve"> </w:t>
      </w:r>
      <w:proofErr w:type="spellStart"/>
      <w:r w:rsidRPr="00930DB2">
        <w:t>açık</w:t>
      </w:r>
      <w:proofErr w:type="spellEnd"/>
      <w:r w:rsidRPr="00930DB2">
        <w:t xml:space="preserve"> </w:t>
      </w:r>
      <w:proofErr w:type="spellStart"/>
      <w:r w:rsidRPr="00930DB2">
        <w:t>öğretim</w:t>
      </w:r>
      <w:proofErr w:type="spellEnd"/>
      <w:r w:rsidRPr="00930DB2">
        <w:t xml:space="preserve"> </w:t>
      </w:r>
      <w:proofErr w:type="spellStart"/>
      <w:r w:rsidRPr="00930DB2">
        <w:t>ortaokullarına</w:t>
      </w:r>
      <w:proofErr w:type="spellEnd"/>
      <w:r w:rsidRPr="00930DB2">
        <w:t xml:space="preserve"> </w:t>
      </w:r>
      <w:proofErr w:type="spellStart"/>
      <w:r w:rsidRPr="00930DB2">
        <w:t>veya</w:t>
      </w:r>
      <w:proofErr w:type="spellEnd"/>
      <w:r w:rsidRPr="00930DB2">
        <w:t xml:space="preserve"> </w:t>
      </w:r>
      <w:proofErr w:type="spellStart"/>
      <w:r w:rsidRPr="00930DB2">
        <w:t>liselerine</w:t>
      </w:r>
      <w:proofErr w:type="spellEnd"/>
      <w:r w:rsidRPr="00930DB2">
        <w:t xml:space="preserve"> </w:t>
      </w:r>
      <w:proofErr w:type="spellStart"/>
      <w:r w:rsidRPr="00930DB2">
        <w:t>yönlendirilmektedir</w:t>
      </w:r>
      <w:proofErr w:type="spellEnd"/>
      <w:r w:rsidRPr="00930DB2">
        <w:t xml:space="preserve">. </w:t>
      </w:r>
      <w:proofErr w:type="spellStart"/>
      <w:r w:rsidRPr="00930DB2">
        <w:t>Çocuğun</w:t>
      </w:r>
      <w:proofErr w:type="spellEnd"/>
      <w:r w:rsidRPr="00930DB2">
        <w:t xml:space="preserve"> </w:t>
      </w:r>
      <w:proofErr w:type="spellStart"/>
      <w:r w:rsidRPr="00930DB2">
        <w:t>örgün</w:t>
      </w:r>
      <w:proofErr w:type="spellEnd"/>
      <w:r w:rsidRPr="00930DB2">
        <w:t xml:space="preserve"> </w:t>
      </w:r>
      <w:proofErr w:type="spellStart"/>
      <w:r w:rsidRPr="00930DB2">
        <w:t>eğitimine</w:t>
      </w:r>
      <w:proofErr w:type="spellEnd"/>
      <w:r w:rsidRPr="00930DB2">
        <w:t xml:space="preserve"> </w:t>
      </w:r>
      <w:proofErr w:type="spellStart"/>
      <w:r w:rsidRPr="00930DB2">
        <w:t>devam</w:t>
      </w:r>
      <w:proofErr w:type="spellEnd"/>
      <w:r w:rsidRPr="00930DB2">
        <w:t xml:space="preserve"> </w:t>
      </w:r>
      <w:proofErr w:type="spellStart"/>
      <w:r w:rsidRPr="00930DB2">
        <w:t>ederken</w:t>
      </w:r>
      <w:proofErr w:type="spellEnd"/>
      <w:r w:rsidRPr="00930DB2">
        <w:t xml:space="preserve"> </w:t>
      </w:r>
      <w:proofErr w:type="spellStart"/>
      <w:r w:rsidRPr="00930DB2">
        <w:t>gözaltına</w:t>
      </w:r>
      <w:proofErr w:type="spellEnd"/>
      <w:r w:rsidRPr="00930DB2">
        <w:t xml:space="preserve"> </w:t>
      </w:r>
      <w:proofErr w:type="spellStart"/>
      <w:r w:rsidRPr="00930DB2">
        <w:t>alınması</w:t>
      </w:r>
      <w:proofErr w:type="spellEnd"/>
      <w:r w:rsidRPr="00930DB2">
        <w:t xml:space="preserve"> </w:t>
      </w:r>
      <w:proofErr w:type="spellStart"/>
      <w:r w:rsidRPr="00930DB2">
        <w:t>durumunda</w:t>
      </w:r>
      <w:proofErr w:type="spellEnd"/>
      <w:r w:rsidRPr="00930DB2">
        <w:t xml:space="preserve"> </w:t>
      </w:r>
      <w:proofErr w:type="spellStart"/>
      <w:r w:rsidRPr="00930DB2">
        <w:t>okula</w:t>
      </w:r>
      <w:proofErr w:type="spellEnd"/>
      <w:r w:rsidRPr="00930DB2">
        <w:t xml:space="preserve"> </w:t>
      </w:r>
      <w:proofErr w:type="spellStart"/>
      <w:r w:rsidRPr="00930DB2">
        <w:t>haber</w:t>
      </w:r>
      <w:proofErr w:type="spellEnd"/>
      <w:r w:rsidRPr="00930DB2">
        <w:t xml:space="preserve"> </w:t>
      </w:r>
      <w:proofErr w:type="spellStart"/>
      <w:r w:rsidRPr="00930DB2">
        <w:t>verilerek</w:t>
      </w:r>
      <w:proofErr w:type="spellEnd"/>
      <w:r w:rsidRPr="00930DB2">
        <w:t xml:space="preserve"> </w:t>
      </w:r>
      <w:proofErr w:type="spellStart"/>
      <w:r w:rsidRPr="00930DB2">
        <w:t>eğitimine</w:t>
      </w:r>
      <w:proofErr w:type="spellEnd"/>
      <w:r w:rsidRPr="00930DB2">
        <w:t xml:space="preserve"> </w:t>
      </w:r>
      <w:proofErr w:type="spellStart"/>
      <w:r w:rsidRPr="00930DB2">
        <w:t>ara</w:t>
      </w:r>
      <w:proofErr w:type="spellEnd"/>
      <w:r w:rsidRPr="00930DB2">
        <w:t xml:space="preserve"> </w:t>
      </w:r>
      <w:proofErr w:type="spellStart"/>
      <w:r w:rsidRPr="00930DB2">
        <w:t>vermesi</w:t>
      </w:r>
      <w:proofErr w:type="spellEnd"/>
      <w:r w:rsidRPr="00930DB2">
        <w:t xml:space="preserve"> </w:t>
      </w:r>
      <w:proofErr w:type="spellStart"/>
      <w:r w:rsidRPr="00930DB2">
        <w:t>ve</w:t>
      </w:r>
      <w:proofErr w:type="spellEnd"/>
      <w:r w:rsidRPr="00930DB2">
        <w:t xml:space="preserve"> </w:t>
      </w:r>
      <w:proofErr w:type="spellStart"/>
      <w:r w:rsidRPr="00930DB2">
        <w:t>sınavlara</w:t>
      </w:r>
      <w:proofErr w:type="spellEnd"/>
      <w:r w:rsidRPr="00930DB2">
        <w:t xml:space="preserve"> </w:t>
      </w:r>
      <w:proofErr w:type="spellStart"/>
      <w:r w:rsidRPr="00930DB2">
        <w:t>girme</w:t>
      </w:r>
      <w:proofErr w:type="spellEnd"/>
      <w:r w:rsidRPr="00930DB2">
        <w:t xml:space="preserve"> </w:t>
      </w:r>
      <w:proofErr w:type="spellStart"/>
      <w:r w:rsidRPr="00930DB2">
        <w:t>hakkının</w:t>
      </w:r>
      <w:proofErr w:type="spellEnd"/>
      <w:r w:rsidRPr="00930DB2">
        <w:t xml:space="preserve"> </w:t>
      </w:r>
      <w:proofErr w:type="spellStart"/>
      <w:r w:rsidRPr="00930DB2">
        <w:t>olması</w:t>
      </w:r>
      <w:proofErr w:type="spellEnd"/>
      <w:r w:rsidRPr="00930DB2">
        <w:t xml:space="preserve"> </w:t>
      </w:r>
      <w:proofErr w:type="spellStart"/>
      <w:r w:rsidRPr="00930DB2">
        <w:t>sağlanır</w:t>
      </w:r>
      <w:proofErr w:type="spellEnd"/>
      <w:r w:rsidRPr="00930DB2">
        <w:t xml:space="preserve">. </w:t>
      </w:r>
      <w:proofErr w:type="spellStart"/>
      <w:r w:rsidRPr="00930DB2">
        <w:t>Ayrıca</w:t>
      </w:r>
      <w:proofErr w:type="spellEnd"/>
      <w:r w:rsidRPr="00930DB2">
        <w:t xml:space="preserve">, </w:t>
      </w:r>
      <w:proofErr w:type="spellStart"/>
      <w:r w:rsidRPr="00930DB2">
        <w:t>eğitim</w:t>
      </w:r>
      <w:proofErr w:type="spellEnd"/>
      <w:r w:rsidRPr="00930DB2">
        <w:t xml:space="preserve"> </w:t>
      </w:r>
      <w:proofErr w:type="spellStart"/>
      <w:r w:rsidRPr="00930DB2">
        <w:t>servisi</w:t>
      </w:r>
      <w:proofErr w:type="spellEnd"/>
      <w:r w:rsidRPr="00930DB2">
        <w:t xml:space="preserve"> </w:t>
      </w:r>
      <w:proofErr w:type="spellStart"/>
      <w:r w:rsidRPr="00930DB2">
        <w:t>görevlileri</w:t>
      </w:r>
      <w:proofErr w:type="spellEnd"/>
      <w:r w:rsidRPr="00930DB2">
        <w:t xml:space="preserve"> </w:t>
      </w:r>
      <w:proofErr w:type="spellStart"/>
      <w:r w:rsidRPr="00930DB2">
        <w:t>tarafından</w:t>
      </w:r>
      <w:proofErr w:type="spellEnd"/>
      <w:r w:rsidRPr="00930DB2">
        <w:t xml:space="preserve"> </w:t>
      </w:r>
      <w:proofErr w:type="spellStart"/>
      <w:r w:rsidRPr="00930DB2">
        <w:t>çocuğun</w:t>
      </w:r>
      <w:proofErr w:type="spellEnd"/>
      <w:r w:rsidRPr="00930DB2">
        <w:t xml:space="preserve"> </w:t>
      </w:r>
      <w:proofErr w:type="spellStart"/>
      <w:r w:rsidRPr="00930DB2">
        <w:t>ilgi</w:t>
      </w:r>
      <w:proofErr w:type="spellEnd"/>
      <w:r w:rsidRPr="00930DB2">
        <w:t xml:space="preserve">, </w:t>
      </w:r>
      <w:proofErr w:type="spellStart"/>
      <w:r w:rsidRPr="00930DB2">
        <w:t>yetenek</w:t>
      </w:r>
      <w:proofErr w:type="spellEnd"/>
      <w:r w:rsidRPr="00930DB2">
        <w:t xml:space="preserve"> </w:t>
      </w:r>
      <w:proofErr w:type="spellStart"/>
      <w:r w:rsidRPr="00930DB2">
        <w:t>ve</w:t>
      </w:r>
      <w:proofErr w:type="spellEnd"/>
      <w:r w:rsidRPr="00930DB2">
        <w:t xml:space="preserve"> </w:t>
      </w:r>
      <w:proofErr w:type="spellStart"/>
      <w:r w:rsidRPr="00930DB2">
        <w:t>istekleri</w:t>
      </w:r>
      <w:proofErr w:type="spellEnd"/>
      <w:r w:rsidRPr="00930DB2">
        <w:t xml:space="preserve"> </w:t>
      </w:r>
      <w:proofErr w:type="spellStart"/>
      <w:r w:rsidRPr="00930DB2">
        <w:t>değerlendirilerek</w:t>
      </w:r>
      <w:proofErr w:type="spellEnd"/>
      <w:r w:rsidRPr="00930DB2">
        <w:t xml:space="preserve"> </w:t>
      </w:r>
      <w:proofErr w:type="spellStart"/>
      <w:r w:rsidRPr="00930DB2">
        <w:t>çeşitli</w:t>
      </w:r>
      <w:proofErr w:type="spellEnd"/>
      <w:r w:rsidRPr="00930DB2">
        <w:t xml:space="preserve"> </w:t>
      </w:r>
      <w:proofErr w:type="spellStart"/>
      <w:r w:rsidRPr="00930DB2">
        <w:t>meslek</w:t>
      </w:r>
      <w:proofErr w:type="spellEnd"/>
      <w:r w:rsidRPr="00930DB2">
        <w:t xml:space="preserve"> </w:t>
      </w:r>
      <w:proofErr w:type="spellStart"/>
      <w:r w:rsidRPr="00930DB2">
        <w:t>kurslarına</w:t>
      </w:r>
      <w:proofErr w:type="spellEnd"/>
      <w:r w:rsidRPr="00930DB2">
        <w:t xml:space="preserve"> </w:t>
      </w:r>
      <w:proofErr w:type="spellStart"/>
      <w:r w:rsidRPr="00930DB2">
        <w:t>yönlendirilmektedir</w:t>
      </w:r>
      <w:proofErr w:type="spellEnd"/>
      <w:r w:rsidRPr="00930DB2">
        <w:t xml:space="preserve">. </w:t>
      </w:r>
    </w:p>
    <w:p w14:paraId="71BE03A6" w14:textId="3138F550" w:rsidR="008E0365" w:rsidRPr="008E0365" w:rsidRDefault="00930DB2" w:rsidP="008E0365">
      <w:pPr>
        <w:pStyle w:val="ParaNoG"/>
        <w:numPr>
          <w:ilvl w:val="0"/>
          <w:numId w:val="0"/>
        </w:numPr>
        <w:tabs>
          <w:tab w:val="left" w:pos="0"/>
        </w:tabs>
        <w:ind w:left="1134"/>
        <w:rPr>
          <w:bCs/>
          <w:u w:val="single"/>
        </w:rPr>
      </w:pPr>
      <w:r w:rsidRPr="00930DB2">
        <w:t>212.</w:t>
      </w:r>
      <w:r w:rsidRPr="00930DB2">
        <w:tab/>
      </w:r>
      <w:proofErr w:type="spellStart"/>
      <w:r w:rsidRPr="00930DB2">
        <w:t>Ayrıca</w:t>
      </w:r>
      <w:proofErr w:type="spellEnd"/>
      <w:r w:rsidRPr="00930DB2">
        <w:t xml:space="preserve">, </w:t>
      </w:r>
      <w:proofErr w:type="spellStart"/>
      <w:r w:rsidRPr="00930DB2">
        <w:t>kurumların</w:t>
      </w:r>
      <w:proofErr w:type="spellEnd"/>
      <w:r w:rsidRPr="00930DB2">
        <w:t xml:space="preserve"> </w:t>
      </w:r>
      <w:proofErr w:type="spellStart"/>
      <w:r w:rsidRPr="00930DB2">
        <w:t>haftalık</w:t>
      </w:r>
      <w:proofErr w:type="spellEnd"/>
      <w:r w:rsidRPr="00930DB2">
        <w:t xml:space="preserve"> </w:t>
      </w:r>
      <w:proofErr w:type="spellStart"/>
      <w:r w:rsidRPr="00930DB2">
        <w:t>ve</w:t>
      </w:r>
      <w:proofErr w:type="spellEnd"/>
      <w:r w:rsidRPr="00930DB2">
        <w:t xml:space="preserve"> </w:t>
      </w:r>
      <w:proofErr w:type="spellStart"/>
      <w:r w:rsidRPr="00930DB2">
        <w:t>aylık</w:t>
      </w:r>
      <w:proofErr w:type="spellEnd"/>
      <w:r w:rsidRPr="00930DB2">
        <w:t xml:space="preserve"> </w:t>
      </w:r>
      <w:proofErr w:type="spellStart"/>
      <w:r w:rsidRPr="00930DB2">
        <w:t>programlarına</w:t>
      </w:r>
      <w:proofErr w:type="spellEnd"/>
      <w:r w:rsidRPr="00930DB2">
        <w:t xml:space="preserve"> </w:t>
      </w:r>
      <w:proofErr w:type="spellStart"/>
      <w:r w:rsidRPr="00930DB2">
        <w:t>uygun</w:t>
      </w:r>
      <w:proofErr w:type="spellEnd"/>
      <w:r w:rsidRPr="00930DB2">
        <w:t xml:space="preserve"> </w:t>
      </w:r>
      <w:proofErr w:type="spellStart"/>
      <w:r w:rsidRPr="00930DB2">
        <w:t>olarak</w:t>
      </w:r>
      <w:proofErr w:type="spellEnd"/>
      <w:r w:rsidRPr="00930DB2">
        <w:t xml:space="preserve"> </w:t>
      </w:r>
      <w:proofErr w:type="spellStart"/>
      <w:r w:rsidRPr="00930DB2">
        <w:t>çeşitli</w:t>
      </w:r>
      <w:proofErr w:type="spellEnd"/>
      <w:r w:rsidRPr="00930DB2">
        <w:t xml:space="preserve"> </w:t>
      </w:r>
      <w:proofErr w:type="spellStart"/>
      <w:r w:rsidRPr="00930DB2">
        <w:t>sosyal</w:t>
      </w:r>
      <w:proofErr w:type="spellEnd"/>
      <w:r w:rsidRPr="00930DB2">
        <w:t xml:space="preserve"> </w:t>
      </w:r>
      <w:proofErr w:type="spellStart"/>
      <w:r w:rsidRPr="00930DB2">
        <w:t>ve</w:t>
      </w:r>
      <w:proofErr w:type="spellEnd"/>
      <w:r w:rsidRPr="00930DB2">
        <w:t xml:space="preserve"> </w:t>
      </w:r>
      <w:proofErr w:type="spellStart"/>
      <w:r w:rsidRPr="00930DB2">
        <w:t>kültürel</w:t>
      </w:r>
      <w:proofErr w:type="spellEnd"/>
      <w:r w:rsidRPr="00930DB2">
        <w:t xml:space="preserve"> </w:t>
      </w:r>
      <w:proofErr w:type="spellStart"/>
      <w:r w:rsidRPr="00930DB2">
        <w:t>faaliyetler</w:t>
      </w:r>
      <w:proofErr w:type="spellEnd"/>
      <w:r w:rsidRPr="00930DB2">
        <w:t xml:space="preserve"> </w:t>
      </w:r>
      <w:proofErr w:type="spellStart"/>
      <w:r w:rsidRPr="00930DB2">
        <w:t>gerçekleştirilmektedir</w:t>
      </w:r>
      <w:proofErr w:type="spellEnd"/>
      <w:r w:rsidRPr="00930DB2">
        <w:t xml:space="preserve">. </w:t>
      </w:r>
      <w:proofErr w:type="spellStart"/>
      <w:r w:rsidRPr="00930DB2">
        <w:t>Konferans</w:t>
      </w:r>
      <w:proofErr w:type="spellEnd"/>
      <w:r w:rsidRPr="00930DB2">
        <w:t xml:space="preserve">, </w:t>
      </w:r>
      <w:proofErr w:type="spellStart"/>
      <w:r w:rsidRPr="00930DB2">
        <w:t>konser</w:t>
      </w:r>
      <w:proofErr w:type="spellEnd"/>
      <w:r w:rsidRPr="00930DB2">
        <w:t xml:space="preserve">, </w:t>
      </w:r>
      <w:proofErr w:type="spellStart"/>
      <w:r w:rsidRPr="00930DB2">
        <w:t>sinema</w:t>
      </w:r>
      <w:proofErr w:type="spellEnd"/>
      <w:r w:rsidRPr="00930DB2">
        <w:t xml:space="preserve">, </w:t>
      </w:r>
      <w:proofErr w:type="spellStart"/>
      <w:r w:rsidRPr="00930DB2">
        <w:t>gezi</w:t>
      </w:r>
      <w:proofErr w:type="spellEnd"/>
      <w:r w:rsidRPr="00930DB2">
        <w:t xml:space="preserve">, </w:t>
      </w:r>
      <w:proofErr w:type="spellStart"/>
      <w:r w:rsidRPr="00930DB2">
        <w:t>spor</w:t>
      </w:r>
      <w:proofErr w:type="spellEnd"/>
      <w:r w:rsidRPr="00930DB2">
        <w:t xml:space="preserve"> </w:t>
      </w:r>
      <w:proofErr w:type="spellStart"/>
      <w:r w:rsidRPr="00930DB2">
        <w:t>gibi</w:t>
      </w:r>
      <w:proofErr w:type="spellEnd"/>
      <w:r w:rsidRPr="00930DB2">
        <w:t xml:space="preserve"> </w:t>
      </w:r>
      <w:proofErr w:type="spellStart"/>
      <w:r w:rsidRPr="00930DB2">
        <w:t>faaliyetler</w:t>
      </w:r>
      <w:proofErr w:type="spellEnd"/>
      <w:r w:rsidRPr="00930DB2">
        <w:t xml:space="preserve"> </w:t>
      </w:r>
      <w:proofErr w:type="spellStart"/>
      <w:r w:rsidRPr="00930DB2">
        <w:t>haftanın</w:t>
      </w:r>
      <w:proofErr w:type="spellEnd"/>
      <w:r w:rsidRPr="00930DB2">
        <w:t xml:space="preserve"> </w:t>
      </w:r>
      <w:proofErr w:type="spellStart"/>
      <w:r w:rsidRPr="00930DB2">
        <w:t>belirli</w:t>
      </w:r>
      <w:proofErr w:type="spellEnd"/>
      <w:r w:rsidRPr="00930DB2">
        <w:t xml:space="preserve"> </w:t>
      </w:r>
      <w:proofErr w:type="spellStart"/>
      <w:r w:rsidRPr="00930DB2">
        <w:t>günlerinde</w:t>
      </w:r>
      <w:proofErr w:type="spellEnd"/>
      <w:r w:rsidRPr="00930DB2">
        <w:t xml:space="preserve"> </w:t>
      </w:r>
      <w:proofErr w:type="spellStart"/>
      <w:r w:rsidRPr="00930DB2">
        <w:t>gerçekleştirilmekte</w:t>
      </w:r>
      <w:proofErr w:type="spellEnd"/>
      <w:r w:rsidRPr="00930DB2">
        <w:t xml:space="preserve"> </w:t>
      </w:r>
      <w:proofErr w:type="spellStart"/>
      <w:r w:rsidRPr="00930DB2">
        <w:t>ve</w:t>
      </w:r>
      <w:proofErr w:type="spellEnd"/>
      <w:r w:rsidRPr="00930DB2">
        <w:t xml:space="preserve"> zaman </w:t>
      </w:r>
      <w:proofErr w:type="spellStart"/>
      <w:r w:rsidRPr="00930DB2">
        <w:t>zaman</w:t>
      </w:r>
      <w:proofErr w:type="spellEnd"/>
      <w:r w:rsidRPr="00930DB2">
        <w:t xml:space="preserve"> </w:t>
      </w:r>
      <w:proofErr w:type="spellStart"/>
      <w:r w:rsidRPr="00930DB2">
        <w:t>çeşitli</w:t>
      </w:r>
      <w:proofErr w:type="spellEnd"/>
      <w:r w:rsidRPr="00930DB2">
        <w:t xml:space="preserve"> </w:t>
      </w:r>
      <w:proofErr w:type="spellStart"/>
      <w:r w:rsidRPr="00930DB2">
        <w:t>branşlarda</w:t>
      </w:r>
      <w:proofErr w:type="spellEnd"/>
      <w:r w:rsidRPr="00930DB2">
        <w:t xml:space="preserve"> </w:t>
      </w:r>
      <w:proofErr w:type="spellStart"/>
      <w:r w:rsidRPr="00930DB2">
        <w:t>spor</w:t>
      </w:r>
      <w:proofErr w:type="spellEnd"/>
      <w:r w:rsidRPr="00930DB2">
        <w:t xml:space="preserve"> </w:t>
      </w:r>
      <w:proofErr w:type="spellStart"/>
      <w:r w:rsidRPr="00930DB2">
        <w:t>turnuvaları</w:t>
      </w:r>
      <w:proofErr w:type="spellEnd"/>
      <w:r w:rsidRPr="00930DB2">
        <w:t xml:space="preserve"> </w:t>
      </w:r>
      <w:proofErr w:type="spellStart"/>
      <w:r w:rsidRPr="00930DB2">
        <w:t>düzenlenmektedir</w:t>
      </w:r>
      <w:proofErr w:type="spellEnd"/>
      <w:r w:rsidRPr="00930DB2">
        <w:t xml:space="preserve">. </w:t>
      </w:r>
      <w:proofErr w:type="spellStart"/>
      <w:r w:rsidRPr="00930DB2">
        <w:t>Kurumların</w:t>
      </w:r>
      <w:proofErr w:type="spellEnd"/>
      <w:r w:rsidRPr="00930DB2">
        <w:t xml:space="preserve"> </w:t>
      </w:r>
      <w:proofErr w:type="spellStart"/>
      <w:r w:rsidRPr="00930DB2">
        <w:t>İdare</w:t>
      </w:r>
      <w:proofErr w:type="spellEnd"/>
      <w:r w:rsidRPr="00930DB2">
        <w:t xml:space="preserve"> </w:t>
      </w:r>
      <w:proofErr w:type="spellStart"/>
      <w:r w:rsidRPr="00930DB2">
        <w:t>ve</w:t>
      </w:r>
      <w:proofErr w:type="spellEnd"/>
      <w:r w:rsidRPr="00930DB2">
        <w:t xml:space="preserve"> </w:t>
      </w:r>
      <w:proofErr w:type="spellStart"/>
      <w:r w:rsidRPr="00930DB2">
        <w:t>Gözlem</w:t>
      </w:r>
      <w:proofErr w:type="spellEnd"/>
      <w:r w:rsidRPr="00930DB2">
        <w:t xml:space="preserve"> </w:t>
      </w:r>
      <w:proofErr w:type="spellStart"/>
      <w:r w:rsidRPr="00930DB2">
        <w:t>Kurulları</w:t>
      </w:r>
      <w:proofErr w:type="spellEnd"/>
      <w:r w:rsidRPr="00930DB2">
        <w:t xml:space="preserve"> </w:t>
      </w:r>
      <w:proofErr w:type="spellStart"/>
      <w:r w:rsidRPr="00930DB2">
        <w:t>bu</w:t>
      </w:r>
      <w:proofErr w:type="spellEnd"/>
      <w:r w:rsidRPr="00930DB2">
        <w:t xml:space="preserve"> </w:t>
      </w:r>
      <w:proofErr w:type="spellStart"/>
      <w:r w:rsidRPr="00930DB2">
        <w:t>konuda</w:t>
      </w:r>
      <w:proofErr w:type="spellEnd"/>
      <w:r w:rsidRPr="00930DB2">
        <w:t xml:space="preserve"> </w:t>
      </w:r>
      <w:proofErr w:type="spellStart"/>
      <w:r w:rsidRPr="00930DB2">
        <w:t>kararlar</w:t>
      </w:r>
      <w:proofErr w:type="spellEnd"/>
      <w:r w:rsidRPr="00930DB2">
        <w:t xml:space="preserve"> </w:t>
      </w:r>
      <w:proofErr w:type="spellStart"/>
      <w:r w:rsidRPr="00930DB2">
        <w:t>almaktadır</w:t>
      </w:r>
      <w:proofErr w:type="spellEnd"/>
      <w:r w:rsidRPr="00930DB2">
        <w:t>.</w:t>
      </w:r>
      <w:r w:rsidR="00400D63">
        <w:tab/>
      </w:r>
      <w:r w:rsidR="00400D63">
        <w:tab/>
      </w:r>
    </w:p>
    <w:p w14:paraId="7EB7999D" w14:textId="34DCB4F3" w:rsidR="00400D63" w:rsidRPr="005D06F7" w:rsidRDefault="008E0365" w:rsidP="00930DB2">
      <w:pPr>
        <w:pStyle w:val="H4G"/>
        <w:jc w:val="both"/>
      </w:pPr>
      <w:r>
        <w:lastRenderedPageBreak/>
        <w:tab/>
      </w:r>
      <w:r>
        <w:tab/>
      </w:r>
      <w:proofErr w:type="spellStart"/>
      <w:r w:rsidRPr="008E0365">
        <w:t>Alıkoyma</w:t>
      </w:r>
      <w:proofErr w:type="spellEnd"/>
      <w:r w:rsidRPr="008E0365">
        <w:t xml:space="preserve"> </w:t>
      </w:r>
      <w:proofErr w:type="spellStart"/>
      <w:r w:rsidRPr="008E0365">
        <w:t>Merkezleri</w:t>
      </w:r>
      <w:proofErr w:type="spellEnd"/>
      <w:r w:rsidRPr="008E0365">
        <w:t xml:space="preserve"> </w:t>
      </w:r>
      <w:proofErr w:type="spellStart"/>
      <w:r w:rsidRPr="008E0365">
        <w:t>ve</w:t>
      </w:r>
      <w:proofErr w:type="spellEnd"/>
      <w:r w:rsidRPr="008E0365">
        <w:t xml:space="preserve"> </w:t>
      </w:r>
      <w:proofErr w:type="spellStart"/>
      <w:r w:rsidRPr="008E0365">
        <w:t>Ceza</w:t>
      </w:r>
      <w:proofErr w:type="spellEnd"/>
      <w:r w:rsidRPr="008E0365">
        <w:t xml:space="preserve"> </w:t>
      </w:r>
      <w:proofErr w:type="spellStart"/>
      <w:r w:rsidRPr="008E0365">
        <w:t>İnfaz</w:t>
      </w:r>
      <w:proofErr w:type="spellEnd"/>
      <w:r w:rsidRPr="008E0365">
        <w:t xml:space="preserve"> </w:t>
      </w:r>
      <w:proofErr w:type="spellStart"/>
      <w:r w:rsidRPr="008E0365">
        <w:t>Kurumlarında</w:t>
      </w:r>
      <w:proofErr w:type="spellEnd"/>
      <w:r w:rsidRPr="008E0365">
        <w:t xml:space="preserve"> </w:t>
      </w:r>
      <w:proofErr w:type="spellStart"/>
      <w:r w:rsidRPr="008E0365">
        <w:t>Uygulanan</w:t>
      </w:r>
      <w:proofErr w:type="spellEnd"/>
      <w:r w:rsidRPr="008E0365">
        <w:t xml:space="preserve"> </w:t>
      </w:r>
      <w:proofErr w:type="spellStart"/>
      <w:r w:rsidRPr="008E0365">
        <w:t>Sağlık</w:t>
      </w:r>
      <w:proofErr w:type="spellEnd"/>
      <w:r w:rsidRPr="008E0365">
        <w:t xml:space="preserve"> </w:t>
      </w:r>
      <w:proofErr w:type="spellStart"/>
      <w:r w:rsidRPr="008E0365">
        <w:t>Tedbirleri</w:t>
      </w:r>
      <w:proofErr w:type="spellEnd"/>
    </w:p>
    <w:p w14:paraId="6D8A87D3" w14:textId="09A1E418"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213.</w:t>
      </w:r>
      <w:r w:rsidRPr="008E0365">
        <w:rPr>
          <w:rFonts w:eastAsia="SimSun"/>
          <w:b w:val="0"/>
        </w:rPr>
        <w:tab/>
      </w:r>
      <w:proofErr w:type="spellStart"/>
      <w:r w:rsidRPr="008E0365">
        <w:rPr>
          <w:rFonts w:eastAsia="SimSun"/>
          <w:b w:val="0"/>
        </w:rPr>
        <w:t>Gözaltındaki</w:t>
      </w:r>
      <w:proofErr w:type="spellEnd"/>
      <w:r w:rsidRPr="008E0365">
        <w:rPr>
          <w:rFonts w:eastAsia="SimSun"/>
          <w:b w:val="0"/>
        </w:rPr>
        <w:t xml:space="preserve"> </w:t>
      </w:r>
      <w:proofErr w:type="spellStart"/>
      <w:r w:rsidRPr="008E0365">
        <w:rPr>
          <w:rFonts w:eastAsia="SimSun"/>
          <w:b w:val="0"/>
        </w:rPr>
        <w:t>kişilerin</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muayeneleri</w:t>
      </w:r>
      <w:proofErr w:type="spellEnd"/>
      <w:r w:rsidRPr="008E0365">
        <w:rPr>
          <w:rFonts w:eastAsia="SimSun"/>
          <w:b w:val="0"/>
        </w:rPr>
        <w:t xml:space="preserve"> </w:t>
      </w:r>
      <w:proofErr w:type="spellStart"/>
      <w:r w:rsidRPr="008E0365">
        <w:rPr>
          <w:rFonts w:eastAsia="SimSun"/>
          <w:b w:val="0"/>
        </w:rPr>
        <w:t>Yakalama</w:t>
      </w:r>
      <w:proofErr w:type="spellEnd"/>
      <w:r w:rsidRPr="008E0365">
        <w:rPr>
          <w:rFonts w:eastAsia="SimSun"/>
          <w:b w:val="0"/>
        </w:rPr>
        <w:t xml:space="preserve">, </w:t>
      </w:r>
      <w:proofErr w:type="spellStart"/>
      <w:r w:rsidRPr="008E0365">
        <w:rPr>
          <w:rFonts w:eastAsia="SimSun"/>
          <w:b w:val="0"/>
        </w:rPr>
        <w:t>Gözaltına</w:t>
      </w:r>
      <w:proofErr w:type="spellEnd"/>
      <w:r w:rsidRPr="008E0365">
        <w:rPr>
          <w:rFonts w:eastAsia="SimSun"/>
          <w:b w:val="0"/>
        </w:rPr>
        <w:t xml:space="preserve"> Alma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İfade</w:t>
      </w:r>
      <w:proofErr w:type="spellEnd"/>
      <w:r w:rsidRPr="008E0365">
        <w:rPr>
          <w:rFonts w:eastAsia="SimSun"/>
          <w:b w:val="0"/>
        </w:rPr>
        <w:t xml:space="preserve"> Alma </w:t>
      </w:r>
      <w:proofErr w:type="spellStart"/>
      <w:r w:rsidRPr="008E0365">
        <w:rPr>
          <w:rFonts w:eastAsia="SimSun"/>
          <w:b w:val="0"/>
        </w:rPr>
        <w:t>Yönetmeliği'nin</w:t>
      </w:r>
      <w:proofErr w:type="spellEnd"/>
      <w:r w:rsidRPr="008E0365">
        <w:rPr>
          <w:rFonts w:eastAsia="SimSun"/>
          <w:b w:val="0"/>
        </w:rPr>
        <w:t xml:space="preserve"> 9. </w:t>
      </w:r>
      <w:proofErr w:type="spellStart"/>
      <w:r w:rsidRPr="008E0365">
        <w:rPr>
          <w:rFonts w:eastAsia="SimSun"/>
          <w:b w:val="0"/>
        </w:rPr>
        <w:t>maddesine</w:t>
      </w:r>
      <w:proofErr w:type="spellEnd"/>
      <w:r w:rsidRPr="008E0365">
        <w:rPr>
          <w:rFonts w:eastAsia="SimSun"/>
          <w:b w:val="0"/>
        </w:rPr>
        <w:t xml:space="preserve"> </w:t>
      </w:r>
      <w:proofErr w:type="spellStart"/>
      <w:r w:rsidRPr="008E0365">
        <w:rPr>
          <w:rFonts w:eastAsia="SimSun"/>
          <w:b w:val="0"/>
        </w:rPr>
        <w:t>uygun</w:t>
      </w:r>
      <w:proofErr w:type="spellEnd"/>
      <w:r w:rsidRPr="008E0365">
        <w:rPr>
          <w:rFonts w:eastAsia="SimSun"/>
          <w:b w:val="0"/>
        </w:rPr>
        <w:t xml:space="preserve"> </w:t>
      </w:r>
      <w:proofErr w:type="spellStart"/>
      <w:r w:rsidRPr="008E0365">
        <w:rPr>
          <w:rFonts w:eastAsia="SimSun"/>
          <w:b w:val="0"/>
        </w:rPr>
        <w:t>olarak</w:t>
      </w:r>
      <w:proofErr w:type="spellEnd"/>
      <w:r w:rsidRPr="008E0365">
        <w:rPr>
          <w:rFonts w:eastAsia="SimSun"/>
          <w:b w:val="0"/>
        </w:rPr>
        <w:t xml:space="preserve"> </w:t>
      </w:r>
      <w:proofErr w:type="spellStart"/>
      <w:r w:rsidRPr="008E0365">
        <w:rPr>
          <w:rFonts w:eastAsia="SimSun"/>
          <w:b w:val="0"/>
        </w:rPr>
        <w:t>yapılmaktadır</w:t>
      </w:r>
      <w:proofErr w:type="spellEnd"/>
      <w:r w:rsidRPr="008E0365">
        <w:rPr>
          <w:rFonts w:eastAsia="SimSun"/>
          <w:b w:val="0"/>
        </w:rPr>
        <w:t xml:space="preserve">. </w:t>
      </w:r>
      <w:proofErr w:type="spellStart"/>
      <w:r w:rsidRPr="008E0365">
        <w:rPr>
          <w:rFonts w:eastAsia="SimSun"/>
          <w:b w:val="0"/>
        </w:rPr>
        <w:t>Gözaltına</w:t>
      </w:r>
      <w:proofErr w:type="spellEnd"/>
      <w:r w:rsidRPr="008E0365">
        <w:rPr>
          <w:rFonts w:eastAsia="SimSun"/>
          <w:b w:val="0"/>
        </w:rPr>
        <w:t xml:space="preserve"> </w:t>
      </w:r>
      <w:proofErr w:type="spellStart"/>
      <w:r w:rsidRPr="008E0365">
        <w:rPr>
          <w:rFonts w:eastAsia="SimSun"/>
          <w:b w:val="0"/>
        </w:rPr>
        <w:t>alınan</w:t>
      </w:r>
      <w:proofErr w:type="spellEnd"/>
      <w:r w:rsidRPr="008E0365">
        <w:rPr>
          <w:rFonts w:eastAsia="SimSun"/>
          <w:b w:val="0"/>
        </w:rPr>
        <w:t xml:space="preserve"> </w:t>
      </w:r>
      <w:proofErr w:type="spellStart"/>
      <w:r w:rsidRPr="008E0365">
        <w:rPr>
          <w:rFonts w:eastAsia="SimSun"/>
          <w:b w:val="0"/>
        </w:rPr>
        <w:t>kişilerin</w:t>
      </w:r>
      <w:proofErr w:type="spellEnd"/>
      <w:r w:rsidRPr="008E0365">
        <w:rPr>
          <w:rFonts w:eastAsia="SimSun"/>
          <w:b w:val="0"/>
        </w:rPr>
        <w:t xml:space="preserve"> </w:t>
      </w:r>
      <w:proofErr w:type="spellStart"/>
      <w:r w:rsidRPr="008E0365">
        <w:rPr>
          <w:rFonts w:eastAsia="SimSun"/>
          <w:b w:val="0"/>
        </w:rPr>
        <w:t>gözaltı</w:t>
      </w:r>
      <w:proofErr w:type="spellEnd"/>
      <w:r w:rsidRPr="008E0365">
        <w:rPr>
          <w:rFonts w:eastAsia="SimSun"/>
          <w:b w:val="0"/>
        </w:rPr>
        <w:t xml:space="preserve"> </w:t>
      </w:r>
      <w:proofErr w:type="spellStart"/>
      <w:r w:rsidRPr="008E0365">
        <w:rPr>
          <w:rFonts w:eastAsia="SimSun"/>
          <w:b w:val="0"/>
        </w:rPr>
        <w:t>süresi</w:t>
      </w:r>
      <w:proofErr w:type="spellEnd"/>
      <w:r w:rsidRPr="008E0365">
        <w:rPr>
          <w:rFonts w:eastAsia="SimSun"/>
          <w:b w:val="0"/>
        </w:rPr>
        <w:t xml:space="preserve"> </w:t>
      </w:r>
      <w:proofErr w:type="spellStart"/>
      <w:r w:rsidRPr="008E0365">
        <w:rPr>
          <w:rFonts w:eastAsia="SimSun"/>
          <w:b w:val="0"/>
        </w:rPr>
        <w:t>boyunca</w:t>
      </w:r>
      <w:proofErr w:type="spellEnd"/>
      <w:r w:rsidRPr="008E0365">
        <w:rPr>
          <w:rFonts w:eastAsia="SimSun"/>
          <w:b w:val="0"/>
        </w:rPr>
        <w:t xml:space="preserve"> her </w:t>
      </w:r>
      <w:proofErr w:type="spellStart"/>
      <w:r w:rsidRPr="008E0365">
        <w:rPr>
          <w:rFonts w:eastAsia="SimSun"/>
          <w:b w:val="0"/>
        </w:rPr>
        <w:t>gün</w:t>
      </w:r>
      <w:proofErr w:type="spellEnd"/>
      <w:r w:rsidRPr="008E0365">
        <w:rPr>
          <w:rFonts w:eastAsia="SimSun"/>
          <w:b w:val="0"/>
        </w:rPr>
        <w:t xml:space="preserve"> </w:t>
      </w:r>
      <w:proofErr w:type="spellStart"/>
      <w:r w:rsidRPr="008E0365">
        <w:rPr>
          <w:rFonts w:eastAsia="SimSun"/>
          <w:b w:val="0"/>
        </w:rPr>
        <w:t>giriş-çıkış</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w:t>
      </w:r>
      <w:proofErr w:type="spellStart"/>
      <w:r w:rsidRPr="008E0365">
        <w:rPr>
          <w:rFonts w:eastAsia="SimSun"/>
          <w:b w:val="0"/>
        </w:rPr>
        <w:t>doktor</w:t>
      </w:r>
      <w:proofErr w:type="spellEnd"/>
      <w:r w:rsidRPr="008E0365">
        <w:rPr>
          <w:rFonts w:eastAsia="SimSun"/>
          <w:b w:val="0"/>
        </w:rPr>
        <w:t xml:space="preserve"> </w:t>
      </w:r>
      <w:proofErr w:type="spellStart"/>
      <w:r w:rsidRPr="008E0365">
        <w:rPr>
          <w:rFonts w:eastAsia="SimSun"/>
          <w:b w:val="0"/>
        </w:rPr>
        <w:t>raporuna</w:t>
      </w:r>
      <w:proofErr w:type="spellEnd"/>
      <w:r w:rsidRPr="008E0365">
        <w:rPr>
          <w:rFonts w:eastAsia="SimSun"/>
          <w:b w:val="0"/>
        </w:rPr>
        <w:t xml:space="preserve"> </w:t>
      </w:r>
      <w:proofErr w:type="spellStart"/>
      <w:r w:rsidRPr="008E0365">
        <w:rPr>
          <w:rFonts w:eastAsia="SimSun"/>
          <w:b w:val="0"/>
        </w:rPr>
        <w:t>ek</w:t>
      </w:r>
      <w:proofErr w:type="spellEnd"/>
      <w:r w:rsidRPr="008E0365">
        <w:rPr>
          <w:rFonts w:eastAsia="SimSun"/>
          <w:b w:val="0"/>
        </w:rPr>
        <w:t xml:space="preserve"> </w:t>
      </w:r>
      <w:proofErr w:type="spellStart"/>
      <w:r w:rsidRPr="008E0365">
        <w:rPr>
          <w:rFonts w:eastAsia="SimSun"/>
          <w:b w:val="0"/>
        </w:rPr>
        <w:t>olarak</w:t>
      </w:r>
      <w:proofErr w:type="spellEnd"/>
      <w:r w:rsidRPr="008E0365">
        <w:rPr>
          <w:rFonts w:eastAsia="SimSun"/>
          <w:b w:val="0"/>
        </w:rPr>
        <w:t xml:space="preserve"> </w:t>
      </w:r>
      <w:proofErr w:type="spellStart"/>
      <w:r w:rsidRPr="008E0365">
        <w:rPr>
          <w:rFonts w:eastAsia="SimSun"/>
          <w:b w:val="0"/>
        </w:rPr>
        <w:t>şiddet-darp</w:t>
      </w:r>
      <w:proofErr w:type="spellEnd"/>
      <w:r w:rsidRPr="008E0365">
        <w:rPr>
          <w:rFonts w:eastAsia="SimSun"/>
          <w:b w:val="0"/>
        </w:rPr>
        <w:t xml:space="preserve"> </w:t>
      </w:r>
      <w:proofErr w:type="spellStart"/>
      <w:r w:rsidRPr="008E0365">
        <w:rPr>
          <w:rFonts w:eastAsia="SimSun"/>
          <w:b w:val="0"/>
        </w:rPr>
        <w:t>raporu</w:t>
      </w:r>
      <w:proofErr w:type="spellEnd"/>
      <w:r w:rsidRPr="008E0365">
        <w:rPr>
          <w:rFonts w:eastAsia="SimSun"/>
          <w:b w:val="0"/>
        </w:rPr>
        <w:t xml:space="preserve"> </w:t>
      </w:r>
      <w:proofErr w:type="spellStart"/>
      <w:r w:rsidRPr="008E0365">
        <w:rPr>
          <w:rFonts w:eastAsia="SimSun"/>
          <w:b w:val="0"/>
        </w:rPr>
        <w:t>alınır</w:t>
      </w:r>
      <w:proofErr w:type="spellEnd"/>
      <w:r w:rsidRPr="008E0365">
        <w:rPr>
          <w:rFonts w:eastAsia="SimSun"/>
          <w:b w:val="0"/>
        </w:rPr>
        <w:t xml:space="preserve">. Bu </w:t>
      </w:r>
      <w:proofErr w:type="spellStart"/>
      <w:r w:rsidRPr="008E0365">
        <w:rPr>
          <w:rFonts w:eastAsia="SimSun"/>
          <w:b w:val="0"/>
        </w:rPr>
        <w:t>esnada</w:t>
      </w:r>
      <w:proofErr w:type="spellEnd"/>
      <w:r w:rsidRPr="008E0365">
        <w:rPr>
          <w:rFonts w:eastAsia="SimSun"/>
          <w:b w:val="0"/>
        </w:rPr>
        <w:t xml:space="preserve"> </w:t>
      </w:r>
      <w:proofErr w:type="spellStart"/>
      <w:r w:rsidRPr="008E0365">
        <w:rPr>
          <w:rFonts w:eastAsia="SimSun"/>
          <w:b w:val="0"/>
        </w:rPr>
        <w:t>şüphelinin</w:t>
      </w:r>
      <w:proofErr w:type="spellEnd"/>
      <w:r w:rsidRPr="008E0365">
        <w:rPr>
          <w:rFonts w:eastAsia="SimSun"/>
          <w:b w:val="0"/>
        </w:rPr>
        <w:t xml:space="preserve"> </w:t>
      </w:r>
      <w:proofErr w:type="spellStart"/>
      <w:r w:rsidRPr="008E0365">
        <w:rPr>
          <w:rFonts w:eastAsia="SimSun"/>
          <w:b w:val="0"/>
        </w:rPr>
        <w:t>hastalığı</w:t>
      </w:r>
      <w:proofErr w:type="spellEnd"/>
      <w:r w:rsidRPr="008E0365">
        <w:rPr>
          <w:rFonts w:eastAsia="SimSun"/>
          <w:b w:val="0"/>
        </w:rPr>
        <w:t xml:space="preserve"> </w:t>
      </w:r>
      <w:proofErr w:type="spellStart"/>
      <w:r w:rsidRPr="008E0365">
        <w:rPr>
          <w:rFonts w:eastAsia="SimSun"/>
          <w:b w:val="0"/>
        </w:rPr>
        <w:t>ile</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beyanda</w:t>
      </w:r>
      <w:proofErr w:type="spellEnd"/>
      <w:r w:rsidRPr="008E0365">
        <w:rPr>
          <w:rFonts w:eastAsia="SimSun"/>
          <w:b w:val="0"/>
        </w:rPr>
        <w:t xml:space="preserve"> </w:t>
      </w:r>
      <w:proofErr w:type="spellStart"/>
      <w:r w:rsidRPr="008E0365">
        <w:rPr>
          <w:rFonts w:eastAsia="SimSun"/>
          <w:b w:val="0"/>
        </w:rPr>
        <w:t>bulunması</w:t>
      </w:r>
      <w:proofErr w:type="spellEnd"/>
      <w:r w:rsidRPr="008E0365">
        <w:rPr>
          <w:rFonts w:eastAsia="SimSun"/>
          <w:b w:val="0"/>
        </w:rPr>
        <w:t xml:space="preserve"> </w:t>
      </w:r>
      <w:proofErr w:type="spellStart"/>
      <w:r w:rsidRPr="008E0365">
        <w:rPr>
          <w:rFonts w:eastAsia="SimSun"/>
          <w:b w:val="0"/>
        </w:rPr>
        <w:t>halinde</w:t>
      </w:r>
      <w:proofErr w:type="spellEnd"/>
      <w:r w:rsidRPr="008E0365">
        <w:rPr>
          <w:rFonts w:eastAsia="SimSun"/>
          <w:b w:val="0"/>
        </w:rPr>
        <w:t xml:space="preserve"> </w:t>
      </w:r>
      <w:proofErr w:type="spellStart"/>
      <w:r w:rsidRPr="008E0365">
        <w:rPr>
          <w:rFonts w:eastAsia="SimSun"/>
          <w:b w:val="0"/>
        </w:rPr>
        <w:t>hekim</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birime</w:t>
      </w:r>
      <w:proofErr w:type="spellEnd"/>
      <w:r w:rsidRPr="008E0365">
        <w:rPr>
          <w:rFonts w:eastAsia="SimSun"/>
          <w:b w:val="0"/>
        </w:rPr>
        <w:t xml:space="preserve"> </w:t>
      </w:r>
      <w:proofErr w:type="spellStart"/>
      <w:r w:rsidRPr="008E0365">
        <w:rPr>
          <w:rFonts w:eastAsia="SimSun"/>
          <w:b w:val="0"/>
        </w:rPr>
        <w:t>konsültasyon</w:t>
      </w:r>
      <w:proofErr w:type="spellEnd"/>
      <w:r w:rsidRPr="008E0365">
        <w:rPr>
          <w:rFonts w:eastAsia="SimSun"/>
          <w:b w:val="0"/>
        </w:rPr>
        <w:t xml:space="preserve"> </w:t>
      </w:r>
      <w:proofErr w:type="spellStart"/>
      <w:r w:rsidRPr="008E0365">
        <w:rPr>
          <w:rFonts w:eastAsia="SimSun"/>
          <w:b w:val="0"/>
        </w:rPr>
        <w:t>önerir</w:t>
      </w:r>
      <w:proofErr w:type="spellEnd"/>
      <w:r w:rsidRPr="008E0365">
        <w:rPr>
          <w:rFonts w:eastAsia="SimSun"/>
          <w:b w:val="0"/>
        </w:rPr>
        <w:t xml:space="preserve">. </w:t>
      </w:r>
      <w:proofErr w:type="spellStart"/>
      <w:r w:rsidRPr="008E0365">
        <w:rPr>
          <w:rFonts w:eastAsia="SimSun"/>
          <w:b w:val="0"/>
        </w:rPr>
        <w:t>Önerilen</w:t>
      </w:r>
      <w:proofErr w:type="spellEnd"/>
      <w:r w:rsidRPr="008E0365">
        <w:rPr>
          <w:rFonts w:eastAsia="SimSun"/>
          <w:b w:val="0"/>
        </w:rPr>
        <w:t xml:space="preserve"> </w:t>
      </w:r>
      <w:proofErr w:type="spellStart"/>
      <w:r w:rsidRPr="008E0365">
        <w:rPr>
          <w:rFonts w:eastAsia="SimSun"/>
          <w:b w:val="0"/>
        </w:rPr>
        <w:t>konsültasyonun</w:t>
      </w:r>
      <w:proofErr w:type="spellEnd"/>
      <w:r w:rsidRPr="008E0365">
        <w:rPr>
          <w:rFonts w:eastAsia="SimSun"/>
          <w:b w:val="0"/>
        </w:rPr>
        <w:t xml:space="preserve"> </w:t>
      </w:r>
      <w:proofErr w:type="spellStart"/>
      <w:r w:rsidRPr="008E0365">
        <w:rPr>
          <w:rFonts w:eastAsia="SimSun"/>
          <w:b w:val="0"/>
        </w:rPr>
        <w:t>süreci</w:t>
      </w:r>
      <w:proofErr w:type="spellEnd"/>
      <w:r w:rsidRPr="008E0365">
        <w:rPr>
          <w:rFonts w:eastAsia="SimSun"/>
          <w:b w:val="0"/>
        </w:rPr>
        <w:t xml:space="preserve"> </w:t>
      </w:r>
      <w:proofErr w:type="spellStart"/>
      <w:r w:rsidRPr="008E0365">
        <w:rPr>
          <w:rFonts w:eastAsia="SimSun"/>
          <w:b w:val="0"/>
        </w:rPr>
        <w:t>yakından</w:t>
      </w:r>
      <w:proofErr w:type="spellEnd"/>
      <w:r w:rsidRPr="008E0365">
        <w:rPr>
          <w:rFonts w:eastAsia="SimSun"/>
          <w:b w:val="0"/>
        </w:rPr>
        <w:t xml:space="preserve"> </w:t>
      </w:r>
      <w:proofErr w:type="spellStart"/>
      <w:r w:rsidRPr="008E0365">
        <w:rPr>
          <w:rFonts w:eastAsia="SimSun"/>
          <w:b w:val="0"/>
        </w:rPr>
        <w:t>takip</w:t>
      </w:r>
      <w:proofErr w:type="spellEnd"/>
      <w:r w:rsidRPr="008E0365">
        <w:rPr>
          <w:rFonts w:eastAsia="SimSun"/>
          <w:b w:val="0"/>
        </w:rPr>
        <w:t xml:space="preserve"> </w:t>
      </w:r>
      <w:proofErr w:type="spellStart"/>
      <w:r w:rsidRPr="008E0365">
        <w:rPr>
          <w:rFonts w:eastAsia="SimSun"/>
          <w:b w:val="0"/>
        </w:rPr>
        <w:t>edilir</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şüphelinin</w:t>
      </w:r>
      <w:proofErr w:type="spellEnd"/>
      <w:r w:rsidRPr="008E0365">
        <w:rPr>
          <w:rFonts w:eastAsia="SimSun"/>
          <w:b w:val="0"/>
        </w:rPr>
        <w:t xml:space="preserve"> </w:t>
      </w:r>
      <w:proofErr w:type="spellStart"/>
      <w:r w:rsidRPr="008E0365">
        <w:rPr>
          <w:rFonts w:eastAsia="SimSun"/>
          <w:b w:val="0"/>
        </w:rPr>
        <w:t>tedavisi</w:t>
      </w:r>
      <w:proofErr w:type="spellEnd"/>
      <w:r w:rsidRPr="008E0365">
        <w:rPr>
          <w:rFonts w:eastAsia="SimSun"/>
          <w:b w:val="0"/>
        </w:rPr>
        <w:t xml:space="preserve"> </w:t>
      </w:r>
      <w:proofErr w:type="spellStart"/>
      <w:r w:rsidRPr="008E0365">
        <w:rPr>
          <w:rFonts w:eastAsia="SimSun"/>
          <w:b w:val="0"/>
        </w:rPr>
        <w:t>serbest</w:t>
      </w:r>
      <w:proofErr w:type="spellEnd"/>
      <w:r w:rsidRPr="008E0365">
        <w:rPr>
          <w:rFonts w:eastAsia="SimSun"/>
          <w:b w:val="0"/>
        </w:rPr>
        <w:t xml:space="preserve"> </w:t>
      </w:r>
      <w:proofErr w:type="spellStart"/>
      <w:r w:rsidRPr="008E0365">
        <w:rPr>
          <w:rFonts w:eastAsia="SimSun"/>
          <w:b w:val="0"/>
        </w:rPr>
        <w:t>bırakılana</w:t>
      </w:r>
      <w:proofErr w:type="spellEnd"/>
      <w:r w:rsidRPr="008E0365">
        <w:rPr>
          <w:rFonts w:eastAsia="SimSun"/>
          <w:b w:val="0"/>
        </w:rPr>
        <w:t xml:space="preserve"> </w:t>
      </w:r>
      <w:proofErr w:type="spellStart"/>
      <w:r w:rsidRPr="008E0365">
        <w:rPr>
          <w:rFonts w:eastAsia="SimSun"/>
          <w:b w:val="0"/>
        </w:rPr>
        <w:t>kadar</w:t>
      </w:r>
      <w:proofErr w:type="spellEnd"/>
      <w:r w:rsidRPr="008E0365">
        <w:rPr>
          <w:rFonts w:eastAsia="SimSun"/>
          <w:b w:val="0"/>
        </w:rPr>
        <w:t xml:space="preserve"> </w:t>
      </w:r>
      <w:proofErr w:type="spellStart"/>
      <w:r w:rsidRPr="008E0365">
        <w:rPr>
          <w:rFonts w:eastAsia="SimSun"/>
          <w:b w:val="0"/>
        </w:rPr>
        <w:t>devam</w:t>
      </w:r>
      <w:proofErr w:type="spellEnd"/>
      <w:r w:rsidRPr="008E0365">
        <w:rPr>
          <w:rFonts w:eastAsia="SimSun"/>
          <w:b w:val="0"/>
        </w:rPr>
        <w:t xml:space="preserve"> </w:t>
      </w:r>
      <w:proofErr w:type="spellStart"/>
      <w:r w:rsidRPr="008E0365">
        <w:rPr>
          <w:rFonts w:eastAsia="SimSun"/>
          <w:b w:val="0"/>
        </w:rPr>
        <w:t>eder</w:t>
      </w:r>
      <w:proofErr w:type="spellEnd"/>
      <w:r w:rsidRPr="008E0365">
        <w:rPr>
          <w:rFonts w:eastAsia="SimSun"/>
          <w:b w:val="0"/>
        </w:rPr>
        <w:t xml:space="preserve">. </w:t>
      </w:r>
      <w:proofErr w:type="spellStart"/>
      <w:r w:rsidRPr="008E0365">
        <w:rPr>
          <w:rFonts w:eastAsia="SimSun"/>
          <w:b w:val="0"/>
        </w:rPr>
        <w:t>İşlemler</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hastanelerin</w:t>
      </w:r>
      <w:proofErr w:type="spellEnd"/>
      <w:r w:rsidRPr="008E0365">
        <w:rPr>
          <w:rFonts w:eastAsia="SimSun"/>
          <w:b w:val="0"/>
        </w:rPr>
        <w:t xml:space="preserve"> </w:t>
      </w:r>
      <w:proofErr w:type="spellStart"/>
      <w:r w:rsidRPr="008E0365">
        <w:rPr>
          <w:rFonts w:eastAsia="SimSun"/>
          <w:b w:val="0"/>
        </w:rPr>
        <w:t>kayıt</w:t>
      </w:r>
      <w:proofErr w:type="spellEnd"/>
      <w:r w:rsidRPr="008E0365">
        <w:rPr>
          <w:rFonts w:eastAsia="SimSun"/>
          <w:b w:val="0"/>
        </w:rPr>
        <w:t xml:space="preserve"> </w:t>
      </w:r>
      <w:proofErr w:type="spellStart"/>
      <w:r w:rsidRPr="008E0365">
        <w:rPr>
          <w:rFonts w:eastAsia="SimSun"/>
          <w:b w:val="0"/>
        </w:rPr>
        <w:t>defterine</w:t>
      </w:r>
      <w:proofErr w:type="spellEnd"/>
      <w:r w:rsidRPr="008E0365">
        <w:rPr>
          <w:rFonts w:eastAsia="SimSun"/>
          <w:b w:val="0"/>
        </w:rPr>
        <w:t xml:space="preserve"> </w:t>
      </w:r>
      <w:proofErr w:type="spellStart"/>
      <w:r w:rsidRPr="008E0365">
        <w:rPr>
          <w:rFonts w:eastAsia="SimSun"/>
          <w:b w:val="0"/>
        </w:rPr>
        <w:t>kaydedilir</w:t>
      </w:r>
      <w:proofErr w:type="spellEnd"/>
      <w:r w:rsidRPr="008E0365">
        <w:rPr>
          <w:rFonts w:eastAsia="SimSun"/>
          <w:b w:val="0"/>
        </w:rPr>
        <w:t xml:space="preserve">. </w:t>
      </w:r>
      <w:proofErr w:type="spellStart"/>
      <w:r w:rsidRPr="008E0365">
        <w:rPr>
          <w:rFonts w:eastAsia="SimSun"/>
          <w:b w:val="0"/>
        </w:rPr>
        <w:t>Kronik</w:t>
      </w:r>
      <w:proofErr w:type="spellEnd"/>
      <w:r w:rsidRPr="008E0365">
        <w:rPr>
          <w:rFonts w:eastAsia="SimSun"/>
          <w:b w:val="0"/>
        </w:rPr>
        <w:t xml:space="preserve"> </w:t>
      </w:r>
      <w:proofErr w:type="spellStart"/>
      <w:r w:rsidRPr="008E0365">
        <w:rPr>
          <w:rFonts w:eastAsia="SimSun"/>
          <w:b w:val="0"/>
        </w:rPr>
        <w:t>rahatsızlığı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hekiminin</w:t>
      </w:r>
      <w:proofErr w:type="spellEnd"/>
      <w:r w:rsidRPr="008E0365">
        <w:rPr>
          <w:rFonts w:eastAsia="SimSun"/>
          <w:b w:val="0"/>
        </w:rPr>
        <w:t xml:space="preserve"> </w:t>
      </w:r>
      <w:proofErr w:type="spellStart"/>
      <w:r w:rsidRPr="008E0365">
        <w:rPr>
          <w:rFonts w:eastAsia="SimSun"/>
          <w:b w:val="0"/>
        </w:rPr>
        <w:t>takip</w:t>
      </w:r>
      <w:proofErr w:type="spellEnd"/>
      <w:r w:rsidRPr="008E0365">
        <w:rPr>
          <w:rFonts w:eastAsia="SimSun"/>
          <w:b w:val="0"/>
        </w:rPr>
        <w:t xml:space="preserve"> </w:t>
      </w:r>
      <w:proofErr w:type="spellStart"/>
      <w:r w:rsidRPr="008E0365">
        <w:rPr>
          <w:rFonts w:eastAsia="SimSun"/>
          <w:b w:val="0"/>
        </w:rPr>
        <w:t>etmesi</w:t>
      </w:r>
      <w:proofErr w:type="spellEnd"/>
      <w:r w:rsidRPr="008E0365">
        <w:rPr>
          <w:rFonts w:eastAsia="SimSun"/>
          <w:b w:val="0"/>
        </w:rPr>
        <w:t xml:space="preserve"> </w:t>
      </w:r>
      <w:proofErr w:type="spellStart"/>
      <w:r w:rsidRPr="008E0365">
        <w:rPr>
          <w:rFonts w:eastAsia="SimSun"/>
          <w:b w:val="0"/>
        </w:rPr>
        <w:t>gereken</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rahatsızlığı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şüphelilerle</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işlemler</w:t>
      </w:r>
      <w:proofErr w:type="spellEnd"/>
      <w:r w:rsidRPr="008E0365">
        <w:rPr>
          <w:rFonts w:eastAsia="SimSun"/>
          <w:b w:val="0"/>
        </w:rPr>
        <w:t xml:space="preserve">, </w:t>
      </w:r>
      <w:proofErr w:type="spellStart"/>
      <w:r w:rsidRPr="008E0365">
        <w:rPr>
          <w:rFonts w:eastAsia="SimSun"/>
          <w:b w:val="0"/>
        </w:rPr>
        <w:t>şüphelinin</w:t>
      </w:r>
      <w:proofErr w:type="spellEnd"/>
      <w:r w:rsidRPr="008E0365">
        <w:rPr>
          <w:rFonts w:eastAsia="SimSun"/>
          <w:b w:val="0"/>
        </w:rPr>
        <w:t xml:space="preserve"> </w:t>
      </w:r>
      <w:proofErr w:type="spellStart"/>
      <w:r w:rsidRPr="008E0365">
        <w:rPr>
          <w:rFonts w:eastAsia="SimSun"/>
          <w:b w:val="0"/>
        </w:rPr>
        <w:t>rahatsızlığını</w:t>
      </w:r>
      <w:proofErr w:type="spellEnd"/>
      <w:r w:rsidRPr="008E0365">
        <w:rPr>
          <w:rFonts w:eastAsia="SimSun"/>
          <w:b w:val="0"/>
        </w:rPr>
        <w:t xml:space="preserve"> </w:t>
      </w:r>
      <w:proofErr w:type="spellStart"/>
      <w:r w:rsidRPr="008E0365">
        <w:rPr>
          <w:rFonts w:eastAsia="SimSun"/>
          <w:b w:val="0"/>
        </w:rPr>
        <w:t>beyan</w:t>
      </w:r>
      <w:proofErr w:type="spellEnd"/>
      <w:r w:rsidRPr="008E0365">
        <w:rPr>
          <w:rFonts w:eastAsia="SimSun"/>
          <w:b w:val="0"/>
        </w:rPr>
        <w:t xml:space="preserve"> </w:t>
      </w:r>
      <w:proofErr w:type="spellStart"/>
      <w:r w:rsidRPr="008E0365">
        <w:rPr>
          <w:rFonts w:eastAsia="SimSun"/>
          <w:b w:val="0"/>
        </w:rPr>
        <w:t>eden</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resmi</w:t>
      </w:r>
      <w:proofErr w:type="spellEnd"/>
      <w:r w:rsidRPr="008E0365">
        <w:rPr>
          <w:rFonts w:eastAsia="SimSun"/>
          <w:b w:val="0"/>
        </w:rPr>
        <w:t xml:space="preserve"> </w:t>
      </w:r>
      <w:proofErr w:type="spellStart"/>
      <w:r w:rsidRPr="008E0365">
        <w:rPr>
          <w:rFonts w:eastAsia="SimSun"/>
          <w:b w:val="0"/>
        </w:rPr>
        <w:t>belgeyi</w:t>
      </w:r>
      <w:proofErr w:type="spellEnd"/>
      <w:r w:rsidRPr="008E0365">
        <w:rPr>
          <w:rFonts w:eastAsia="SimSun"/>
          <w:b w:val="0"/>
        </w:rPr>
        <w:t xml:space="preserve"> </w:t>
      </w:r>
      <w:proofErr w:type="spellStart"/>
      <w:r w:rsidRPr="008E0365">
        <w:rPr>
          <w:rFonts w:eastAsia="SimSun"/>
          <w:b w:val="0"/>
        </w:rPr>
        <w:t>ibraz</w:t>
      </w:r>
      <w:proofErr w:type="spellEnd"/>
      <w:r w:rsidRPr="008E0365">
        <w:rPr>
          <w:rFonts w:eastAsia="SimSun"/>
          <w:b w:val="0"/>
        </w:rPr>
        <w:t xml:space="preserve"> </w:t>
      </w:r>
      <w:proofErr w:type="spellStart"/>
      <w:r w:rsidRPr="008E0365">
        <w:rPr>
          <w:rFonts w:eastAsia="SimSun"/>
          <w:b w:val="0"/>
        </w:rPr>
        <w:t>etmesini</w:t>
      </w:r>
      <w:proofErr w:type="spellEnd"/>
      <w:r w:rsidRPr="008E0365">
        <w:rPr>
          <w:rFonts w:eastAsia="SimSun"/>
          <w:b w:val="0"/>
        </w:rPr>
        <w:t xml:space="preserve"> </w:t>
      </w:r>
      <w:proofErr w:type="spellStart"/>
      <w:r w:rsidRPr="008E0365">
        <w:rPr>
          <w:rFonts w:eastAsia="SimSun"/>
          <w:b w:val="0"/>
        </w:rPr>
        <w:t>müteakip</w:t>
      </w:r>
      <w:proofErr w:type="spellEnd"/>
      <w:r w:rsidRPr="008E0365">
        <w:rPr>
          <w:rFonts w:eastAsia="SimSun"/>
          <w:b w:val="0"/>
        </w:rPr>
        <w:t xml:space="preserve"> </w:t>
      </w:r>
      <w:proofErr w:type="spellStart"/>
      <w:r w:rsidRPr="008E0365">
        <w:rPr>
          <w:rFonts w:eastAsia="SimSun"/>
          <w:b w:val="0"/>
        </w:rPr>
        <w:t>takip</w:t>
      </w:r>
      <w:proofErr w:type="spellEnd"/>
      <w:r w:rsidRPr="008E0365">
        <w:rPr>
          <w:rFonts w:eastAsia="SimSun"/>
          <w:b w:val="0"/>
        </w:rPr>
        <w:t xml:space="preserve"> </w:t>
      </w:r>
      <w:proofErr w:type="spellStart"/>
      <w:r w:rsidRPr="008E0365">
        <w:rPr>
          <w:rFonts w:eastAsia="SimSun"/>
          <w:b w:val="0"/>
        </w:rPr>
        <w:t>edilir</w:t>
      </w:r>
      <w:proofErr w:type="spellEnd"/>
      <w:r w:rsidRPr="008E0365">
        <w:rPr>
          <w:rFonts w:eastAsia="SimSun"/>
          <w:b w:val="0"/>
        </w:rPr>
        <w:t xml:space="preserve">. </w:t>
      </w:r>
      <w:proofErr w:type="spellStart"/>
      <w:r w:rsidRPr="008E0365">
        <w:rPr>
          <w:rFonts w:eastAsia="SimSun"/>
          <w:b w:val="0"/>
        </w:rPr>
        <w:t>Tedaviye</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kişiler</w:t>
      </w:r>
      <w:proofErr w:type="spellEnd"/>
      <w:r w:rsidRPr="008E0365">
        <w:rPr>
          <w:rFonts w:eastAsia="SimSun"/>
          <w:b w:val="0"/>
        </w:rPr>
        <w:t xml:space="preserve">, </w:t>
      </w:r>
      <w:proofErr w:type="spellStart"/>
      <w:r w:rsidRPr="008E0365">
        <w:rPr>
          <w:rFonts w:eastAsia="SimSun"/>
          <w:b w:val="0"/>
        </w:rPr>
        <w:t>aynı</w:t>
      </w:r>
      <w:proofErr w:type="spellEnd"/>
      <w:r w:rsidRPr="008E0365">
        <w:rPr>
          <w:rFonts w:eastAsia="SimSun"/>
          <w:b w:val="0"/>
        </w:rPr>
        <w:t xml:space="preserve"> </w:t>
      </w:r>
      <w:proofErr w:type="spellStart"/>
      <w:r w:rsidRPr="008E0365">
        <w:rPr>
          <w:rFonts w:eastAsia="SimSun"/>
          <w:b w:val="0"/>
        </w:rPr>
        <w:t>tedaviye</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başka</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grup</w:t>
      </w:r>
      <w:proofErr w:type="spellEnd"/>
      <w:r w:rsidRPr="008E0365">
        <w:rPr>
          <w:rFonts w:eastAsia="SimSun"/>
          <w:b w:val="0"/>
        </w:rPr>
        <w:t xml:space="preserve"> </w:t>
      </w:r>
      <w:proofErr w:type="spellStart"/>
      <w:r w:rsidRPr="008E0365">
        <w:rPr>
          <w:rFonts w:eastAsia="SimSun"/>
          <w:b w:val="0"/>
        </w:rPr>
        <w:t>kişinin</w:t>
      </w:r>
      <w:proofErr w:type="spellEnd"/>
      <w:r w:rsidRPr="008E0365">
        <w:rPr>
          <w:rFonts w:eastAsia="SimSun"/>
          <w:b w:val="0"/>
        </w:rPr>
        <w:t xml:space="preserve"> </w:t>
      </w:r>
      <w:proofErr w:type="spellStart"/>
      <w:r w:rsidRPr="008E0365">
        <w:rPr>
          <w:rFonts w:eastAsia="SimSun"/>
          <w:b w:val="0"/>
        </w:rPr>
        <w:t>ortaya</w:t>
      </w:r>
      <w:proofErr w:type="spellEnd"/>
      <w:r w:rsidRPr="008E0365">
        <w:rPr>
          <w:rFonts w:eastAsia="SimSun"/>
          <w:b w:val="0"/>
        </w:rPr>
        <w:t xml:space="preserve"> </w:t>
      </w:r>
      <w:proofErr w:type="spellStart"/>
      <w:r w:rsidRPr="008E0365">
        <w:rPr>
          <w:rFonts w:eastAsia="SimSun"/>
          <w:b w:val="0"/>
        </w:rPr>
        <w:t>çıkması</w:t>
      </w:r>
      <w:proofErr w:type="spellEnd"/>
      <w:r w:rsidRPr="008E0365">
        <w:rPr>
          <w:rFonts w:eastAsia="SimSun"/>
          <w:b w:val="0"/>
        </w:rPr>
        <w:t xml:space="preserve"> </w:t>
      </w:r>
      <w:proofErr w:type="spellStart"/>
      <w:r w:rsidRPr="008E0365">
        <w:rPr>
          <w:rFonts w:eastAsia="SimSun"/>
          <w:b w:val="0"/>
        </w:rPr>
        <w:t>beklenmeksizin</w:t>
      </w:r>
      <w:proofErr w:type="spellEnd"/>
      <w:r w:rsidRPr="008E0365">
        <w:rPr>
          <w:rFonts w:eastAsia="SimSun"/>
          <w:b w:val="0"/>
        </w:rPr>
        <w:t xml:space="preserve"> </w:t>
      </w:r>
      <w:proofErr w:type="spellStart"/>
      <w:r w:rsidRPr="008E0365">
        <w:rPr>
          <w:rFonts w:eastAsia="SimSun"/>
          <w:b w:val="0"/>
        </w:rPr>
        <w:t>tıbbi</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tesise</w:t>
      </w:r>
      <w:proofErr w:type="spellEnd"/>
      <w:r w:rsidRPr="008E0365">
        <w:rPr>
          <w:rFonts w:eastAsia="SimSun"/>
          <w:b w:val="0"/>
        </w:rPr>
        <w:t xml:space="preserve"> </w:t>
      </w:r>
      <w:proofErr w:type="spellStart"/>
      <w:r w:rsidRPr="008E0365">
        <w:rPr>
          <w:rFonts w:eastAsia="SimSun"/>
          <w:b w:val="0"/>
        </w:rPr>
        <w:t>nakledilir</w:t>
      </w:r>
      <w:proofErr w:type="spellEnd"/>
      <w:r w:rsidRPr="008E0365">
        <w:rPr>
          <w:rFonts w:eastAsia="SimSun"/>
          <w:b w:val="0"/>
        </w:rPr>
        <w:t>.</w:t>
      </w:r>
    </w:p>
    <w:p w14:paraId="76899C84" w14:textId="22B81C9A"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214.</w:t>
      </w:r>
      <w:r w:rsidRPr="008E0365">
        <w:rPr>
          <w:rFonts w:eastAsia="SimSun"/>
          <w:b w:val="0"/>
        </w:rPr>
        <w:tab/>
      </w:r>
      <w:proofErr w:type="spellStart"/>
      <w:r w:rsidRPr="008E0365">
        <w:rPr>
          <w:rFonts w:eastAsia="SimSun"/>
          <w:b w:val="0"/>
        </w:rPr>
        <w:t>Kurumlardaki</w:t>
      </w:r>
      <w:proofErr w:type="spellEnd"/>
      <w:r w:rsidRPr="008E0365">
        <w:rPr>
          <w:rFonts w:eastAsia="SimSun"/>
          <w:b w:val="0"/>
        </w:rPr>
        <w:t xml:space="preserve"> </w:t>
      </w:r>
      <w:proofErr w:type="spellStart"/>
      <w:r w:rsidRPr="008E0365">
        <w:rPr>
          <w:rFonts w:eastAsia="SimSun"/>
          <w:b w:val="0"/>
        </w:rPr>
        <w:t>hekimler</w:t>
      </w:r>
      <w:proofErr w:type="spellEnd"/>
      <w:r w:rsidRPr="008E0365">
        <w:rPr>
          <w:rFonts w:eastAsia="SimSun"/>
          <w:b w:val="0"/>
        </w:rPr>
        <w:t xml:space="preserve"> </w:t>
      </w:r>
      <w:proofErr w:type="spellStart"/>
      <w:r w:rsidRPr="008E0365">
        <w:rPr>
          <w:rFonts w:eastAsia="SimSun"/>
          <w:b w:val="0"/>
        </w:rPr>
        <w:t>kurumların</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koşullarını</w:t>
      </w:r>
      <w:proofErr w:type="spellEnd"/>
      <w:r w:rsidRPr="008E0365">
        <w:rPr>
          <w:rFonts w:eastAsia="SimSun"/>
          <w:b w:val="0"/>
        </w:rPr>
        <w:t xml:space="preserve"> </w:t>
      </w:r>
      <w:proofErr w:type="spellStart"/>
      <w:r w:rsidRPr="008E0365">
        <w:rPr>
          <w:rFonts w:eastAsia="SimSun"/>
          <w:b w:val="0"/>
        </w:rPr>
        <w:t>denetler</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tutukluların</w:t>
      </w:r>
      <w:proofErr w:type="spellEnd"/>
      <w:r w:rsidRPr="008E0365">
        <w:rPr>
          <w:rFonts w:eastAsia="SimSun"/>
          <w:b w:val="0"/>
        </w:rPr>
        <w:t xml:space="preserve"> </w:t>
      </w:r>
      <w:proofErr w:type="spellStart"/>
      <w:r w:rsidRPr="008E0365">
        <w:rPr>
          <w:rFonts w:eastAsia="SimSun"/>
          <w:b w:val="0"/>
        </w:rPr>
        <w:t>beden</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ruh</w:t>
      </w:r>
      <w:proofErr w:type="spellEnd"/>
      <w:r w:rsidRPr="008E0365">
        <w:rPr>
          <w:rFonts w:eastAsia="SimSun"/>
          <w:b w:val="0"/>
        </w:rPr>
        <w:t xml:space="preserve"> </w:t>
      </w:r>
      <w:proofErr w:type="spellStart"/>
      <w:r w:rsidRPr="008E0365">
        <w:rPr>
          <w:rFonts w:eastAsia="SimSun"/>
          <w:b w:val="0"/>
        </w:rPr>
        <w:t>sağlıklarının</w:t>
      </w:r>
      <w:proofErr w:type="spellEnd"/>
      <w:r w:rsidRPr="008E0365">
        <w:rPr>
          <w:rFonts w:eastAsia="SimSun"/>
          <w:b w:val="0"/>
        </w:rPr>
        <w:t xml:space="preserve"> </w:t>
      </w:r>
      <w:proofErr w:type="spellStart"/>
      <w:r w:rsidRPr="008E0365">
        <w:rPr>
          <w:rFonts w:eastAsia="SimSun"/>
          <w:b w:val="0"/>
        </w:rPr>
        <w:t>korunması</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hastalıklarının</w:t>
      </w:r>
      <w:proofErr w:type="spellEnd"/>
      <w:r w:rsidRPr="008E0365">
        <w:rPr>
          <w:rFonts w:eastAsia="SimSun"/>
          <w:b w:val="0"/>
        </w:rPr>
        <w:t xml:space="preserve"> </w:t>
      </w:r>
      <w:proofErr w:type="spellStart"/>
      <w:r w:rsidRPr="008E0365">
        <w:rPr>
          <w:rFonts w:eastAsia="SimSun"/>
          <w:b w:val="0"/>
        </w:rPr>
        <w:t>teşhisi</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w:t>
      </w:r>
      <w:proofErr w:type="spellStart"/>
      <w:r w:rsidRPr="008E0365">
        <w:rPr>
          <w:rFonts w:eastAsia="SimSun"/>
          <w:b w:val="0"/>
        </w:rPr>
        <w:t>kurumlarda</w:t>
      </w:r>
      <w:proofErr w:type="spellEnd"/>
      <w:r w:rsidRPr="008E0365">
        <w:rPr>
          <w:rFonts w:eastAsia="SimSun"/>
          <w:b w:val="0"/>
        </w:rPr>
        <w:t xml:space="preserve"> ilk </w:t>
      </w:r>
      <w:proofErr w:type="spellStart"/>
      <w:r w:rsidRPr="008E0365">
        <w:rPr>
          <w:rFonts w:eastAsia="SimSun"/>
          <w:b w:val="0"/>
        </w:rPr>
        <w:t>muayene</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hizmetleri</w:t>
      </w:r>
      <w:proofErr w:type="spellEnd"/>
      <w:r w:rsidRPr="008E0365">
        <w:rPr>
          <w:rFonts w:eastAsia="SimSun"/>
          <w:b w:val="0"/>
        </w:rPr>
        <w:t xml:space="preserve"> </w:t>
      </w:r>
      <w:proofErr w:type="spellStart"/>
      <w:r w:rsidRPr="008E0365">
        <w:rPr>
          <w:rFonts w:eastAsia="SimSun"/>
          <w:b w:val="0"/>
        </w:rPr>
        <w:t>verilir</w:t>
      </w:r>
      <w:proofErr w:type="spellEnd"/>
      <w:r w:rsidRPr="008E0365">
        <w:rPr>
          <w:rFonts w:eastAsia="SimSun"/>
          <w:b w:val="0"/>
        </w:rPr>
        <w:t xml:space="preserve">. </w:t>
      </w:r>
      <w:proofErr w:type="spellStart"/>
      <w:r w:rsidRPr="008E0365">
        <w:rPr>
          <w:rFonts w:eastAsia="SimSun"/>
          <w:b w:val="0"/>
        </w:rPr>
        <w:t>İleri</w:t>
      </w:r>
      <w:proofErr w:type="spellEnd"/>
      <w:r w:rsidRPr="008E0365">
        <w:rPr>
          <w:rFonts w:eastAsia="SimSun"/>
          <w:b w:val="0"/>
        </w:rPr>
        <w:t xml:space="preserve"> </w:t>
      </w:r>
      <w:proofErr w:type="spellStart"/>
      <w:r w:rsidRPr="008E0365">
        <w:rPr>
          <w:rFonts w:eastAsia="SimSun"/>
          <w:b w:val="0"/>
        </w:rPr>
        <w:t>tetkik</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rehabilitasyona</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olanlar</w:t>
      </w:r>
      <w:proofErr w:type="spellEnd"/>
      <w:r w:rsidRPr="008E0365">
        <w:rPr>
          <w:rFonts w:eastAsia="SimSun"/>
          <w:b w:val="0"/>
        </w:rPr>
        <w:t xml:space="preserve"> </w:t>
      </w:r>
      <w:proofErr w:type="spellStart"/>
      <w:r w:rsidRPr="008E0365">
        <w:rPr>
          <w:rFonts w:eastAsia="SimSun"/>
          <w:b w:val="0"/>
        </w:rPr>
        <w:t>devlet</w:t>
      </w:r>
      <w:proofErr w:type="spellEnd"/>
      <w:r w:rsidRPr="008E0365">
        <w:rPr>
          <w:rFonts w:eastAsia="SimSun"/>
          <w:b w:val="0"/>
        </w:rPr>
        <w:t xml:space="preserve"> </w:t>
      </w:r>
      <w:proofErr w:type="spellStart"/>
      <w:r w:rsidRPr="008E0365">
        <w:rPr>
          <w:rFonts w:eastAsia="SimSun"/>
          <w:b w:val="0"/>
        </w:rPr>
        <w:t>hastanelerine</w:t>
      </w:r>
      <w:proofErr w:type="spellEnd"/>
      <w:r w:rsidRPr="008E0365">
        <w:rPr>
          <w:rFonts w:eastAsia="SimSun"/>
          <w:b w:val="0"/>
        </w:rPr>
        <w:t xml:space="preserve">, </w:t>
      </w:r>
      <w:proofErr w:type="spellStart"/>
      <w:r w:rsidRPr="008E0365">
        <w:rPr>
          <w:rFonts w:eastAsia="SimSun"/>
          <w:b w:val="0"/>
        </w:rPr>
        <w:t>daha</w:t>
      </w:r>
      <w:proofErr w:type="spellEnd"/>
      <w:r w:rsidRPr="008E0365">
        <w:rPr>
          <w:rFonts w:eastAsia="SimSun"/>
          <w:b w:val="0"/>
        </w:rPr>
        <w:t xml:space="preserve"> </w:t>
      </w:r>
      <w:proofErr w:type="spellStart"/>
      <w:r w:rsidRPr="008E0365">
        <w:rPr>
          <w:rFonts w:eastAsia="SimSun"/>
          <w:b w:val="0"/>
        </w:rPr>
        <w:t>ileri</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hizmetine</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olanlar</w:t>
      </w:r>
      <w:proofErr w:type="spellEnd"/>
      <w:r w:rsidRPr="008E0365">
        <w:rPr>
          <w:rFonts w:eastAsia="SimSun"/>
          <w:b w:val="0"/>
        </w:rPr>
        <w:t xml:space="preserve"> </w:t>
      </w:r>
      <w:proofErr w:type="spellStart"/>
      <w:r w:rsidRPr="008E0365">
        <w:rPr>
          <w:rFonts w:eastAsia="SimSun"/>
          <w:b w:val="0"/>
        </w:rPr>
        <w:t>ise</w:t>
      </w:r>
      <w:proofErr w:type="spellEnd"/>
      <w:r w:rsidRPr="008E0365">
        <w:rPr>
          <w:rFonts w:eastAsia="SimSun"/>
          <w:b w:val="0"/>
        </w:rPr>
        <w:t xml:space="preserve"> </w:t>
      </w:r>
      <w:proofErr w:type="spellStart"/>
      <w:r w:rsidRPr="008E0365">
        <w:rPr>
          <w:rFonts w:eastAsia="SimSun"/>
          <w:b w:val="0"/>
        </w:rPr>
        <w:t>üniversite</w:t>
      </w:r>
      <w:proofErr w:type="spellEnd"/>
      <w:r w:rsidRPr="008E0365">
        <w:rPr>
          <w:rFonts w:eastAsia="SimSun"/>
          <w:b w:val="0"/>
        </w:rPr>
        <w:t xml:space="preserve"> </w:t>
      </w:r>
      <w:proofErr w:type="spellStart"/>
      <w:r w:rsidRPr="008E0365">
        <w:rPr>
          <w:rFonts w:eastAsia="SimSun"/>
          <w:b w:val="0"/>
        </w:rPr>
        <w:t>hastanelerine</w:t>
      </w:r>
      <w:proofErr w:type="spellEnd"/>
      <w:r w:rsidRPr="008E0365">
        <w:rPr>
          <w:rFonts w:eastAsia="SimSun"/>
          <w:b w:val="0"/>
        </w:rPr>
        <w:t xml:space="preserve"> </w:t>
      </w:r>
      <w:proofErr w:type="spellStart"/>
      <w:r w:rsidRPr="008E0365">
        <w:rPr>
          <w:rFonts w:eastAsia="SimSun"/>
          <w:b w:val="0"/>
        </w:rPr>
        <w:t>sevk</w:t>
      </w:r>
      <w:proofErr w:type="spellEnd"/>
      <w:r w:rsidRPr="008E0365">
        <w:rPr>
          <w:rFonts w:eastAsia="SimSun"/>
          <w:b w:val="0"/>
        </w:rPr>
        <w:t xml:space="preserve"> </w:t>
      </w:r>
      <w:proofErr w:type="spellStart"/>
      <w:r w:rsidRPr="008E0365">
        <w:rPr>
          <w:rFonts w:eastAsia="SimSun"/>
          <w:b w:val="0"/>
        </w:rPr>
        <w:t>edilmektedir</w:t>
      </w:r>
      <w:proofErr w:type="spellEnd"/>
      <w:r w:rsidRPr="008E0365">
        <w:rPr>
          <w:rFonts w:eastAsia="SimSun"/>
          <w:b w:val="0"/>
        </w:rPr>
        <w:t xml:space="preserve">. </w:t>
      </w:r>
      <w:proofErr w:type="spellStart"/>
      <w:r w:rsidRPr="008E0365">
        <w:rPr>
          <w:rFonts w:eastAsia="SimSun"/>
          <w:b w:val="0"/>
        </w:rPr>
        <w:t>Tüm</w:t>
      </w:r>
      <w:proofErr w:type="spellEnd"/>
      <w:r w:rsidRPr="008E0365">
        <w:rPr>
          <w:rFonts w:eastAsia="SimSun"/>
          <w:b w:val="0"/>
        </w:rPr>
        <w:t xml:space="preserve"> </w:t>
      </w:r>
      <w:proofErr w:type="spellStart"/>
      <w:r w:rsidRPr="008E0365">
        <w:rPr>
          <w:rFonts w:eastAsia="SimSun"/>
          <w:b w:val="0"/>
        </w:rPr>
        <w:t>muayene</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sonuçları</w:t>
      </w:r>
      <w:proofErr w:type="spellEnd"/>
      <w:r w:rsidRPr="008E0365">
        <w:rPr>
          <w:rFonts w:eastAsia="SimSun"/>
          <w:b w:val="0"/>
        </w:rPr>
        <w:t xml:space="preserve"> </w:t>
      </w:r>
      <w:proofErr w:type="spellStart"/>
      <w:r w:rsidRPr="008E0365">
        <w:rPr>
          <w:rFonts w:eastAsia="SimSun"/>
          <w:b w:val="0"/>
        </w:rPr>
        <w:t>kişinin</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dosyasına</w:t>
      </w:r>
      <w:proofErr w:type="spellEnd"/>
      <w:r w:rsidRPr="008E0365">
        <w:rPr>
          <w:rFonts w:eastAsia="SimSun"/>
          <w:b w:val="0"/>
        </w:rPr>
        <w:t xml:space="preserve"> </w:t>
      </w:r>
      <w:proofErr w:type="spellStart"/>
      <w:r w:rsidRPr="008E0365">
        <w:rPr>
          <w:rFonts w:eastAsia="SimSun"/>
          <w:b w:val="0"/>
        </w:rPr>
        <w:t>kaydedilmektedir</w:t>
      </w:r>
      <w:proofErr w:type="spellEnd"/>
      <w:r w:rsidRPr="008E0365">
        <w:rPr>
          <w:rFonts w:eastAsia="SimSun"/>
          <w:b w:val="0"/>
        </w:rPr>
        <w:t>.</w:t>
      </w:r>
    </w:p>
    <w:p w14:paraId="18465F54" w14:textId="0C2DF60C"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215.</w:t>
      </w:r>
      <w:r w:rsidRPr="008E0365">
        <w:rPr>
          <w:rFonts w:eastAsia="SimSun"/>
          <w:b w:val="0"/>
        </w:rPr>
        <w:tab/>
      </w:r>
      <w:proofErr w:type="spellStart"/>
      <w:r w:rsidRPr="008E0365">
        <w:rPr>
          <w:rFonts w:eastAsia="SimSun"/>
          <w:b w:val="0"/>
        </w:rPr>
        <w:t>Yasaların</w:t>
      </w:r>
      <w:proofErr w:type="spellEnd"/>
      <w:r w:rsidRPr="008E0365">
        <w:rPr>
          <w:rFonts w:eastAsia="SimSun"/>
          <w:b w:val="0"/>
        </w:rPr>
        <w:t xml:space="preserve"> </w:t>
      </w:r>
      <w:proofErr w:type="spellStart"/>
      <w:r w:rsidRPr="008E0365">
        <w:rPr>
          <w:rFonts w:eastAsia="SimSun"/>
          <w:b w:val="0"/>
        </w:rPr>
        <w:t>gerektirdiği</w:t>
      </w:r>
      <w:proofErr w:type="spellEnd"/>
      <w:r w:rsidRPr="008E0365">
        <w:rPr>
          <w:rFonts w:eastAsia="SimSun"/>
          <w:b w:val="0"/>
        </w:rPr>
        <w:t xml:space="preserve"> her </w:t>
      </w:r>
      <w:proofErr w:type="spellStart"/>
      <w:r w:rsidRPr="008E0365">
        <w:rPr>
          <w:rFonts w:eastAsia="SimSun"/>
          <w:b w:val="0"/>
        </w:rPr>
        <w:t>türlü</w:t>
      </w:r>
      <w:proofErr w:type="spellEnd"/>
      <w:r w:rsidRPr="008E0365">
        <w:rPr>
          <w:rFonts w:eastAsia="SimSun"/>
          <w:b w:val="0"/>
        </w:rPr>
        <w:t xml:space="preserve"> </w:t>
      </w:r>
      <w:proofErr w:type="spellStart"/>
      <w:r w:rsidRPr="008E0365">
        <w:rPr>
          <w:rFonts w:eastAsia="SimSun"/>
          <w:b w:val="0"/>
        </w:rPr>
        <w:t>muayene</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ücretsizdir</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Devletin</w:t>
      </w:r>
      <w:proofErr w:type="spellEnd"/>
      <w:r w:rsidRPr="008E0365">
        <w:rPr>
          <w:rFonts w:eastAsia="SimSun"/>
          <w:b w:val="0"/>
        </w:rPr>
        <w:t xml:space="preserve"> </w:t>
      </w:r>
      <w:proofErr w:type="spellStart"/>
      <w:r w:rsidRPr="008E0365">
        <w:rPr>
          <w:rFonts w:eastAsia="SimSun"/>
          <w:b w:val="0"/>
        </w:rPr>
        <w:t>güvencesi</w:t>
      </w:r>
      <w:proofErr w:type="spellEnd"/>
      <w:r w:rsidRPr="008E0365">
        <w:rPr>
          <w:rFonts w:eastAsia="SimSun"/>
          <w:b w:val="0"/>
        </w:rPr>
        <w:t xml:space="preserve"> </w:t>
      </w:r>
      <w:proofErr w:type="spellStart"/>
      <w:r w:rsidRPr="008E0365">
        <w:rPr>
          <w:rFonts w:eastAsia="SimSun"/>
          <w:b w:val="0"/>
        </w:rPr>
        <w:t>altındadır</w:t>
      </w:r>
      <w:proofErr w:type="spellEnd"/>
      <w:r w:rsidRPr="008E0365">
        <w:rPr>
          <w:rFonts w:eastAsia="SimSun"/>
          <w:b w:val="0"/>
        </w:rPr>
        <w:t>.</w:t>
      </w:r>
    </w:p>
    <w:p w14:paraId="5EC3D83B" w14:textId="5A44E361"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216.</w:t>
      </w:r>
      <w:r w:rsidRPr="008E0365">
        <w:rPr>
          <w:rFonts w:eastAsia="SimSun"/>
          <w:b w:val="0"/>
        </w:rPr>
        <w:tab/>
      </w:r>
      <w:proofErr w:type="spellStart"/>
      <w:r w:rsidRPr="008E0365">
        <w:rPr>
          <w:rFonts w:eastAsia="SimSun"/>
          <w:b w:val="0"/>
        </w:rPr>
        <w:t>Kurum</w:t>
      </w:r>
      <w:proofErr w:type="spellEnd"/>
      <w:r w:rsidRPr="008E0365">
        <w:rPr>
          <w:rFonts w:eastAsia="SimSun"/>
          <w:b w:val="0"/>
        </w:rPr>
        <w:t xml:space="preserve"> </w:t>
      </w:r>
      <w:proofErr w:type="spellStart"/>
      <w:r w:rsidRPr="008E0365">
        <w:rPr>
          <w:rFonts w:eastAsia="SimSun"/>
          <w:b w:val="0"/>
        </w:rPr>
        <w:t>hekimi</w:t>
      </w:r>
      <w:proofErr w:type="spellEnd"/>
      <w:r w:rsidRPr="008E0365">
        <w:rPr>
          <w:rFonts w:eastAsia="SimSun"/>
          <w:b w:val="0"/>
        </w:rPr>
        <w:t xml:space="preserve">, </w:t>
      </w:r>
      <w:proofErr w:type="spellStart"/>
      <w:r w:rsidRPr="008E0365">
        <w:rPr>
          <w:rFonts w:eastAsia="SimSun"/>
          <w:b w:val="0"/>
        </w:rPr>
        <w:t>aile</w:t>
      </w:r>
      <w:proofErr w:type="spellEnd"/>
      <w:r w:rsidRPr="008E0365">
        <w:rPr>
          <w:rFonts w:eastAsia="SimSun"/>
          <w:b w:val="0"/>
        </w:rPr>
        <w:t xml:space="preserve"> </w:t>
      </w:r>
      <w:proofErr w:type="spellStart"/>
      <w:r w:rsidRPr="008E0365">
        <w:rPr>
          <w:rFonts w:eastAsia="SimSun"/>
          <w:b w:val="0"/>
        </w:rPr>
        <w:t>hekimi</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diş</w:t>
      </w:r>
      <w:proofErr w:type="spellEnd"/>
      <w:r w:rsidRPr="008E0365">
        <w:rPr>
          <w:rFonts w:eastAsia="SimSun"/>
          <w:b w:val="0"/>
        </w:rPr>
        <w:t xml:space="preserve"> </w:t>
      </w:r>
      <w:proofErr w:type="spellStart"/>
      <w:r w:rsidRPr="008E0365">
        <w:rPr>
          <w:rFonts w:eastAsia="SimSun"/>
          <w:b w:val="0"/>
        </w:rPr>
        <w:t>hekiminin</w:t>
      </w:r>
      <w:proofErr w:type="spellEnd"/>
      <w:r w:rsidRPr="008E0365">
        <w:rPr>
          <w:rFonts w:eastAsia="SimSun"/>
          <w:b w:val="0"/>
        </w:rPr>
        <w:t xml:space="preserve"> </w:t>
      </w:r>
      <w:proofErr w:type="spellStart"/>
      <w:r w:rsidRPr="008E0365">
        <w:rPr>
          <w:rFonts w:eastAsia="SimSun"/>
          <w:b w:val="0"/>
        </w:rPr>
        <w:t>uygun</w:t>
      </w:r>
      <w:proofErr w:type="spellEnd"/>
      <w:r w:rsidRPr="008E0365">
        <w:rPr>
          <w:rFonts w:eastAsia="SimSun"/>
          <w:b w:val="0"/>
        </w:rPr>
        <w:t xml:space="preserve"> </w:t>
      </w:r>
      <w:proofErr w:type="spellStart"/>
      <w:r w:rsidRPr="008E0365">
        <w:rPr>
          <w:rFonts w:eastAsia="SimSun"/>
          <w:b w:val="0"/>
        </w:rPr>
        <w:t>görmesi</w:t>
      </w:r>
      <w:proofErr w:type="spellEnd"/>
      <w:r w:rsidRPr="008E0365">
        <w:rPr>
          <w:rFonts w:eastAsia="SimSun"/>
          <w:b w:val="0"/>
        </w:rPr>
        <w:t xml:space="preserve"> </w:t>
      </w:r>
      <w:proofErr w:type="spellStart"/>
      <w:r w:rsidRPr="008E0365">
        <w:rPr>
          <w:rFonts w:eastAsia="SimSun"/>
          <w:b w:val="0"/>
        </w:rPr>
        <w:t>hâlinde</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w:t>
      </w:r>
      <w:proofErr w:type="spellStart"/>
      <w:r w:rsidRPr="008E0365">
        <w:rPr>
          <w:rFonts w:eastAsia="SimSun"/>
          <w:b w:val="0"/>
        </w:rPr>
        <w:t>tutuklulara</w:t>
      </w:r>
      <w:proofErr w:type="spellEnd"/>
      <w:r w:rsidRPr="008E0365">
        <w:rPr>
          <w:rFonts w:eastAsia="SimSun"/>
          <w:b w:val="0"/>
        </w:rPr>
        <w:t xml:space="preserve"> </w:t>
      </w:r>
      <w:proofErr w:type="spellStart"/>
      <w:r w:rsidRPr="008E0365">
        <w:rPr>
          <w:rFonts w:eastAsia="SimSun"/>
          <w:b w:val="0"/>
        </w:rPr>
        <w:t>hastanelere</w:t>
      </w:r>
      <w:proofErr w:type="spellEnd"/>
      <w:r w:rsidRPr="008E0365">
        <w:rPr>
          <w:rFonts w:eastAsia="SimSun"/>
          <w:b w:val="0"/>
        </w:rPr>
        <w:t xml:space="preserve"> </w:t>
      </w:r>
      <w:proofErr w:type="spellStart"/>
      <w:r w:rsidRPr="008E0365">
        <w:rPr>
          <w:rFonts w:eastAsia="SimSun"/>
          <w:b w:val="0"/>
        </w:rPr>
        <w:t>sevk</w:t>
      </w:r>
      <w:proofErr w:type="spellEnd"/>
      <w:r w:rsidRPr="008E0365">
        <w:rPr>
          <w:rFonts w:eastAsia="SimSun"/>
          <w:b w:val="0"/>
        </w:rPr>
        <w:t xml:space="preserve"> </w:t>
      </w:r>
      <w:proofErr w:type="spellStart"/>
      <w:r w:rsidRPr="008E0365">
        <w:rPr>
          <w:rFonts w:eastAsia="SimSun"/>
          <w:b w:val="0"/>
        </w:rPr>
        <w:t>edilerek</w:t>
      </w:r>
      <w:proofErr w:type="spellEnd"/>
      <w:r w:rsidRPr="008E0365">
        <w:rPr>
          <w:rFonts w:eastAsia="SimSun"/>
          <w:b w:val="0"/>
        </w:rPr>
        <w:t xml:space="preserve"> </w:t>
      </w:r>
      <w:proofErr w:type="spellStart"/>
      <w:r w:rsidRPr="008E0365">
        <w:rPr>
          <w:rFonts w:eastAsia="SimSun"/>
          <w:b w:val="0"/>
        </w:rPr>
        <w:t>gerekli</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hizmeti</w:t>
      </w:r>
      <w:proofErr w:type="spellEnd"/>
      <w:r w:rsidRPr="008E0365">
        <w:rPr>
          <w:rFonts w:eastAsia="SimSun"/>
          <w:b w:val="0"/>
        </w:rPr>
        <w:t xml:space="preserve"> </w:t>
      </w:r>
      <w:proofErr w:type="spellStart"/>
      <w:r w:rsidRPr="008E0365">
        <w:rPr>
          <w:rFonts w:eastAsia="SimSun"/>
          <w:b w:val="0"/>
        </w:rPr>
        <w:t>verilir</w:t>
      </w:r>
      <w:proofErr w:type="spellEnd"/>
      <w:r w:rsidRPr="008E0365">
        <w:rPr>
          <w:rFonts w:eastAsia="SimSun"/>
          <w:b w:val="0"/>
        </w:rPr>
        <w:t>. HIV/</w:t>
      </w:r>
      <w:proofErr w:type="spellStart"/>
      <w:r w:rsidRPr="008E0365">
        <w:rPr>
          <w:rFonts w:eastAsia="SimSun"/>
          <w:b w:val="0"/>
        </w:rPr>
        <w:t>AIDS'e</w:t>
      </w:r>
      <w:proofErr w:type="spellEnd"/>
      <w:r w:rsidRPr="008E0365">
        <w:rPr>
          <w:rFonts w:eastAsia="SimSun"/>
          <w:b w:val="0"/>
        </w:rPr>
        <w:t xml:space="preserve"> </w:t>
      </w:r>
      <w:proofErr w:type="spellStart"/>
      <w:r w:rsidRPr="008E0365">
        <w:rPr>
          <w:rFonts w:eastAsia="SimSun"/>
          <w:b w:val="0"/>
        </w:rPr>
        <w:t>yönelik</w:t>
      </w:r>
      <w:proofErr w:type="spellEnd"/>
      <w:r w:rsidRPr="008E0365">
        <w:rPr>
          <w:rFonts w:eastAsia="SimSun"/>
          <w:b w:val="0"/>
        </w:rPr>
        <w:t xml:space="preserve"> </w:t>
      </w:r>
      <w:proofErr w:type="spellStart"/>
      <w:r w:rsidRPr="008E0365">
        <w:rPr>
          <w:rFonts w:eastAsia="SimSun"/>
          <w:b w:val="0"/>
        </w:rPr>
        <w:t>teşhis</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hizmetleri</w:t>
      </w:r>
      <w:proofErr w:type="spellEnd"/>
      <w:r w:rsidRPr="008E0365">
        <w:rPr>
          <w:rFonts w:eastAsia="SimSun"/>
          <w:b w:val="0"/>
        </w:rPr>
        <w:t xml:space="preserve"> </w:t>
      </w:r>
      <w:proofErr w:type="spellStart"/>
      <w:r w:rsidRPr="008E0365">
        <w:rPr>
          <w:rFonts w:eastAsia="SimSun"/>
          <w:b w:val="0"/>
        </w:rPr>
        <w:t>ülke</w:t>
      </w:r>
      <w:proofErr w:type="spellEnd"/>
      <w:r w:rsidRPr="008E0365">
        <w:rPr>
          <w:rFonts w:eastAsia="SimSun"/>
          <w:b w:val="0"/>
        </w:rPr>
        <w:t xml:space="preserve"> </w:t>
      </w:r>
      <w:proofErr w:type="spellStart"/>
      <w:r w:rsidRPr="008E0365">
        <w:rPr>
          <w:rFonts w:eastAsia="SimSun"/>
          <w:b w:val="0"/>
        </w:rPr>
        <w:t>genelinde</w:t>
      </w:r>
      <w:proofErr w:type="spellEnd"/>
      <w:r w:rsidRPr="008E0365">
        <w:rPr>
          <w:rFonts w:eastAsia="SimSun"/>
          <w:b w:val="0"/>
        </w:rPr>
        <w:t xml:space="preserve"> </w:t>
      </w:r>
      <w:proofErr w:type="spellStart"/>
      <w:r w:rsidRPr="008E0365">
        <w:rPr>
          <w:rFonts w:eastAsia="SimSun"/>
          <w:b w:val="0"/>
        </w:rPr>
        <w:t>sunulmaktadır</w:t>
      </w:r>
      <w:proofErr w:type="spellEnd"/>
      <w:r w:rsidRPr="008E0365">
        <w:rPr>
          <w:rFonts w:eastAsia="SimSun"/>
          <w:b w:val="0"/>
        </w:rPr>
        <w:t xml:space="preserve">. </w:t>
      </w:r>
      <w:proofErr w:type="spellStart"/>
      <w:r w:rsidRPr="008E0365">
        <w:rPr>
          <w:rFonts w:eastAsia="SimSun"/>
          <w:b w:val="0"/>
        </w:rPr>
        <w:t>Diğer</w:t>
      </w:r>
      <w:proofErr w:type="spellEnd"/>
      <w:r w:rsidRPr="008E0365">
        <w:rPr>
          <w:rFonts w:eastAsia="SimSun"/>
          <w:b w:val="0"/>
        </w:rPr>
        <w:t xml:space="preserve"> </w:t>
      </w:r>
      <w:proofErr w:type="spellStart"/>
      <w:r w:rsidRPr="008E0365">
        <w:rPr>
          <w:rFonts w:eastAsia="SimSun"/>
          <w:b w:val="0"/>
        </w:rPr>
        <w:t>bulaşıcı</w:t>
      </w:r>
      <w:proofErr w:type="spellEnd"/>
      <w:r w:rsidRPr="008E0365">
        <w:rPr>
          <w:rFonts w:eastAsia="SimSun"/>
          <w:b w:val="0"/>
        </w:rPr>
        <w:t xml:space="preserve"> </w:t>
      </w:r>
      <w:proofErr w:type="spellStart"/>
      <w:r w:rsidRPr="008E0365">
        <w:rPr>
          <w:rFonts w:eastAsia="SimSun"/>
          <w:b w:val="0"/>
        </w:rPr>
        <w:t>hastalıklarda</w:t>
      </w:r>
      <w:proofErr w:type="spellEnd"/>
      <w:r w:rsidRPr="008E0365">
        <w:rPr>
          <w:rFonts w:eastAsia="SimSun"/>
          <w:b w:val="0"/>
        </w:rPr>
        <w:t xml:space="preserve"> </w:t>
      </w:r>
      <w:proofErr w:type="spellStart"/>
      <w:r w:rsidRPr="008E0365">
        <w:rPr>
          <w:rFonts w:eastAsia="SimSun"/>
          <w:b w:val="0"/>
        </w:rPr>
        <w:t>olduğu</w:t>
      </w:r>
      <w:proofErr w:type="spellEnd"/>
      <w:r w:rsidRPr="008E0365">
        <w:rPr>
          <w:rFonts w:eastAsia="SimSun"/>
          <w:b w:val="0"/>
        </w:rPr>
        <w:t xml:space="preserve"> </w:t>
      </w:r>
      <w:proofErr w:type="spellStart"/>
      <w:r w:rsidRPr="008E0365">
        <w:rPr>
          <w:rFonts w:eastAsia="SimSun"/>
          <w:b w:val="0"/>
        </w:rPr>
        <w:t>gibi</w:t>
      </w:r>
      <w:proofErr w:type="spellEnd"/>
      <w:r w:rsidRPr="008E0365">
        <w:rPr>
          <w:rFonts w:eastAsia="SimSun"/>
          <w:b w:val="0"/>
        </w:rPr>
        <w:t xml:space="preserve"> HIV </w:t>
      </w:r>
      <w:proofErr w:type="spellStart"/>
      <w:r w:rsidRPr="008E0365">
        <w:rPr>
          <w:rFonts w:eastAsia="SimSun"/>
          <w:b w:val="0"/>
        </w:rPr>
        <w:t>tanısı</w:t>
      </w:r>
      <w:proofErr w:type="spellEnd"/>
      <w:r w:rsidRPr="008E0365">
        <w:rPr>
          <w:rFonts w:eastAsia="SimSun"/>
          <w:b w:val="0"/>
        </w:rPr>
        <w:t xml:space="preserve"> </w:t>
      </w:r>
      <w:proofErr w:type="spellStart"/>
      <w:r w:rsidRPr="008E0365">
        <w:rPr>
          <w:rFonts w:eastAsia="SimSun"/>
          <w:b w:val="0"/>
        </w:rPr>
        <w:t>alanlara</w:t>
      </w:r>
      <w:proofErr w:type="spellEnd"/>
      <w:r w:rsidRPr="008E0365">
        <w:rPr>
          <w:rFonts w:eastAsia="SimSun"/>
          <w:b w:val="0"/>
        </w:rPr>
        <w:t xml:space="preserve"> </w:t>
      </w:r>
      <w:proofErr w:type="spellStart"/>
      <w:r w:rsidRPr="008E0365">
        <w:rPr>
          <w:rFonts w:eastAsia="SimSun"/>
          <w:b w:val="0"/>
        </w:rPr>
        <w:t>verilecek</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hizmetleri</w:t>
      </w:r>
      <w:proofErr w:type="spellEnd"/>
      <w:r w:rsidRPr="008E0365">
        <w:rPr>
          <w:rFonts w:eastAsia="SimSun"/>
          <w:b w:val="0"/>
        </w:rPr>
        <w:t xml:space="preserve"> de </w:t>
      </w:r>
      <w:proofErr w:type="spellStart"/>
      <w:r w:rsidRPr="008E0365">
        <w:rPr>
          <w:rFonts w:eastAsia="SimSun"/>
          <w:b w:val="0"/>
        </w:rPr>
        <w:t>tüm</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kuruluşlarının</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birimleri</w:t>
      </w:r>
      <w:proofErr w:type="spellEnd"/>
      <w:r w:rsidRPr="008E0365">
        <w:rPr>
          <w:rFonts w:eastAsia="SimSun"/>
          <w:b w:val="0"/>
        </w:rPr>
        <w:t xml:space="preserve"> </w:t>
      </w:r>
      <w:proofErr w:type="spellStart"/>
      <w:r w:rsidRPr="008E0365">
        <w:rPr>
          <w:rFonts w:eastAsia="SimSun"/>
          <w:b w:val="0"/>
        </w:rPr>
        <w:t>tarafından</w:t>
      </w:r>
      <w:proofErr w:type="spellEnd"/>
      <w:r w:rsidRPr="008E0365">
        <w:rPr>
          <w:rFonts w:eastAsia="SimSun"/>
          <w:b w:val="0"/>
        </w:rPr>
        <w:t xml:space="preserve"> </w:t>
      </w:r>
      <w:proofErr w:type="spellStart"/>
      <w:r w:rsidRPr="008E0365">
        <w:rPr>
          <w:rFonts w:eastAsia="SimSun"/>
          <w:b w:val="0"/>
        </w:rPr>
        <w:t>verilmektedir</w:t>
      </w:r>
      <w:proofErr w:type="spellEnd"/>
      <w:r w:rsidRPr="008E0365">
        <w:rPr>
          <w:rFonts w:eastAsia="SimSun"/>
          <w:b w:val="0"/>
        </w:rPr>
        <w:t xml:space="preserve">. </w:t>
      </w:r>
      <w:proofErr w:type="spellStart"/>
      <w:r w:rsidRPr="008E0365">
        <w:rPr>
          <w:rFonts w:eastAsia="SimSun"/>
          <w:b w:val="0"/>
        </w:rPr>
        <w:t>Türkiye'de</w:t>
      </w:r>
      <w:proofErr w:type="spellEnd"/>
      <w:r w:rsidRPr="008E0365">
        <w:rPr>
          <w:rFonts w:eastAsia="SimSun"/>
          <w:b w:val="0"/>
        </w:rPr>
        <w:t xml:space="preserve"> </w:t>
      </w:r>
      <w:proofErr w:type="spellStart"/>
      <w:r w:rsidRPr="008E0365">
        <w:rPr>
          <w:rFonts w:eastAsia="SimSun"/>
          <w:b w:val="0"/>
        </w:rPr>
        <w:t>genel</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sigortası</w:t>
      </w:r>
      <w:proofErr w:type="spellEnd"/>
      <w:r w:rsidRPr="008E0365">
        <w:rPr>
          <w:rFonts w:eastAsia="SimSun"/>
          <w:b w:val="0"/>
        </w:rPr>
        <w:t xml:space="preserve">, </w:t>
      </w:r>
      <w:proofErr w:type="spellStart"/>
      <w:r w:rsidRPr="008E0365">
        <w:rPr>
          <w:rFonts w:eastAsia="SimSun"/>
          <w:b w:val="0"/>
        </w:rPr>
        <w:t>tanı</w:t>
      </w:r>
      <w:proofErr w:type="spellEnd"/>
      <w:r w:rsidRPr="008E0365">
        <w:rPr>
          <w:rFonts w:eastAsia="SimSun"/>
          <w:b w:val="0"/>
        </w:rPr>
        <w:t xml:space="preserve"> </w:t>
      </w:r>
      <w:proofErr w:type="spellStart"/>
      <w:r w:rsidRPr="008E0365">
        <w:rPr>
          <w:rFonts w:eastAsia="SimSun"/>
          <w:b w:val="0"/>
        </w:rPr>
        <w:t>alan</w:t>
      </w:r>
      <w:proofErr w:type="spellEnd"/>
      <w:r w:rsidRPr="008E0365">
        <w:rPr>
          <w:rFonts w:eastAsia="SimSun"/>
          <w:b w:val="0"/>
        </w:rPr>
        <w:t xml:space="preserve"> </w:t>
      </w:r>
      <w:proofErr w:type="spellStart"/>
      <w:r w:rsidRPr="008E0365">
        <w:rPr>
          <w:rFonts w:eastAsia="SimSun"/>
          <w:b w:val="0"/>
        </w:rPr>
        <w:t>tüm</w:t>
      </w:r>
      <w:proofErr w:type="spellEnd"/>
      <w:r w:rsidRPr="008E0365">
        <w:rPr>
          <w:rFonts w:eastAsia="SimSun"/>
          <w:b w:val="0"/>
        </w:rPr>
        <w:t xml:space="preserve"> </w:t>
      </w:r>
      <w:proofErr w:type="spellStart"/>
      <w:r w:rsidRPr="008E0365">
        <w:rPr>
          <w:rFonts w:eastAsia="SimSun"/>
          <w:b w:val="0"/>
        </w:rPr>
        <w:t>hastaların</w:t>
      </w:r>
      <w:proofErr w:type="spellEnd"/>
      <w:r w:rsidRPr="008E0365">
        <w:rPr>
          <w:rFonts w:eastAsia="SimSun"/>
          <w:b w:val="0"/>
        </w:rPr>
        <w:t xml:space="preserve"> </w:t>
      </w:r>
      <w:proofErr w:type="spellStart"/>
      <w:r w:rsidRPr="008E0365">
        <w:rPr>
          <w:rFonts w:eastAsia="SimSun"/>
          <w:b w:val="0"/>
        </w:rPr>
        <w:t>tedavi</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bakım</w:t>
      </w:r>
      <w:proofErr w:type="spellEnd"/>
      <w:r w:rsidRPr="008E0365">
        <w:rPr>
          <w:rFonts w:eastAsia="SimSun"/>
          <w:b w:val="0"/>
        </w:rPr>
        <w:t xml:space="preserve"> </w:t>
      </w:r>
      <w:proofErr w:type="spellStart"/>
      <w:r w:rsidRPr="008E0365">
        <w:rPr>
          <w:rFonts w:eastAsia="SimSun"/>
          <w:b w:val="0"/>
        </w:rPr>
        <w:t>hizmetlerine</w:t>
      </w:r>
      <w:proofErr w:type="spellEnd"/>
      <w:r w:rsidRPr="008E0365">
        <w:rPr>
          <w:rFonts w:eastAsia="SimSun"/>
          <w:b w:val="0"/>
        </w:rPr>
        <w:t xml:space="preserve"> </w:t>
      </w:r>
      <w:proofErr w:type="spellStart"/>
      <w:r w:rsidRPr="008E0365">
        <w:rPr>
          <w:rFonts w:eastAsia="SimSun"/>
          <w:b w:val="0"/>
        </w:rPr>
        <w:t>erişimini</w:t>
      </w:r>
      <w:proofErr w:type="spellEnd"/>
      <w:r w:rsidRPr="008E0365">
        <w:rPr>
          <w:rFonts w:eastAsia="SimSun"/>
          <w:b w:val="0"/>
        </w:rPr>
        <w:t xml:space="preserve"> </w:t>
      </w:r>
      <w:proofErr w:type="spellStart"/>
      <w:r w:rsidRPr="008E0365">
        <w:rPr>
          <w:rFonts w:eastAsia="SimSun"/>
          <w:b w:val="0"/>
        </w:rPr>
        <w:t>karşılamaktadır</w:t>
      </w:r>
      <w:proofErr w:type="spellEnd"/>
      <w:r w:rsidRPr="008E0365">
        <w:rPr>
          <w:rFonts w:eastAsia="SimSun"/>
          <w:b w:val="0"/>
        </w:rPr>
        <w:t xml:space="preserve">. </w:t>
      </w:r>
      <w:proofErr w:type="spellStart"/>
      <w:r w:rsidRPr="008E0365">
        <w:rPr>
          <w:rFonts w:eastAsia="SimSun"/>
          <w:b w:val="0"/>
        </w:rPr>
        <w:t>Türkiye'de</w:t>
      </w:r>
      <w:proofErr w:type="spellEnd"/>
      <w:r w:rsidRPr="008E0365">
        <w:rPr>
          <w:rFonts w:eastAsia="SimSun"/>
          <w:b w:val="0"/>
        </w:rPr>
        <w:t xml:space="preserve"> antiretroviral </w:t>
      </w:r>
      <w:proofErr w:type="spellStart"/>
      <w:r w:rsidRPr="008E0365">
        <w:rPr>
          <w:rFonts w:eastAsia="SimSun"/>
          <w:b w:val="0"/>
        </w:rPr>
        <w:t>ilaçlara</w:t>
      </w:r>
      <w:proofErr w:type="spellEnd"/>
      <w:r w:rsidRPr="008E0365">
        <w:rPr>
          <w:rFonts w:eastAsia="SimSun"/>
          <w:b w:val="0"/>
        </w:rPr>
        <w:t xml:space="preserve"> </w:t>
      </w:r>
      <w:proofErr w:type="spellStart"/>
      <w:r w:rsidRPr="008E0365">
        <w:rPr>
          <w:rFonts w:eastAsia="SimSun"/>
          <w:b w:val="0"/>
        </w:rPr>
        <w:t>erişim</w:t>
      </w:r>
      <w:proofErr w:type="spellEnd"/>
      <w:r w:rsidRPr="008E0365">
        <w:rPr>
          <w:rFonts w:eastAsia="SimSun"/>
          <w:b w:val="0"/>
        </w:rPr>
        <w:t xml:space="preserve"> </w:t>
      </w:r>
      <w:proofErr w:type="spellStart"/>
      <w:r w:rsidRPr="008E0365">
        <w:rPr>
          <w:rFonts w:eastAsia="SimSun"/>
          <w:b w:val="0"/>
        </w:rPr>
        <w:t>konusunda</w:t>
      </w:r>
      <w:proofErr w:type="spellEnd"/>
      <w:r w:rsidRPr="008E0365">
        <w:rPr>
          <w:rFonts w:eastAsia="SimSun"/>
          <w:b w:val="0"/>
        </w:rPr>
        <w:t xml:space="preserve"> da </w:t>
      </w:r>
      <w:proofErr w:type="spellStart"/>
      <w:r w:rsidRPr="008E0365">
        <w:rPr>
          <w:rFonts w:eastAsia="SimSun"/>
          <w:b w:val="0"/>
        </w:rPr>
        <w:t>herhangi</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sıkıntı</w:t>
      </w:r>
      <w:proofErr w:type="spellEnd"/>
      <w:r w:rsidRPr="008E0365">
        <w:rPr>
          <w:rFonts w:eastAsia="SimSun"/>
          <w:b w:val="0"/>
        </w:rPr>
        <w:t xml:space="preserve"> </w:t>
      </w:r>
      <w:proofErr w:type="spellStart"/>
      <w:r w:rsidRPr="008E0365">
        <w:rPr>
          <w:rFonts w:eastAsia="SimSun"/>
          <w:b w:val="0"/>
        </w:rPr>
        <w:t>bulunmamaktadır</w:t>
      </w:r>
      <w:proofErr w:type="spellEnd"/>
      <w:r w:rsidRPr="008E0365">
        <w:rPr>
          <w:rFonts w:eastAsia="SimSun"/>
          <w:b w:val="0"/>
        </w:rPr>
        <w:t>.</w:t>
      </w:r>
    </w:p>
    <w:p w14:paraId="1A4B2A8D" w14:textId="1FD3E2D9"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217.</w:t>
      </w:r>
      <w:r w:rsidRPr="008E0365">
        <w:rPr>
          <w:rFonts w:eastAsia="SimSun"/>
          <w:b w:val="0"/>
        </w:rPr>
        <w:tab/>
      </w:r>
      <w:proofErr w:type="spellStart"/>
      <w:r w:rsidRPr="008E0365">
        <w:rPr>
          <w:rFonts w:eastAsia="SimSun"/>
          <w:b w:val="0"/>
        </w:rPr>
        <w:t>Hastalığı</w:t>
      </w:r>
      <w:proofErr w:type="spellEnd"/>
      <w:r w:rsidRPr="008E0365">
        <w:rPr>
          <w:rFonts w:eastAsia="SimSun"/>
          <w:b w:val="0"/>
        </w:rPr>
        <w:t xml:space="preserve"> </w:t>
      </w:r>
      <w:proofErr w:type="spellStart"/>
      <w:r w:rsidRPr="008E0365">
        <w:rPr>
          <w:rFonts w:eastAsia="SimSun"/>
          <w:b w:val="0"/>
        </w:rPr>
        <w:t>nedeniyle</w:t>
      </w:r>
      <w:proofErr w:type="spellEnd"/>
      <w:r w:rsidRPr="008E0365">
        <w:rPr>
          <w:rFonts w:eastAsia="SimSun"/>
          <w:b w:val="0"/>
        </w:rPr>
        <w:t xml:space="preserve"> Adli </w:t>
      </w:r>
      <w:proofErr w:type="spellStart"/>
      <w:r w:rsidRPr="008E0365">
        <w:rPr>
          <w:rFonts w:eastAsia="SimSun"/>
          <w:b w:val="0"/>
        </w:rPr>
        <w:t>Tıp</w:t>
      </w:r>
      <w:proofErr w:type="spellEnd"/>
      <w:r w:rsidRPr="008E0365">
        <w:rPr>
          <w:rFonts w:eastAsia="SimSun"/>
          <w:b w:val="0"/>
        </w:rPr>
        <w:t xml:space="preserve"> </w:t>
      </w:r>
      <w:proofErr w:type="spellStart"/>
      <w:r w:rsidRPr="008E0365">
        <w:rPr>
          <w:rFonts w:eastAsia="SimSun"/>
          <w:b w:val="0"/>
        </w:rPr>
        <w:t>Kurumu'ndan</w:t>
      </w:r>
      <w:proofErr w:type="spellEnd"/>
      <w:r w:rsidRPr="008E0365">
        <w:rPr>
          <w:rFonts w:eastAsia="SimSun"/>
          <w:b w:val="0"/>
        </w:rPr>
        <w:t xml:space="preserve"> </w:t>
      </w:r>
      <w:proofErr w:type="spellStart"/>
      <w:r w:rsidRPr="008E0365">
        <w:rPr>
          <w:rFonts w:eastAsia="SimSun"/>
          <w:b w:val="0"/>
        </w:rPr>
        <w:t>rapor</w:t>
      </w:r>
      <w:proofErr w:type="spellEnd"/>
      <w:r w:rsidRPr="008E0365">
        <w:rPr>
          <w:rFonts w:eastAsia="SimSun"/>
          <w:b w:val="0"/>
        </w:rPr>
        <w:t xml:space="preserve"> </w:t>
      </w:r>
      <w:proofErr w:type="spellStart"/>
      <w:r w:rsidRPr="008E0365">
        <w:rPr>
          <w:rFonts w:eastAsia="SimSun"/>
          <w:b w:val="0"/>
        </w:rPr>
        <w:t>bekleyen</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öz</w:t>
      </w:r>
      <w:proofErr w:type="spellEnd"/>
      <w:r w:rsidRPr="008E0365">
        <w:rPr>
          <w:rFonts w:eastAsia="SimSun"/>
          <w:b w:val="0"/>
        </w:rPr>
        <w:t xml:space="preserve"> </w:t>
      </w:r>
      <w:proofErr w:type="spellStart"/>
      <w:r w:rsidRPr="008E0365">
        <w:rPr>
          <w:rFonts w:eastAsia="SimSun"/>
          <w:b w:val="0"/>
        </w:rPr>
        <w:t>bakım</w:t>
      </w:r>
      <w:proofErr w:type="spellEnd"/>
      <w:r w:rsidRPr="008E0365">
        <w:rPr>
          <w:rFonts w:eastAsia="SimSun"/>
          <w:b w:val="0"/>
        </w:rPr>
        <w:t xml:space="preserve"> </w:t>
      </w:r>
      <w:proofErr w:type="spellStart"/>
      <w:r w:rsidRPr="008E0365">
        <w:rPr>
          <w:rFonts w:eastAsia="SimSun"/>
          <w:b w:val="0"/>
        </w:rPr>
        <w:t>becerilerini</w:t>
      </w:r>
      <w:proofErr w:type="spellEnd"/>
      <w:r w:rsidRPr="008E0365">
        <w:rPr>
          <w:rFonts w:eastAsia="SimSun"/>
          <w:b w:val="0"/>
        </w:rPr>
        <w:t xml:space="preserve"> </w:t>
      </w:r>
      <w:proofErr w:type="spellStart"/>
      <w:r w:rsidRPr="008E0365">
        <w:rPr>
          <w:rFonts w:eastAsia="SimSun"/>
          <w:b w:val="0"/>
        </w:rPr>
        <w:t>tek</w:t>
      </w:r>
      <w:proofErr w:type="spellEnd"/>
      <w:r w:rsidRPr="008E0365">
        <w:rPr>
          <w:rFonts w:eastAsia="SimSun"/>
          <w:b w:val="0"/>
        </w:rPr>
        <w:t xml:space="preserve"> </w:t>
      </w:r>
      <w:proofErr w:type="spellStart"/>
      <w:r w:rsidRPr="008E0365">
        <w:rPr>
          <w:rFonts w:eastAsia="SimSun"/>
          <w:b w:val="0"/>
        </w:rPr>
        <w:t>başına</w:t>
      </w:r>
      <w:proofErr w:type="spellEnd"/>
      <w:r w:rsidRPr="008E0365">
        <w:rPr>
          <w:rFonts w:eastAsia="SimSun"/>
          <w:b w:val="0"/>
        </w:rPr>
        <w:t xml:space="preserve"> </w:t>
      </w:r>
      <w:proofErr w:type="spellStart"/>
      <w:r w:rsidRPr="008E0365">
        <w:rPr>
          <w:rFonts w:eastAsia="SimSun"/>
          <w:b w:val="0"/>
        </w:rPr>
        <w:t>yerine</w:t>
      </w:r>
      <w:proofErr w:type="spellEnd"/>
      <w:r w:rsidRPr="008E0365">
        <w:rPr>
          <w:rFonts w:eastAsia="SimSun"/>
          <w:b w:val="0"/>
        </w:rPr>
        <w:t xml:space="preserve"> </w:t>
      </w:r>
      <w:proofErr w:type="spellStart"/>
      <w:r w:rsidRPr="008E0365">
        <w:rPr>
          <w:rFonts w:eastAsia="SimSun"/>
          <w:b w:val="0"/>
        </w:rPr>
        <w:t>getiremeyen</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bakıma</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hasta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tutukluların</w:t>
      </w:r>
      <w:proofErr w:type="spellEnd"/>
      <w:r w:rsidRPr="008E0365">
        <w:rPr>
          <w:rFonts w:eastAsia="SimSun"/>
          <w:b w:val="0"/>
        </w:rPr>
        <w:t xml:space="preserve"> </w:t>
      </w:r>
      <w:proofErr w:type="spellStart"/>
      <w:r w:rsidRPr="008E0365">
        <w:rPr>
          <w:rFonts w:eastAsia="SimSun"/>
          <w:b w:val="0"/>
        </w:rPr>
        <w:t>barındırılması</w:t>
      </w:r>
      <w:proofErr w:type="spellEnd"/>
      <w:r w:rsidRPr="008E0365">
        <w:rPr>
          <w:rFonts w:eastAsia="SimSun"/>
          <w:b w:val="0"/>
        </w:rPr>
        <w:t xml:space="preserve">, </w:t>
      </w:r>
      <w:proofErr w:type="spellStart"/>
      <w:r w:rsidRPr="008E0365">
        <w:rPr>
          <w:rFonts w:eastAsia="SimSun"/>
          <w:b w:val="0"/>
        </w:rPr>
        <w:t>rehabilitasyonu</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tedavisi</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Metris R Tipi </w:t>
      </w:r>
      <w:proofErr w:type="spellStart"/>
      <w:r w:rsidRPr="008E0365">
        <w:rPr>
          <w:rFonts w:eastAsia="SimSun"/>
          <w:b w:val="0"/>
        </w:rPr>
        <w:t>Kapalı</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Menemen</w:t>
      </w:r>
      <w:proofErr w:type="spellEnd"/>
      <w:r w:rsidRPr="008E0365">
        <w:rPr>
          <w:rFonts w:eastAsia="SimSun"/>
          <w:b w:val="0"/>
        </w:rPr>
        <w:t xml:space="preserve"> R Tipi </w:t>
      </w:r>
      <w:proofErr w:type="spellStart"/>
      <w:r w:rsidRPr="008E0365">
        <w:rPr>
          <w:rFonts w:eastAsia="SimSun"/>
          <w:b w:val="0"/>
        </w:rPr>
        <w:t>Kapalı</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Açık</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w:t>
      </w:r>
      <w:proofErr w:type="spellStart"/>
      <w:r w:rsidRPr="008E0365">
        <w:rPr>
          <w:rFonts w:eastAsia="SimSun"/>
          <w:b w:val="0"/>
        </w:rPr>
        <w:t>faaliyete</w:t>
      </w:r>
      <w:proofErr w:type="spellEnd"/>
      <w:r w:rsidRPr="008E0365">
        <w:rPr>
          <w:rFonts w:eastAsia="SimSun"/>
          <w:b w:val="0"/>
        </w:rPr>
        <w:t xml:space="preserve"> </w:t>
      </w:r>
      <w:proofErr w:type="spellStart"/>
      <w:r w:rsidRPr="008E0365">
        <w:rPr>
          <w:rFonts w:eastAsia="SimSun"/>
          <w:b w:val="0"/>
        </w:rPr>
        <w:t>geçmiştir</w:t>
      </w:r>
      <w:proofErr w:type="spellEnd"/>
      <w:r w:rsidRPr="008E0365">
        <w:rPr>
          <w:rFonts w:eastAsia="SimSun"/>
          <w:b w:val="0"/>
        </w:rPr>
        <w:t>.</w:t>
      </w:r>
    </w:p>
    <w:p w14:paraId="50AC11E7" w14:textId="1EB253CF"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218.</w:t>
      </w:r>
      <w:r w:rsidRPr="008E0365">
        <w:rPr>
          <w:rFonts w:eastAsia="SimSun"/>
          <w:b w:val="0"/>
        </w:rPr>
        <w:tab/>
        <w:t xml:space="preserve">Metris R Tipi </w:t>
      </w:r>
      <w:proofErr w:type="spellStart"/>
      <w:r w:rsidRPr="008E0365">
        <w:rPr>
          <w:rFonts w:eastAsia="SimSun"/>
          <w:b w:val="0"/>
        </w:rPr>
        <w:t>Kapalı</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150 </w:t>
      </w:r>
      <w:proofErr w:type="spellStart"/>
      <w:r w:rsidRPr="008E0365">
        <w:rPr>
          <w:rFonts w:eastAsia="SimSun"/>
          <w:b w:val="0"/>
        </w:rPr>
        <w:t>kişilik</w:t>
      </w:r>
      <w:proofErr w:type="spellEnd"/>
      <w:r w:rsidRPr="008E0365">
        <w:rPr>
          <w:rFonts w:eastAsia="SimSun"/>
          <w:b w:val="0"/>
        </w:rPr>
        <w:t xml:space="preserve"> </w:t>
      </w:r>
      <w:proofErr w:type="spellStart"/>
      <w:r w:rsidRPr="008E0365">
        <w:rPr>
          <w:rFonts w:eastAsia="SimSun"/>
          <w:b w:val="0"/>
        </w:rPr>
        <w:t>kapasiteye</w:t>
      </w:r>
      <w:proofErr w:type="spellEnd"/>
      <w:r w:rsidRPr="008E0365">
        <w:rPr>
          <w:rFonts w:eastAsia="SimSun"/>
          <w:b w:val="0"/>
        </w:rPr>
        <w:t xml:space="preserve"> </w:t>
      </w:r>
      <w:proofErr w:type="spellStart"/>
      <w:r w:rsidRPr="008E0365">
        <w:rPr>
          <w:rFonts w:eastAsia="SimSun"/>
          <w:b w:val="0"/>
        </w:rPr>
        <w:t>sahiptir</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durumu</w:t>
      </w:r>
      <w:proofErr w:type="spellEnd"/>
      <w:r w:rsidRPr="008E0365">
        <w:rPr>
          <w:rFonts w:eastAsia="SimSun"/>
          <w:b w:val="0"/>
        </w:rPr>
        <w:t xml:space="preserve"> </w:t>
      </w:r>
      <w:proofErr w:type="spellStart"/>
      <w:r w:rsidRPr="008E0365">
        <w:rPr>
          <w:rFonts w:eastAsia="SimSun"/>
          <w:b w:val="0"/>
        </w:rPr>
        <w:t>ağır</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sürekli</w:t>
      </w:r>
      <w:proofErr w:type="spellEnd"/>
      <w:r w:rsidRPr="008E0365">
        <w:rPr>
          <w:rFonts w:eastAsia="SimSun"/>
          <w:b w:val="0"/>
        </w:rPr>
        <w:t xml:space="preserve"> </w:t>
      </w:r>
      <w:proofErr w:type="spellStart"/>
      <w:r w:rsidRPr="008E0365">
        <w:rPr>
          <w:rFonts w:eastAsia="SimSun"/>
          <w:b w:val="0"/>
        </w:rPr>
        <w:t>hastalığı</w:t>
      </w:r>
      <w:proofErr w:type="spellEnd"/>
      <w:r w:rsidRPr="008E0365">
        <w:rPr>
          <w:rFonts w:eastAsia="SimSun"/>
          <w:b w:val="0"/>
        </w:rPr>
        <w:t xml:space="preserve"> </w:t>
      </w:r>
      <w:proofErr w:type="spellStart"/>
      <w:r w:rsidRPr="008E0365">
        <w:rPr>
          <w:rFonts w:eastAsia="SimSun"/>
          <w:b w:val="0"/>
        </w:rPr>
        <w:t>nedeniyle</w:t>
      </w:r>
      <w:proofErr w:type="spellEnd"/>
      <w:r w:rsidRPr="008E0365">
        <w:rPr>
          <w:rFonts w:eastAsia="SimSun"/>
          <w:b w:val="0"/>
        </w:rPr>
        <w:t xml:space="preserve"> </w:t>
      </w:r>
      <w:proofErr w:type="spellStart"/>
      <w:r w:rsidRPr="008E0365">
        <w:rPr>
          <w:rFonts w:eastAsia="SimSun"/>
          <w:b w:val="0"/>
        </w:rPr>
        <w:t>bakıma</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90 </w:t>
      </w:r>
      <w:proofErr w:type="spellStart"/>
      <w:r w:rsidRPr="008E0365">
        <w:rPr>
          <w:rFonts w:eastAsia="SimSun"/>
          <w:b w:val="0"/>
        </w:rPr>
        <w:t>kişilik</w:t>
      </w:r>
      <w:proofErr w:type="spellEnd"/>
      <w:r w:rsidRPr="008E0365">
        <w:rPr>
          <w:rFonts w:eastAsia="SimSun"/>
          <w:b w:val="0"/>
        </w:rPr>
        <w:t xml:space="preserve"> </w:t>
      </w:r>
      <w:proofErr w:type="spellStart"/>
      <w:r w:rsidRPr="008E0365">
        <w:rPr>
          <w:rFonts w:eastAsia="SimSun"/>
          <w:b w:val="0"/>
        </w:rPr>
        <w:t>kapasite</w:t>
      </w:r>
      <w:proofErr w:type="spellEnd"/>
      <w:r w:rsidRPr="008E0365">
        <w:rPr>
          <w:rFonts w:eastAsia="SimSun"/>
          <w:b w:val="0"/>
        </w:rPr>
        <w:t xml:space="preserve"> </w:t>
      </w:r>
      <w:proofErr w:type="spellStart"/>
      <w:r w:rsidRPr="008E0365">
        <w:rPr>
          <w:rFonts w:eastAsia="SimSun"/>
          <w:b w:val="0"/>
        </w:rPr>
        <w:t>ayrılmıştır</w:t>
      </w:r>
      <w:proofErr w:type="spellEnd"/>
      <w:r w:rsidRPr="008E0365">
        <w:rPr>
          <w:rFonts w:eastAsia="SimSun"/>
          <w:b w:val="0"/>
        </w:rPr>
        <w:t xml:space="preserve">. 50 </w:t>
      </w:r>
      <w:proofErr w:type="spellStart"/>
      <w:r w:rsidRPr="008E0365">
        <w:rPr>
          <w:rFonts w:eastAsia="SimSun"/>
          <w:b w:val="0"/>
        </w:rPr>
        <w:t>kişilik</w:t>
      </w:r>
      <w:proofErr w:type="spellEnd"/>
      <w:r w:rsidRPr="008E0365">
        <w:rPr>
          <w:rFonts w:eastAsia="SimSun"/>
          <w:b w:val="0"/>
        </w:rPr>
        <w:t xml:space="preserve"> </w:t>
      </w:r>
      <w:proofErr w:type="spellStart"/>
      <w:r w:rsidRPr="008E0365">
        <w:rPr>
          <w:rFonts w:eastAsia="SimSun"/>
          <w:b w:val="0"/>
        </w:rPr>
        <w:t>kapasite</w:t>
      </w:r>
      <w:proofErr w:type="spellEnd"/>
      <w:r w:rsidRPr="008E0365">
        <w:rPr>
          <w:rFonts w:eastAsia="SimSun"/>
          <w:b w:val="0"/>
        </w:rPr>
        <w:t xml:space="preserve"> 5275 </w:t>
      </w:r>
      <w:proofErr w:type="spellStart"/>
      <w:r w:rsidRPr="008E0365">
        <w:rPr>
          <w:rFonts w:eastAsia="SimSun"/>
          <w:b w:val="0"/>
        </w:rPr>
        <w:t>sayılı</w:t>
      </w:r>
      <w:proofErr w:type="spellEnd"/>
      <w:r w:rsidRPr="008E0365">
        <w:rPr>
          <w:rFonts w:eastAsia="SimSun"/>
          <w:b w:val="0"/>
        </w:rPr>
        <w:t xml:space="preserve"> </w:t>
      </w:r>
      <w:proofErr w:type="spellStart"/>
      <w:r w:rsidRPr="008E0365">
        <w:rPr>
          <w:rFonts w:eastAsia="SimSun"/>
          <w:b w:val="0"/>
        </w:rPr>
        <w:t>Kanunun</w:t>
      </w:r>
      <w:proofErr w:type="spellEnd"/>
      <w:r w:rsidRPr="008E0365">
        <w:rPr>
          <w:rFonts w:eastAsia="SimSun"/>
          <w:b w:val="0"/>
        </w:rPr>
        <w:t xml:space="preserve"> 18. </w:t>
      </w:r>
      <w:proofErr w:type="spellStart"/>
      <w:r w:rsidRPr="008E0365">
        <w:rPr>
          <w:rFonts w:eastAsia="SimSun"/>
          <w:b w:val="0"/>
        </w:rPr>
        <w:t>maddesi</w:t>
      </w:r>
      <w:proofErr w:type="spellEnd"/>
      <w:r w:rsidRPr="008E0365">
        <w:rPr>
          <w:rFonts w:eastAsia="SimSun"/>
          <w:b w:val="0"/>
        </w:rPr>
        <w:t xml:space="preserve"> </w:t>
      </w:r>
      <w:proofErr w:type="spellStart"/>
      <w:r w:rsidRPr="008E0365">
        <w:rPr>
          <w:rFonts w:eastAsia="SimSun"/>
          <w:b w:val="0"/>
        </w:rPr>
        <w:t>kapsamındaki</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w:t>
      </w:r>
      <w:proofErr w:type="spellStart"/>
      <w:r w:rsidRPr="008E0365">
        <w:rPr>
          <w:rFonts w:eastAsia="SimSun"/>
          <w:b w:val="0"/>
        </w:rPr>
        <w:t>ayrılmıştır</w:t>
      </w:r>
      <w:proofErr w:type="spellEnd"/>
      <w:r w:rsidRPr="008E0365">
        <w:rPr>
          <w:rFonts w:eastAsia="SimSun"/>
          <w:b w:val="0"/>
        </w:rPr>
        <w:t xml:space="preserve">. Kalan </w:t>
      </w:r>
      <w:proofErr w:type="spellStart"/>
      <w:r w:rsidRPr="008E0365">
        <w:rPr>
          <w:rFonts w:eastAsia="SimSun"/>
          <w:b w:val="0"/>
        </w:rPr>
        <w:t>kapasite</w:t>
      </w:r>
      <w:proofErr w:type="spellEnd"/>
      <w:r w:rsidRPr="008E0365">
        <w:rPr>
          <w:rFonts w:eastAsia="SimSun"/>
          <w:b w:val="0"/>
        </w:rPr>
        <w:t xml:space="preserve"> </w:t>
      </w:r>
      <w:proofErr w:type="spellStart"/>
      <w:r w:rsidRPr="008E0365">
        <w:rPr>
          <w:rFonts w:eastAsia="SimSun"/>
          <w:b w:val="0"/>
        </w:rPr>
        <w:t>ise</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tutukluların</w:t>
      </w:r>
      <w:proofErr w:type="spellEnd"/>
      <w:r w:rsidRPr="008E0365">
        <w:rPr>
          <w:rFonts w:eastAsia="SimSun"/>
          <w:b w:val="0"/>
        </w:rPr>
        <w:t xml:space="preserve"> </w:t>
      </w:r>
      <w:proofErr w:type="spellStart"/>
      <w:r w:rsidRPr="008E0365">
        <w:rPr>
          <w:rFonts w:eastAsia="SimSun"/>
          <w:b w:val="0"/>
        </w:rPr>
        <w:t>kurum</w:t>
      </w:r>
      <w:proofErr w:type="spellEnd"/>
      <w:r w:rsidRPr="008E0365">
        <w:rPr>
          <w:rFonts w:eastAsia="SimSun"/>
          <w:b w:val="0"/>
        </w:rPr>
        <w:t xml:space="preserve"> </w:t>
      </w:r>
      <w:proofErr w:type="spellStart"/>
      <w:r w:rsidRPr="008E0365">
        <w:rPr>
          <w:rFonts w:eastAsia="SimSun"/>
          <w:b w:val="0"/>
        </w:rPr>
        <w:t>bünyesindeki</w:t>
      </w:r>
      <w:proofErr w:type="spellEnd"/>
      <w:r w:rsidRPr="008E0365">
        <w:rPr>
          <w:rFonts w:eastAsia="SimSun"/>
          <w:b w:val="0"/>
        </w:rPr>
        <w:t xml:space="preserve"> </w:t>
      </w:r>
      <w:proofErr w:type="spellStart"/>
      <w:r w:rsidRPr="008E0365">
        <w:rPr>
          <w:rFonts w:eastAsia="SimSun"/>
          <w:b w:val="0"/>
        </w:rPr>
        <w:t>hizmetlerde</w:t>
      </w:r>
      <w:proofErr w:type="spellEnd"/>
      <w:r w:rsidRPr="008E0365">
        <w:rPr>
          <w:rFonts w:eastAsia="SimSun"/>
          <w:b w:val="0"/>
        </w:rPr>
        <w:t xml:space="preserve"> </w:t>
      </w:r>
      <w:proofErr w:type="spellStart"/>
      <w:r w:rsidRPr="008E0365">
        <w:rPr>
          <w:rFonts w:eastAsia="SimSun"/>
          <w:b w:val="0"/>
        </w:rPr>
        <w:t>çalışmaları</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w:t>
      </w:r>
      <w:proofErr w:type="spellStart"/>
      <w:r w:rsidRPr="008E0365">
        <w:rPr>
          <w:rFonts w:eastAsia="SimSun"/>
          <w:b w:val="0"/>
        </w:rPr>
        <w:t>ayrılmıştır</w:t>
      </w:r>
      <w:proofErr w:type="spellEnd"/>
      <w:r w:rsidRPr="008E0365">
        <w:rPr>
          <w:rFonts w:eastAsia="SimSun"/>
          <w:b w:val="0"/>
        </w:rPr>
        <w:t xml:space="preserve">. </w:t>
      </w:r>
      <w:proofErr w:type="spellStart"/>
      <w:r w:rsidRPr="008E0365">
        <w:rPr>
          <w:rFonts w:eastAsia="SimSun"/>
          <w:b w:val="0"/>
        </w:rPr>
        <w:t>Kuruluşundan</w:t>
      </w:r>
      <w:proofErr w:type="spellEnd"/>
      <w:r w:rsidRPr="008E0365">
        <w:rPr>
          <w:rFonts w:eastAsia="SimSun"/>
          <w:b w:val="0"/>
        </w:rPr>
        <w:t xml:space="preserve"> </w:t>
      </w:r>
      <w:proofErr w:type="spellStart"/>
      <w:r w:rsidRPr="008E0365">
        <w:rPr>
          <w:rFonts w:eastAsia="SimSun"/>
          <w:b w:val="0"/>
        </w:rPr>
        <w:t>bu</w:t>
      </w:r>
      <w:proofErr w:type="spellEnd"/>
      <w:r w:rsidRPr="008E0365">
        <w:rPr>
          <w:rFonts w:eastAsia="SimSun"/>
          <w:b w:val="0"/>
        </w:rPr>
        <w:t xml:space="preserve"> </w:t>
      </w:r>
      <w:proofErr w:type="spellStart"/>
      <w:r w:rsidRPr="008E0365">
        <w:rPr>
          <w:rFonts w:eastAsia="SimSun"/>
          <w:b w:val="0"/>
        </w:rPr>
        <w:t>yana</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tutukluların</w:t>
      </w:r>
      <w:proofErr w:type="spellEnd"/>
      <w:r w:rsidRPr="008E0365">
        <w:rPr>
          <w:rFonts w:eastAsia="SimSun"/>
          <w:b w:val="0"/>
        </w:rPr>
        <w:t xml:space="preserve"> </w:t>
      </w:r>
      <w:proofErr w:type="spellStart"/>
      <w:r w:rsidRPr="008E0365">
        <w:rPr>
          <w:rFonts w:eastAsia="SimSun"/>
          <w:b w:val="0"/>
        </w:rPr>
        <w:t>rehabilitasyonu</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iyileştirilmesine</w:t>
      </w:r>
      <w:proofErr w:type="spellEnd"/>
      <w:r w:rsidRPr="008E0365">
        <w:rPr>
          <w:rFonts w:eastAsia="SimSun"/>
          <w:b w:val="0"/>
        </w:rPr>
        <w:t xml:space="preserve"> </w:t>
      </w:r>
      <w:proofErr w:type="spellStart"/>
      <w:r w:rsidRPr="008E0365">
        <w:rPr>
          <w:rFonts w:eastAsia="SimSun"/>
          <w:b w:val="0"/>
        </w:rPr>
        <w:t>yönelik</w:t>
      </w:r>
      <w:proofErr w:type="spellEnd"/>
      <w:r w:rsidRPr="008E0365">
        <w:rPr>
          <w:rFonts w:eastAsia="SimSun"/>
          <w:b w:val="0"/>
        </w:rPr>
        <w:t xml:space="preserve"> </w:t>
      </w:r>
      <w:proofErr w:type="spellStart"/>
      <w:r w:rsidRPr="008E0365">
        <w:rPr>
          <w:rFonts w:eastAsia="SimSun"/>
          <w:b w:val="0"/>
        </w:rPr>
        <w:t>faaliyetler</w:t>
      </w:r>
      <w:proofErr w:type="spellEnd"/>
      <w:r w:rsidRPr="008E0365">
        <w:rPr>
          <w:rFonts w:eastAsia="SimSun"/>
          <w:b w:val="0"/>
        </w:rPr>
        <w:t xml:space="preserve"> </w:t>
      </w:r>
      <w:proofErr w:type="spellStart"/>
      <w:r w:rsidRPr="008E0365">
        <w:rPr>
          <w:rFonts w:eastAsia="SimSun"/>
          <w:b w:val="0"/>
        </w:rPr>
        <w:t>Rehabilitasyon</w:t>
      </w:r>
      <w:proofErr w:type="spellEnd"/>
      <w:r w:rsidRPr="008E0365">
        <w:rPr>
          <w:rFonts w:eastAsia="SimSun"/>
          <w:b w:val="0"/>
        </w:rPr>
        <w:t xml:space="preserve"> </w:t>
      </w:r>
      <w:proofErr w:type="spellStart"/>
      <w:r w:rsidRPr="008E0365">
        <w:rPr>
          <w:rFonts w:eastAsia="SimSun"/>
          <w:b w:val="0"/>
        </w:rPr>
        <w:t>Kurumunun</w:t>
      </w:r>
      <w:proofErr w:type="spellEnd"/>
      <w:r w:rsidRPr="008E0365">
        <w:rPr>
          <w:rFonts w:eastAsia="SimSun"/>
          <w:b w:val="0"/>
        </w:rPr>
        <w:t xml:space="preserve"> </w:t>
      </w:r>
      <w:proofErr w:type="spellStart"/>
      <w:r w:rsidRPr="008E0365">
        <w:rPr>
          <w:rFonts w:eastAsia="SimSun"/>
          <w:b w:val="0"/>
        </w:rPr>
        <w:t>hobi</w:t>
      </w:r>
      <w:proofErr w:type="spellEnd"/>
      <w:r w:rsidRPr="008E0365">
        <w:rPr>
          <w:rFonts w:eastAsia="SimSun"/>
          <w:b w:val="0"/>
        </w:rPr>
        <w:t xml:space="preserve"> </w:t>
      </w:r>
      <w:proofErr w:type="spellStart"/>
      <w:r w:rsidRPr="008E0365">
        <w:rPr>
          <w:rFonts w:eastAsia="SimSun"/>
          <w:b w:val="0"/>
        </w:rPr>
        <w:t>odaları</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açık</w:t>
      </w:r>
      <w:proofErr w:type="spellEnd"/>
      <w:r w:rsidRPr="008E0365">
        <w:rPr>
          <w:rFonts w:eastAsia="SimSun"/>
          <w:b w:val="0"/>
        </w:rPr>
        <w:t xml:space="preserve"> </w:t>
      </w:r>
      <w:proofErr w:type="spellStart"/>
      <w:r w:rsidRPr="008E0365">
        <w:rPr>
          <w:rFonts w:eastAsia="SimSun"/>
          <w:b w:val="0"/>
        </w:rPr>
        <w:t>terapi</w:t>
      </w:r>
      <w:proofErr w:type="spellEnd"/>
      <w:r w:rsidRPr="008E0365">
        <w:rPr>
          <w:rFonts w:eastAsia="SimSun"/>
          <w:b w:val="0"/>
        </w:rPr>
        <w:t xml:space="preserve"> </w:t>
      </w:r>
      <w:proofErr w:type="spellStart"/>
      <w:r w:rsidRPr="008E0365">
        <w:rPr>
          <w:rFonts w:eastAsia="SimSun"/>
          <w:b w:val="0"/>
        </w:rPr>
        <w:t>bahçesi</w:t>
      </w:r>
      <w:proofErr w:type="spellEnd"/>
      <w:r w:rsidRPr="008E0365">
        <w:rPr>
          <w:rFonts w:eastAsia="SimSun"/>
          <w:b w:val="0"/>
        </w:rPr>
        <w:t xml:space="preserve"> </w:t>
      </w:r>
      <w:proofErr w:type="spellStart"/>
      <w:r w:rsidRPr="008E0365">
        <w:rPr>
          <w:rFonts w:eastAsia="SimSun"/>
          <w:b w:val="0"/>
        </w:rPr>
        <w:t>ile</w:t>
      </w:r>
      <w:proofErr w:type="spellEnd"/>
      <w:r w:rsidRPr="008E0365">
        <w:rPr>
          <w:rFonts w:eastAsia="SimSun"/>
          <w:b w:val="0"/>
        </w:rPr>
        <w:t xml:space="preserve"> </w:t>
      </w:r>
      <w:proofErr w:type="spellStart"/>
      <w:r w:rsidRPr="008E0365">
        <w:rPr>
          <w:rFonts w:eastAsia="SimSun"/>
          <w:b w:val="0"/>
        </w:rPr>
        <w:t>yürütülmektedir</w:t>
      </w:r>
      <w:proofErr w:type="spellEnd"/>
      <w:r w:rsidRPr="008E0365">
        <w:rPr>
          <w:rFonts w:eastAsia="SimSun"/>
          <w:b w:val="0"/>
        </w:rPr>
        <w:t>.</w:t>
      </w:r>
    </w:p>
    <w:p w14:paraId="7437AAF9" w14:textId="3A45EFC9"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219.</w:t>
      </w:r>
      <w:r w:rsidRPr="008E0365">
        <w:rPr>
          <w:rFonts w:eastAsia="SimSun"/>
          <w:b w:val="0"/>
        </w:rPr>
        <w:tab/>
      </w:r>
      <w:proofErr w:type="spellStart"/>
      <w:r w:rsidRPr="008E0365">
        <w:rPr>
          <w:rFonts w:eastAsia="SimSun"/>
          <w:b w:val="0"/>
        </w:rPr>
        <w:t>Menemen</w:t>
      </w:r>
      <w:proofErr w:type="spellEnd"/>
      <w:r w:rsidRPr="008E0365">
        <w:rPr>
          <w:rFonts w:eastAsia="SimSun"/>
          <w:b w:val="0"/>
        </w:rPr>
        <w:t xml:space="preserve"> R Tipi </w:t>
      </w:r>
      <w:proofErr w:type="spellStart"/>
      <w:r w:rsidRPr="008E0365">
        <w:rPr>
          <w:rFonts w:eastAsia="SimSun"/>
          <w:b w:val="0"/>
        </w:rPr>
        <w:t>Kapalı</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Açık</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150 </w:t>
      </w:r>
      <w:proofErr w:type="spellStart"/>
      <w:r w:rsidRPr="008E0365">
        <w:rPr>
          <w:rFonts w:eastAsia="SimSun"/>
          <w:b w:val="0"/>
        </w:rPr>
        <w:t>kişi</w:t>
      </w:r>
      <w:proofErr w:type="spellEnd"/>
      <w:r w:rsidRPr="008E0365">
        <w:rPr>
          <w:rFonts w:eastAsia="SimSun"/>
          <w:b w:val="0"/>
        </w:rPr>
        <w:t xml:space="preserve"> </w:t>
      </w:r>
      <w:proofErr w:type="spellStart"/>
      <w:r w:rsidRPr="008E0365">
        <w:rPr>
          <w:rFonts w:eastAsia="SimSun"/>
          <w:b w:val="0"/>
        </w:rPr>
        <w:t>kapasiteli</w:t>
      </w:r>
      <w:proofErr w:type="spellEnd"/>
      <w:r w:rsidRPr="008E0365">
        <w:rPr>
          <w:rFonts w:eastAsia="SimSun"/>
          <w:b w:val="0"/>
        </w:rPr>
        <w:t xml:space="preserve"> </w:t>
      </w:r>
      <w:proofErr w:type="spellStart"/>
      <w:r w:rsidRPr="008E0365">
        <w:rPr>
          <w:rFonts w:eastAsia="SimSun"/>
          <w:b w:val="0"/>
        </w:rPr>
        <w:t>olup</w:t>
      </w:r>
      <w:proofErr w:type="spellEnd"/>
      <w:r w:rsidRPr="008E0365">
        <w:rPr>
          <w:rFonts w:eastAsia="SimSun"/>
          <w:b w:val="0"/>
        </w:rPr>
        <w:t xml:space="preserve">, </w:t>
      </w:r>
      <w:proofErr w:type="spellStart"/>
      <w:r w:rsidRPr="008E0365">
        <w:rPr>
          <w:rFonts w:eastAsia="SimSun"/>
          <w:b w:val="0"/>
        </w:rPr>
        <w:t>sadece</w:t>
      </w:r>
      <w:proofErr w:type="spellEnd"/>
      <w:r w:rsidRPr="008E0365">
        <w:rPr>
          <w:rFonts w:eastAsia="SimSun"/>
          <w:b w:val="0"/>
        </w:rPr>
        <w:t xml:space="preserve"> </w:t>
      </w:r>
      <w:proofErr w:type="spellStart"/>
      <w:r w:rsidRPr="008E0365">
        <w:rPr>
          <w:rFonts w:eastAsia="SimSun"/>
          <w:b w:val="0"/>
        </w:rPr>
        <w:t>ağır</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sorunları</w:t>
      </w:r>
      <w:proofErr w:type="spellEnd"/>
      <w:r w:rsidRPr="008E0365">
        <w:rPr>
          <w:rFonts w:eastAsia="SimSun"/>
          <w:b w:val="0"/>
        </w:rPr>
        <w:t xml:space="preserve"> </w:t>
      </w:r>
      <w:proofErr w:type="spellStart"/>
      <w:r w:rsidRPr="008E0365">
        <w:rPr>
          <w:rFonts w:eastAsia="SimSun"/>
          <w:b w:val="0"/>
        </w:rPr>
        <w:t>bulunan</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bakıma</w:t>
      </w:r>
      <w:proofErr w:type="spellEnd"/>
      <w:r w:rsidRPr="008E0365">
        <w:rPr>
          <w:rFonts w:eastAsia="SimSun"/>
          <w:b w:val="0"/>
        </w:rPr>
        <w:t xml:space="preserve"> </w:t>
      </w:r>
      <w:proofErr w:type="spellStart"/>
      <w:r w:rsidRPr="008E0365">
        <w:rPr>
          <w:rFonts w:eastAsia="SimSun"/>
          <w:b w:val="0"/>
        </w:rPr>
        <w:t>ihtiyacı</w:t>
      </w:r>
      <w:proofErr w:type="spellEnd"/>
      <w:r w:rsidRPr="008E0365">
        <w:rPr>
          <w:rFonts w:eastAsia="SimSun"/>
          <w:b w:val="0"/>
        </w:rPr>
        <w:t xml:space="preserve"> </w:t>
      </w:r>
      <w:proofErr w:type="spellStart"/>
      <w:r w:rsidRPr="008E0365">
        <w:rPr>
          <w:rFonts w:eastAsia="SimSun"/>
          <w:b w:val="0"/>
        </w:rPr>
        <w:t>olan</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w:t>
      </w:r>
      <w:proofErr w:type="spellEnd"/>
      <w:r w:rsidRPr="008E0365">
        <w:rPr>
          <w:rFonts w:eastAsia="SimSun"/>
          <w:b w:val="0"/>
        </w:rPr>
        <w:t xml:space="preserve"> </w:t>
      </w:r>
      <w:proofErr w:type="spellStart"/>
      <w:r w:rsidRPr="008E0365">
        <w:rPr>
          <w:rFonts w:eastAsia="SimSun"/>
          <w:b w:val="0"/>
        </w:rPr>
        <w:t>barındırılmaktadır</w:t>
      </w:r>
      <w:proofErr w:type="spellEnd"/>
      <w:r w:rsidRPr="008E0365">
        <w:rPr>
          <w:rFonts w:eastAsia="SimSun"/>
          <w:b w:val="0"/>
        </w:rPr>
        <w:t>.</w:t>
      </w:r>
    </w:p>
    <w:p w14:paraId="16A70D6B" w14:textId="280CC5B7" w:rsidR="008E0365" w:rsidRPr="008E0365" w:rsidRDefault="008E0365" w:rsidP="008E0365">
      <w:pPr>
        <w:pStyle w:val="H23G"/>
        <w:jc w:val="both"/>
        <w:rPr>
          <w:rFonts w:eastAsia="SimSun"/>
          <w:b w:val="0"/>
        </w:rPr>
      </w:pPr>
      <w:r>
        <w:rPr>
          <w:rFonts w:eastAsia="SimSun"/>
          <w:b w:val="0"/>
        </w:rPr>
        <w:tab/>
      </w:r>
      <w:r>
        <w:rPr>
          <w:rFonts w:eastAsia="SimSun"/>
          <w:b w:val="0"/>
        </w:rPr>
        <w:tab/>
      </w:r>
      <w:r w:rsidRPr="008E0365">
        <w:rPr>
          <w:rFonts w:eastAsia="SimSun"/>
          <w:b w:val="0"/>
        </w:rPr>
        <w:t>220.</w:t>
      </w:r>
      <w:r w:rsidRPr="008E0365">
        <w:rPr>
          <w:rFonts w:eastAsia="SimSun"/>
          <w:b w:val="0"/>
        </w:rPr>
        <w:tab/>
      </w:r>
      <w:proofErr w:type="spellStart"/>
      <w:r w:rsidRPr="008E0365">
        <w:rPr>
          <w:rFonts w:eastAsia="SimSun"/>
          <w:b w:val="0"/>
        </w:rPr>
        <w:t>Ağır</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hastalık</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sakatlık</w:t>
      </w:r>
      <w:proofErr w:type="spellEnd"/>
      <w:r w:rsidRPr="008E0365">
        <w:rPr>
          <w:rFonts w:eastAsia="SimSun"/>
          <w:b w:val="0"/>
        </w:rPr>
        <w:t xml:space="preserve"> </w:t>
      </w:r>
      <w:proofErr w:type="spellStart"/>
      <w:r w:rsidRPr="008E0365">
        <w:rPr>
          <w:rFonts w:eastAsia="SimSun"/>
          <w:b w:val="0"/>
        </w:rPr>
        <w:t>nedeniyle</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w:t>
      </w:r>
      <w:proofErr w:type="spellStart"/>
      <w:r w:rsidRPr="008E0365">
        <w:rPr>
          <w:rFonts w:eastAsia="SimSun"/>
          <w:b w:val="0"/>
        </w:rPr>
        <w:t>koşullarında</w:t>
      </w:r>
      <w:proofErr w:type="spellEnd"/>
      <w:r w:rsidRPr="008E0365">
        <w:rPr>
          <w:rFonts w:eastAsia="SimSun"/>
          <w:b w:val="0"/>
        </w:rPr>
        <w:t xml:space="preserve"> </w:t>
      </w:r>
      <w:proofErr w:type="spellStart"/>
      <w:r w:rsidRPr="008E0365">
        <w:rPr>
          <w:rFonts w:eastAsia="SimSun"/>
          <w:b w:val="0"/>
        </w:rPr>
        <w:t>hayatını</w:t>
      </w:r>
      <w:proofErr w:type="spellEnd"/>
      <w:r w:rsidRPr="008E0365">
        <w:rPr>
          <w:rFonts w:eastAsia="SimSun"/>
          <w:b w:val="0"/>
        </w:rPr>
        <w:t xml:space="preserve"> </w:t>
      </w:r>
      <w:proofErr w:type="spellStart"/>
      <w:r w:rsidRPr="008E0365">
        <w:rPr>
          <w:rFonts w:eastAsia="SimSun"/>
          <w:b w:val="0"/>
        </w:rPr>
        <w:t>devam</w:t>
      </w:r>
      <w:proofErr w:type="spellEnd"/>
      <w:r w:rsidRPr="008E0365">
        <w:rPr>
          <w:rFonts w:eastAsia="SimSun"/>
          <w:b w:val="0"/>
        </w:rPr>
        <w:t xml:space="preserve"> </w:t>
      </w:r>
      <w:proofErr w:type="spellStart"/>
      <w:r w:rsidRPr="008E0365">
        <w:rPr>
          <w:rFonts w:eastAsia="SimSun"/>
          <w:b w:val="0"/>
        </w:rPr>
        <w:t>ettiremeyen</w:t>
      </w:r>
      <w:proofErr w:type="spellEnd"/>
      <w:r w:rsidRPr="008E0365">
        <w:rPr>
          <w:rFonts w:eastAsia="SimSun"/>
          <w:b w:val="0"/>
        </w:rPr>
        <w:t xml:space="preserve"> </w:t>
      </w:r>
      <w:proofErr w:type="spellStart"/>
      <w:r w:rsidRPr="008E0365">
        <w:rPr>
          <w:rFonts w:eastAsia="SimSun"/>
          <w:b w:val="0"/>
        </w:rPr>
        <w:t>ya</w:t>
      </w:r>
      <w:proofErr w:type="spellEnd"/>
      <w:r w:rsidRPr="008E0365">
        <w:rPr>
          <w:rFonts w:eastAsia="SimSun"/>
          <w:b w:val="0"/>
        </w:rPr>
        <w:t xml:space="preserve"> da </w:t>
      </w:r>
      <w:proofErr w:type="spellStart"/>
      <w:r w:rsidRPr="008E0365">
        <w:rPr>
          <w:rFonts w:eastAsia="SimSun"/>
          <w:b w:val="0"/>
        </w:rPr>
        <w:t>toplum</w:t>
      </w:r>
      <w:proofErr w:type="spellEnd"/>
      <w:r w:rsidRPr="008E0365">
        <w:rPr>
          <w:rFonts w:eastAsia="SimSun"/>
          <w:b w:val="0"/>
        </w:rPr>
        <w:t xml:space="preserve"> </w:t>
      </w:r>
      <w:proofErr w:type="spellStart"/>
      <w:r w:rsidRPr="008E0365">
        <w:rPr>
          <w:rFonts w:eastAsia="SimSun"/>
          <w:b w:val="0"/>
        </w:rPr>
        <w:t>güvenliği</w:t>
      </w:r>
      <w:proofErr w:type="spellEnd"/>
      <w:r w:rsidRPr="008E0365">
        <w:rPr>
          <w:rFonts w:eastAsia="SimSun"/>
          <w:b w:val="0"/>
        </w:rPr>
        <w:t xml:space="preserve"> </w:t>
      </w:r>
      <w:proofErr w:type="spellStart"/>
      <w:r w:rsidRPr="008E0365">
        <w:rPr>
          <w:rFonts w:eastAsia="SimSun"/>
          <w:b w:val="0"/>
        </w:rPr>
        <w:t>bakımından</w:t>
      </w:r>
      <w:proofErr w:type="spellEnd"/>
      <w:r w:rsidRPr="008E0365">
        <w:rPr>
          <w:rFonts w:eastAsia="SimSun"/>
          <w:b w:val="0"/>
        </w:rPr>
        <w:t xml:space="preserve"> </w:t>
      </w:r>
      <w:proofErr w:type="spellStart"/>
      <w:r w:rsidRPr="008E0365">
        <w:rPr>
          <w:rFonts w:eastAsia="SimSun"/>
          <w:b w:val="0"/>
        </w:rPr>
        <w:t>ağır</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önemli</w:t>
      </w:r>
      <w:proofErr w:type="spellEnd"/>
      <w:r w:rsidRPr="008E0365">
        <w:rPr>
          <w:rFonts w:eastAsia="SimSun"/>
          <w:b w:val="0"/>
        </w:rPr>
        <w:t xml:space="preserve"> </w:t>
      </w:r>
      <w:proofErr w:type="spellStart"/>
      <w:r w:rsidRPr="008E0365">
        <w:rPr>
          <w:rFonts w:eastAsia="SimSun"/>
          <w:b w:val="0"/>
        </w:rPr>
        <w:t>bir</w:t>
      </w:r>
      <w:proofErr w:type="spellEnd"/>
      <w:r w:rsidRPr="008E0365">
        <w:rPr>
          <w:rFonts w:eastAsia="SimSun"/>
          <w:b w:val="0"/>
        </w:rPr>
        <w:t xml:space="preserve"> </w:t>
      </w:r>
      <w:proofErr w:type="spellStart"/>
      <w:r w:rsidRPr="008E0365">
        <w:rPr>
          <w:rFonts w:eastAsia="SimSun"/>
          <w:b w:val="0"/>
        </w:rPr>
        <w:t>tehlike</w:t>
      </w:r>
      <w:proofErr w:type="spellEnd"/>
      <w:r w:rsidRPr="008E0365">
        <w:rPr>
          <w:rFonts w:eastAsia="SimSun"/>
          <w:b w:val="0"/>
        </w:rPr>
        <w:t xml:space="preserve"> </w:t>
      </w:r>
      <w:proofErr w:type="spellStart"/>
      <w:r w:rsidRPr="008E0365">
        <w:rPr>
          <w:rFonts w:eastAsia="SimSun"/>
          <w:b w:val="0"/>
        </w:rPr>
        <w:t>oluşturmayacağı</w:t>
      </w:r>
      <w:proofErr w:type="spellEnd"/>
      <w:r w:rsidRPr="008E0365">
        <w:rPr>
          <w:rFonts w:eastAsia="SimSun"/>
          <w:b w:val="0"/>
        </w:rPr>
        <w:t xml:space="preserve"> </w:t>
      </w:r>
      <w:proofErr w:type="spellStart"/>
      <w:r w:rsidRPr="008E0365">
        <w:rPr>
          <w:rFonts w:eastAsia="SimSun"/>
          <w:b w:val="0"/>
        </w:rPr>
        <w:t>değerlendirilen</w:t>
      </w:r>
      <w:proofErr w:type="spellEnd"/>
      <w:r w:rsidRPr="008E0365">
        <w:rPr>
          <w:rFonts w:eastAsia="SimSun"/>
          <w:b w:val="0"/>
        </w:rPr>
        <w:t xml:space="preserve"> </w:t>
      </w:r>
      <w:proofErr w:type="spellStart"/>
      <w:r w:rsidRPr="008E0365">
        <w:rPr>
          <w:rFonts w:eastAsia="SimSun"/>
          <w:b w:val="0"/>
        </w:rPr>
        <w:t>hükümlünün</w:t>
      </w:r>
      <w:proofErr w:type="spellEnd"/>
      <w:r w:rsidRPr="008E0365">
        <w:rPr>
          <w:rFonts w:eastAsia="SimSun"/>
          <w:b w:val="0"/>
        </w:rPr>
        <w:t xml:space="preserve"> </w:t>
      </w:r>
      <w:proofErr w:type="spellStart"/>
      <w:r w:rsidRPr="008E0365">
        <w:rPr>
          <w:rFonts w:eastAsia="SimSun"/>
          <w:b w:val="0"/>
        </w:rPr>
        <w:t>cezasının</w:t>
      </w:r>
      <w:proofErr w:type="spellEnd"/>
      <w:r w:rsidRPr="008E0365">
        <w:rPr>
          <w:rFonts w:eastAsia="SimSun"/>
          <w:b w:val="0"/>
        </w:rPr>
        <w:t xml:space="preserve"> </w:t>
      </w:r>
      <w:proofErr w:type="spellStart"/>
      <w:r w:rsidRPr="008E0365">
        <w:rPr>
          <w:rFonts w:eastAsia="SimSun"/>
          <w:b w:val="0"/>
        </w:rPr>
        <w:t>infazı</w:t>
      </w:r>
      <w:proofErr w:type="spellEnd"/>
      <w:r w:rsidRPr="008E0365">
        <w:rPr>
          <w:rFonts w:eastAsia="SimSun"/>
          <w:b w:val="0"/>
        </w:rPr>
        <w:t xml:space="preserve">, </w:t>
      </w:r>
      <w:proofErr w:type="spellStart"/>
      <w:r w:rsidRPr="008E0365">
        <w:rPr>
          <w:rFonts w:eastAsia="SimSun"/>
          <w:b w:val="0"/>
        </w:rPr>
        <w:t>üçüncü</w:t>
      </w:r>
      <w:proofErr w:type="spellEnd"/>
      <w:r w:rsidRPr="008E0365">
        <w:rPr>
          <w:rFonts w:eastAsia="SimSun"/>
          <w:b w:val="0"/>
        </w:rPr>
        <w:t xml:space="preserve"> </w:t>
      </w:r>
      <w:proofErr w:type="spellStart"/>
      <w:r w:rsidRPr="008E0365">
        <w:rPr>
          <w:rFonts w:eastAsia="SimSun"/>
          <w:b w:val="0"/>
        </w:rPr>
        <w:t>fıkrada</w:t>
      </w:r>
      <w:proofErr w:type="spellEnd"/>
      <w:r w:rsidRPr="008E0365">
        <w:rPr>
          <w:rFonts w:eastAsia="SimSun"/>
          <w:b w:val="0"/>
        </w:rPr>
        <w:t xml:space="preserve"> </w:t>
      </w:r>
      <w:proofErr w:type="spellStart"/>
      <w:r w:rsidRPr="008E0365">
        <w:rPr>
          <w:rFonts w:eastAsia="SimSun"/>
          <w:b w:val="0"/>
        </w:rPr>
        <w:t>belirlenen</w:t>
      </w:r>
      <w:proofErr w:type="spellEnd"/>
      <w:r w:rsidRPr="008E0365">
        <w:rPr>
          <w:rFonts w:eastAsia="SimSun"/>
          <w:b w:val="0"/>
        </w:rPr>
        <w:t xml:space="preserve"> </w:t>
      </w:r>
      <w:proofErr w:type="spellStart"/>
      <w:r w:rsidRPr="008E0365">
        <w:rPr>
          <w:rFonts w:eastAsia="SimSun"/>
          <w:b w:val="0"/>
        </w:rPr>
        <w:t>usullere</w:t>
      </w:r>
      <w:proofErr w:type="spellEnd"/>
      <w:r w:rsidRPr="008E0365">
        <w:rPr>
          <w:rFonts w:eastAsia="SimSun"/>
          <w:b w:val="0"/>
        </w:rPr>
        <w:t xml:space="preserve"> </w:t>
      </w:r>
      <w:proofErr w:type="spellStart"/>
      <w:r w:rsidRPr="008E0365">
        <w:rPr>
          <w:rFonts w:eastAsia="SimSun"/>
          <w:b w:val="0"/>
        </w:rPr>
        <w:t>göre</w:t>
      </w:r>
      <w:proofErr w:type="spellEnd"/>
      <w:r w:rsidRPr="008E0365">
        <w:rPr>
          <w:rFonts w:eastAsia="SimSun"/>
          <w:b w:val="0"/>
        </w:rPr>
        <w:t xml:space="preserve"> </w:t>
      </w:r>
      <w:proofErr w:type="spellStart"/>
      <w:r w:rsidRPr="008E0365">
        <w:rPr>
          <w:rFonts w:eastAsia="SimSun"/>
          <w:b w:val="0"/>
        </w:rPr>
        <w:t>iyileşinceye</w:t>
      </w:r>
      <w:proofErr w:type="spellEnd"/>
      <w:r w:rsidRPr="008E0365">
        <w:rPr>
          <w:rFonts w:eastAsia="SimSun"/>
          <w:b w:val="0"/>
        </w:rPr>
        <w:t xml:space="preserve"> </w:t>
      </w:r>
      <w:proofErr w:type="spellStart"/>
      <w:r w:rsidRPr="008E0365">
        <w:rPr>
          <w:rFonts w:eastAsia="SimSun"/>
          <w:b w:val="0"/>
        </w:rPr>
        <w:t>kadar</w:t>
      </w:r>
      <w:proofErr w:type="spellEnd"/>
      <w:r w:rsidRPr="008E0365">
        <w:rPr>
          <w:rFonts w:eastAsia="SimSun"/>
          <w:b w:val="0"/>
        </w:rPr>
        <w:t xml:space="preserve"> </w:t>
      </w:r>
      <w:proofErr w:type="spellStart"/>
      <w:r w:rsidRPr="008E0365">
        <w:rPr>
          <w:rFonts w:eastAsia="SimSun"/>
          <w:b w:val="0"/>
        </w:rPr>
        <w:t>geri</w:t>
      </w:r>
      <w:proofErr w:type="spellEnd"/>
      <w:r w:rsidRPr="008E0365">
        <w:rPr>
          <w:rFonts w:eastAsia="SimSun"/>
          <w:b w:val="0"/>
        </w:rPr>
        <w:t xml:space="preserve"> </w:t>
      </w:r>
      <w:proofErr w:type="spellStart"/>
      <w:r w:rsidRPr="008E0365">
        <w:rPr>
          <w:rFonts w:eastAsia="SimSun"/>
          <w:b w:val="0"/>
        </w:rPr>
        <w:t>bırakılabilir</w:t>
      </w:r>
      <w:proofErr w:type="spellEnd"/>
      <w:r w:rsidRPr="008E0365">
        <w:rPr>
          <w:rFonts w:eastAsia="SimSun"/>
          <w:b w:val="0"/>
        </w:rPr>
        <w:t xml:space="preserve">" </w:t>
      </w:r>
      <w:proofErr w:type="spellStart"/>
      <w:r w:rsidRPr="008E0365">
        <w:rPr>
          <w:rFonts w:eastAsia="SimSun"/>
          <w:b w:val="0"/>
        </w:rPr>
        <w:t>hükmü</w:t>
      </w:r>
      <w:proofErr w:type="spellEnd"/>
      <w:r w:rsidRPr="008E0365">
        <w:rPr>
          <w:rFonts w:eastAsia="SimSun"/>
          <w:b w:val="0"/>
        </w:rPr>
        <w:t xml:space="preserve"> </w:t>
      </w:r>
      <w:proofErr w:type="spellStart"/>
      <w:r w:rsidRPr="008E0365">
        <w:rPr>
          <w:rFonts w:eastAsia="SimSun"/>
          <w:b w:val="0"/>
        </w:rPr>
        <w:t>doğrultusunda</w:t>
      </w:r>
      <w:proofErr w:type="spellEnd"/>
      <w:r w:rsidRPr="008E0365">
        <w:rPr>
          <w:rFonts w:eastAsia="SimSun"/>
          <w:b w:val="0"/>
        </w:rPr>
        <w:t xml:space="preserve"> 5275 </w:t>
      </w:r>
      <w:proofErr w:type="spellStart"/>
      <w:r w:rsidRPr="008E0365">
        <w:rPr>
          <w:rFonts w:eastAsia="SimSun"/>
          <w:b w:val="0"/>
        </w:rPr>
        <w:t>sayılı</w:t>
      </w:r>
      <w:proofErr w:type="spellEnd"/>
      <w:r w:rsidRPr="008E0365">
        <w:rPr>
          <w:rFonts w:eastAsia="SimSun"/>
          <w:b w:val="0"/>
        </w:rPr>
        <w:t xml:space="preserve"> </w:t>
      </w:r>
      <w:proofErr w:type="spellStart"/>
      <w:r w:rsidRPr="008E0365">
        <w:rPr>
          <w:rFonts w:eastAsia="SimSun"/>
          <w:b w:val="0"/>
        </w:rPr>
        <w:t>Kanun'un</w:t>
      </w:r>
      <w:proofErr w:type="spellEnd"/>
      <w:r w:rsidRPr="008E0365">
        <w:rPr>
          <w:rFonts w:eastAsia="SimSun"/>
          <w:b w:val="0"/>
        </w:rPr>
        <w:t xml:space="preserve"> 16/6 </w:t>
      </w:r>
      <w:proofErr w:type="spellStart"/>
      <w:r w:rsidRPr="008E0365">
        <w:rPr>
          <w:rFonts w:eastAsia="SimSun"/>
          <w:b w:val="0"/>
        </w:rPr>
        <w:t>maddesi</w:t>
      </w:r>
      <w:proofErr w:type="spellEnd"/>
      <w:r w:rsidRPr="008E0365">
        <w:rPr>
          <w:rFonts w:eastAsia="SimSun"/>
          <w:b w:val="0"/>
        </w:rPr>
        <w:t xml:space="preserve"> </w:t>
      </w:r>
      <w:proofErr w:type="spellStart"/>
      <w:r w:rsidRPr="008E0365">
        <w:rPr>
          <w:rFonts w:eastAsia="SimSun"/>
          <w:b w:val="0"/>
        </w:rPr>
        <w:t>uyarınca</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w:t>
      </w:r>
      <w:proofErr w:type="spellEnd"/>
      <w:r w:rsidRPr="008E0365">
        <w:rPr>
          <w:rFonts w:eastAsia="SimSun"/>
          <w:b w:val="0"/>
        </w:rPr>
        <w:t xml:space="preserve"> </w:t>
      </w:r>
      <w:proofErr w:type="spellStart"/>
      <w:r w:rsidRPr="008E0365">
        <w:rPr>
          <w:rFonts w:eastAsia="SimSun"/>
          <w:b w:val="0"/>
        </w:rPr>
        <w:t>koşullarında</w:t>
      </w:r>
      <w:proofErr w:type="spellEnd"/>
      <w:r w:rsidRPr="008E0365">
        <w:rPr>
          <w:rFonts w:eastAsia="SimSun"/>
          <w:b w:val="0"/>
        </w:rPr>
        <w:t xml:space="preserve"> </w:t>
      </w:r>
      <w:proofErr w:type="spellStart"/>
      <w:r w:rsidRPr="008E0365">
        <w:rPr>
          <w:rFonts w:eastAsia="SimSun"/>
          <w:b w:val="0"/>
        </w:rPr>
        <w:t>hayatını</w:t>
      </w:r>
      <w:proofErr w:type="spellEnd"/>
      <w:r w:rsidRPr="008E0365">
        <w:rPr>
          <w:rFonts w:eastAsia="SimSun"/>
          <w:b w:val="0"/>
        </w:rPr>
        <w:t xml:space="preserve"> </w:t>
      </w:r>
      <w:proofErr w:type="spellStart"/>
      <w:r w:rsidRPr="008E0365">
        <w:rPr>
          <w:rFonts w:eastAsia="SimSun"/>
          <w:b w:val="0"/>
        </w:rPr>
        <w:t>devam</w:t>
      </w:r>
      <w:proofErr w:type="spellEnd"/>
      <w:r w:rsidRPr="008E0365">
        <w:rPr>
          <w:rFonts w:eastAsia="SimSun"/>
          <w:b w:val="0"/>
        </w:rPr>
        <w:t xml:space="preserve"> </w:t>
      </w:r>
      <w:proofErr w:type="spellStart"/>
      <w:r w:rsidRPr="008E0365">
        <w:rPr>
          <w:rFonts w:eastAsia="SimSun"/>
          <w:b w:val="0"/>
        </w:rPr>
        <w:t>ettiremeyeceği</w:t>
      </w:r>
      <w:proofErr w:type="spellEnd"/>
      <w:r w:rsidRPr="008E0365">
        <w:rPr>
          <w:rFonts w:eastAsia="SimSun"/>
          <w:b w:val="0"/>
        </w:rPr>
        <w:t xml:space="preserve"> </w:t>
      </w:r>
      <w:proofErr w:type="spellStart"/>
      <w:r w:rsidRPr="008E0365">
        <w:rPr>
          <w:rFonts w:eastAsia="SimSun"/>
          <w:b w:val="0"/>
        </w:rPr>
        <w:t>değerlendirilen</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tutukluların</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sürecin</w:t>
      </w:r>
      <w:proofErr w:type="spellEnd"/>
      <w:r w:rsidRPr="008E0365">
        <w:rPr>
          <w:rFonts w:eastAsia="SimSun"/>
          <w:b w:val="0"/>
        </w:rPr>
        <w:t xml:space="preserve"> </w:t>
      </w:r>
      <w:proofErr w:type="spellStart"/>
      <w:r w:rsidRPr="008E0365">
        <w:rPr>
          <w:rFonts w:eastAsia="SimSun"/>
          <w:b w:val="0"/>
        </w:rPr>
        <w:t>başlatılması</w:t>
      </w:r>
      <w:proofErr w:type="spellEnd"/>
      <w:r w:rsidRPr="008E0365">
        <w:rPr>
          <w:rFonts w:eastAsia="SimSun"/>
          <w:b w:val="0"/>
        </w:rPr>
        <w:t xml:space="preserve"> </w:t>
      </w:r>
      <w:proofErr w:type="spellStart"/>
      <w:r w:rsidRPr="008E0365">
        <w:rPr>
          <w:rFonts w:eastAsia="SimSun"/>
          <w:b w:val="0"/>
        </w:rPr>
        <w:t>için</w:t>
      </w:r>
      <w:proofErr w:type="spellEnd"/>
      <w:r w:rsidRPr="008E0365">
        <w:rPr>
          <w:rFonts w:eastAsia="SimSun"/>
          <w:b w:val="0"/>
        </w:rPr>
        <w:t xml:space="preserve"> </w:t>
      </w:r>
      <w:proofErr w:type="spellStart"/>
      <w:r w:rsidRPr="008E0365">
        <w:rPr>
          <w:rFonts w:eastAsia="SimSun"/>
          <w:b w:val="0"/>
        </w:rPr>
        <w:t>talepte</w:t>
      </w:r>
      <w:proofErr w:type="spellEnd"/>
      <w:r w:rsidRPr="008E0365">
        <w:rPr>
          <w:rFonts w:eastAsia="SimSun"/>
          <w:b w:val="0"/>
        </w:rPr>
        <w:t xml:space="preserve"> </w:t>
      </w:r>
      <w:proofErr w:type="spellStart"/>
      <w:r w:rsidRPr="008E0365">
        <w:rPr>
          <w:rFonts w:eastAsia="SimSun"/>
          <w:b w:val="0"/>
        </w:rPr>
        <w:t>bulunmalarının</w:t>
      </w:r>
      <w:proofErr w:type="spellEnd"/>
      <w:r w:rsidRPr="008E0365">
        <w:rPr>
          <w:rFonts w:eastAsia="SimSun"/>
          <w:b w:val="0"/>
        </w:rPr>
        <w:t xml:space="preserve"> </w:t>
      </w:r>
      <w:proofErr w:type="spellStart"/>
      <w:r w:rsidRPr="008E0365">
        <w:rPr>
          <w:rFonts w:eastAsia="SimSun"/>
          <w:b w:val="0"/>
        </w:rPr>
        <w:t>beklenmesine</w:t>
      </w:r>
      <w:proofErr w:type="spellEnd"/>
      <w:r w:rsidRPr="008E0365">
        <w:rPr>
          <w:rFonts w:eastAsia="SimSun"/>
          <w:b w:val="0"/>
        </w:rPr>
        <w:t xml:space="preserve"> </w:t>
      </w:r>
      <w:proofErr w:type="spellStart"/>
      <w:r w:rsidRPr="008E0365">
        <w:rPr>
          <w:rFonts w:eastAsia="SimSun"/>
          <w:b w:val="0"/>
        </w:rPr>
        <w:t>gerek</w:t>
      </w:r>
      <w:proofErr w:type="spellEnd"/>
      <w:r w:rsidRPr="008E0365">
        <w:rPr>
          <w:rFonts w:eastAsia="SimSun"/>
          <w:b w:val="0"/>
        </w:rPr>
        <w:t xml:space="preserve"> </w:t>
      </w:r>
      <w:proofErr w:type="spellStart"/>
      <w:r w:rsidRPr="008E0365">
        <w:rPr>
          <w:rFonts w:eastAsia="SimSun"/>
          <w:b w:val="0"/>
        </w:rPr>
        <w:t>bulunmamaktadır</w:t>
      </w:r>
      <w:proofErr w:type="spellEnd"/>
      <w:r w:rsidRPr="008E0365">
        <w:rPr>
          <w:rFonts w:eastAsia="SimSun"/>
          <w:b w:val="0"/>
        </w:rPr>
        <w:t xml:space="preserve">. </w:t>
      </w:r>
      <w:proofErr w:type="spellStart"/>
      <w:r w:rsidRPr="008E0365">
        <w:rPr>
          <w:rFonts w:eastAsia="SimSun"/>
          <w:b w:val="0"/>
        </w:rPr>
        <w:t>Gerekli</w:t>
      </w:r>
      <w:proofErr w:type="spellEnd"/>
      <w:r w:rsidRPr="008E0365">
        <w:rPr>
          <w:rFonts w:eastAsia="SimSun"/>
          <w:b w:val="0"/>
        </w:rPr>
        <w:t xml:space="preserve"> </w:t>
      </w:r>
      <w:proofErr w:type="spellStart"/>
      <w:r w:rsidRPr="008E0365">
        <w:rPr>
          <w:rFonts w:eastAsia="SimSun"/>
          <w:b w:val="0"/>
        </w:rPr>
        <w:t>hallerde</w:t>
      </w:r>
      <w:proofErr w:type="spellEnd"/>
      <w:r w:rsidRPr="008E0365">
        <w:rPr>
          <w:rFonts w:eastAsia="SimSun"/>
          <w:b w:val="0"/>
        </w:rPr>
        <w:t xml:space="preserve"> </w:t>
      </w:r>
      <w:proofErr w:type="spellStart"/>
      <w:r w:rsidRPr="008E0365">
        <w:rPr>
          <w:rFonts w:eastAsia="SimSun"/>
          <w:b w:val="0"/>
        </w:rPr>
        <w:t>süreç</w:t>
      </w:r>
      <w:proofErr w:type="spellEnd"/>
      <w:r w:rsidRPr="008E0365">
        <w:rPr>
          <w:rFonts w:eastAsia="SimSun"/>
          <w:b w:val="0"/>
        </w:rPr>
        <w:t xml:space="preserve"> </w:t>
      </w:r>
      <w:proofErr w:type="spellStart"/>
      <w:r w:rsidRPr="008E0365">
        <w:rPr>
          <w:rFonts w:eastAsia="SimSun"/>
          <w:b w:val="0"/>
        </w:rPr>
        <w:t>resen</w:t>
      </w:r>
      <w:proofErr w:type="spellEnd"/>
      <w:r w:rsidRPr="008E0365">
        <w:rPr>
          <w:rFonts w:eastAsia="SimSun"/>
          <w:b w:val="0"/>
        </w:rPr>
        <w:t xml:space="preserve"> </w:t>
      </w:r>
      <w:proofErr w:type="spellStart"/>
      <w:r w:rsidRPr="008E0365">
        <w:rPr>
          <w:rFonts w:eastAsia="SimSun"/>
          <w:b w:val="0"/>
        </w:rPr>
        <w:t>başlatılır</w:t>
      </w:r>
      <w:proofErr w:type="spellEnd"/>
      <w:r w:rsidRPr="008E0365">
        <w:rPr>
          <w:rFonts w:eastAsia="SimSun"/>
          <w:b w:val="0"/>
        </w:rPr>
        <w:t xml:space="preserve">. </w:t>
      </w:r>
      <w:proofErr w:type="spellStart"/>
      <w:r w:rsidRPr="008E0365">
        <w:rPr>
          <w:rFonts w:eastAsia="SimSun"/>
          <w:b w:val="0"/>
        </w:rPr>
        <w:t>Kişi</w:t>
      </w:r>
      <w:proofErr w:type="spellEnd"/>
      <w:r w:rsidRPr="008E0365">
        <w:rPr>
          <w:rFonts w:eastAsia="SimSun"/>
          <w:b w:val="0"/>
        </w:rPr>
        <w:t xml:space="preserve"> </w:t>
      </w:r>
      <w:proofErr w:type="spellStart"/>
      <w:r w:rsidRPr="008E0365">
        <w:rPr>
          <w:rFonts w:eastAsia="SimSun"/>
          <w:b w:val="0"/>
        </w:rPr>
        <w:t>hakkında</w:t>
      </w:r>
      <w:proofErr w:type="spellEnd"/>
      <w:r w:rsidRPr="008E0365">
        <w:rPr>
          <w:rFonts w:eastAsia="SimSun"/>
          <w:b w:val="0"/>
        </w:rPr>
        <w:t xml:space="preserve"> </w:t>
      </w:r>
      <w:proofErr w:type="spellStart"/>
      <w:r w:rsidRPr="008E0365">
        <w:rPr>
          <w:rFonts w:eastAsia="SimSun"/>
          <w:b w:val="0"/>
        </w:rPr>
        <w:t>ilgili</w:t>
      </w:r>
      <w:proofErr w:type="spellEnd"/>
      <w:r w:rsidRPr="008E0365">
        <w:rPr>
          <w:rFonts w:eastAsia="SimSun"/>
          <w:b w:val="0"/>
        </w:rPr>
        <w:t xml:space="preserve"> </w:t>
      </w:r>
      <w:proofErr w:type="spellStart"/>
      <w:r w:rsidRPr="008E0365">
        <w:rPr>
          <w:rFonts w:eastAsia="SimSun"/>
          <w:b w:val="0"/>
        </w:rPr>
        <w:t>süreç</w:t>
      </w:r>
      <w:proofErr w:type="spellEnd"/>
      <w:r w:rsidRPr="008E0365">
        <w:rPr>
          <w:rFonts w:eastAsia="SimSun"/>
          <w:b w:val="0"/>
        </w:rPr>
        <w:t xml:space="preserve"> </w:t>
      </w:r>
      <w:proofErr w:type="spellStart"/>
      <w:r w:rsidRPr="008E0365">
        <w:rPr>
          <w:rFonts w:eastAsia="SimSun"/>
          <w:b w:val="0"/>
        </w:rPr>
        <w:t>tamamlanmış</w:t>
      </w:r>
      <w:proofErr w:type="spellEnd"/>
      <w:r w:rsidRPr="008E0365">
        <w:rPr>
          <w:rFonts w:eastAsia="SimSun"/>
          <w:b w:val="0"/>
        </w:rPr>
        <w:t xml:space="preserve"> </w:t>
      </w:r>
      <w:proofErr w:type="spellStart"/>
      <w:r w:rsidRPr="008E0365">
        <w:rPr>
          <w:rFonts w:eastAsia="SimSun"/>
          <w:b w:val="0"/>
        </w:rPr>
        <w:t>ancak</w:t>
      </w:r>
      <w:proofErr w:type="spellEnd"/>
      <w:r w:rsidRPr="008E0365">
        <w:rPr>
          <w:rFonts w:eastAsia="SimSun"/>
          <w:b w:val="0"/>
        </w:rPr>
        <w:t xml:space="preserve"> </w:t>
      </w:r>
      <w:proofErr w:type="spellStart"/>
      <w:r w:rsidRPr="008E0365">
        <w:rPr>
          <w:rFonts w:eastAsia="SimSun"/>
          <w:b w:val="0"/>
        </w:rPr>
        <w:t>cezasının</w:t>
      </w:r>
      <w:proofErr w:type="spellEnd"/>
      <w:r w:rsidRPr="008E0365">
        <w:rPr>
          <w:rFonts w:eastAsia="SimSun"/>
          <w:b w:val="0"/>
        </w:rPr>
        <w:t xml:space="preserve"> </w:t>
      </w:r>
      <w:proofErr w:type="spellStart"/>
      <w:r w:rsidRPr="008E0365">
        <w:rPr>
          <w:rFonts w:eastAsia="SimSun"/>
          <w:b w:val="0"/>
        </w:rPr>
        <w:t>ertelenmesi</w:t>
      </w:r>
      <w:proofErr w:type="spellEnd"/>
      <w:r w:rsidRPr="008E0365">
        <w:rPr>
          <w:rFonts w:eastAsia="SimSun"/>
          <w:b w:val="0"/>
        </w:rPr>
        <w:t xml:space="preserve"> </w:t>
      </w:r>
      <w:proofErr w:type="spellStart"/>
      <w:r w:rsidRPr="008E0365">
        <w:rPr>
          <w:rFonts w:eastAsia="SimSun"/>
          <w:b w:val="0"/>
        </w:rPr>
        <w:t>uygun</w:t>
      </w:r>
      <w:proofErr w:type="spellEnd"/>
      <w:r w:rsidRPr="008E0365">
        <w:rPr>
          <w:rFonts w:eastAsia="SimSun"/>
          <w:b w:val="0"/>
        </w:rPr>
        <w:t xml:space="preserve"> </w:t>
      </w:r>
      <w:proofErr w:type="spellStart"/>
      <w:r w:rsidRPr="008E0365">
        <w:rPr>
          <w:rFonts w:eastAsia="SimSun"/>
          <w:b w:val="0"/>
        </w:rPr>
        <w:t>görülmemiş</w:t>
      </w:r>
      <w:proofErr w:type="spellEnd"/>
      <w:r w:rsidRPr="008E0365">
        <w:rPr>
          <w:rFonts w:eastAsia="SimSun"/>
          <w:b w:val="0"/>
        </w:rPr>
        <w:t xml:space="preserve"> </w:t>
      </w:r>
      <w:proofErr w:type="spellStart"/>
      <w:r w:rsidRPr="008E0365">
        <w:rPr>
          <w:rFonts w:eastAsia="SimSun"/>
          <w:b w:val="0"/>
        </w:rPr>
        <w:t>ise</w:t>
      </w:r>
      <w:proofErr w:type="spellEnd"/>
      <w:r w:rsidRPr="008E0365">
        <w:rPr>
          <w:rFonts w:eastAsia="SimSun"/>
          <w:b w:val="0"/>
        </w:rPr>
        <w:t xml:space="preserve"> </w:t>
      </w:r>
      <w:proofErr w:type="spellStart"/>
      <w:r w:rsidRPr="008E0365">
        <w:rPr>
          <w:rFonts w:eastAsia="SimSun"/>
          <w:b w:val="0"/>
        </w:rPr>
        <w:t>durumu</w:t>
      </w:r>
      <w:proofErr w:type="spellEnd"/>
      <w:r w:rsidRPr="008E0365">
        <w:rPr>
          <w:rFonts w:eastAsia="SimSun"/>
          <w:b w:val="0"/>
        </w:rPr>
        <w:t xml:space="preserve"> </w:t>
      </w:r>
      <w:proofErr w:type="spellStart"/>
      <w:r w:rsidRPr="008E0365">
        <w:rPr>
          <w:rFonts w:eastAsia="SimSun"/>
          <w:b w:val="0"/>
        </w:rPr>
        <w:t>sürekli</w:t>
      </w:r>
      <w:proofErr w:type="spellEnd"/>
      <w:r w:rsidRPr="008E0365">
        <w:rPr>
          <w:rFonts w:eastAsia="SimSun"/>
          <w:b w:val="0"/>
        </w:rPr>
        <w:t xml:space="preserve"> </w:t>
      </w:r>
      <w:proofErr w:type="spellStart"/>
      <w:r w:rsidRPr="008E0365">
        <w:rPr>
          <w:rFonts w:eastAsia="SimSun"/>
          <w:b w:val="0"/>
        </w:rPr>
        <w:t>gözlem</w:t>
      </w:r>
      <w:proofErr w:type="spellEnd"/>
      <w:r w:rsidRPr="008E0365">
        <w:rPr>
          <w:rFonts w:eastAsia="SimSun"/>
          <w:b w:val="0"/>
        </w:rPr>
        <w:t xml:space="preserve"> </w:t>
      </w:r>
      <w:proofErr w:type="spellStart"/>
      <w:r w:rsidRPr="008E0365">
        <w:rPr>
          <w:rFonts w:eastAsia="SimSun"/>
          <w:b w:val="0"/>
        </w:rPr>
        <w:t>altında</w:t>
      </w:r>
      <w:proofErr w:type="spellEnd"/>
      <w:r w:rsidRPr="008E0365">
        <w:rPr>
          <w:rFonts w:eastAsia="SimSun"/>
          <w:b w:val="0"/>
        </w:rPr>
        <w:t xml:space="preserve"> </w:t>
      </w:r>
      <w:proofErr w:type="spellStart"/>
      <w:r w:rsidRPr="008E0365">
        <w:rPr>
          <w:rFonts w:eastAsia="SimSun"/>
          <w:b w:val="0"/>
        </w:rPr>
        <w:t>tutulur</w:t>
      </w:r>
      <w:proofErr w:type="spellEnd"/>
      <w:r w:rsidRPr="008E0365">
        <w:rPr>
          <w:rFonts w:eastAsia="SimSun"/>
          <w:b w:val="0"/>
        </w:rPr>
        <w:t xml:space="preserve">. </w:t>
      </w:r>
      <w:proofErr w:type="spellStart"/>
      <w:r w:rsidRPr="008E0365">
        <w:rPr>
          <w:rFonts w:eastAsia="SimSun"/>
          <w:b w:val="0"/>
        </w:rPr>
        <w:t>Hastalığının</w:t>
      </w:r>
      <w:proofErr w:type="spellEnd"/>
      <w:r w:rsidRPr="008E0365">
        <w:rPr>
          <w:rFonts w:eastAsia="SimSun"/>
          <w:b w:val="0"/>
        </w:rPr>
        <w:t xml:space="preserve"> </w:t>
      </w:r>
      <w:proofErr w:type="spellStart"/>
      <w:r w:rsidRPr="008E0365">
        <w:rPr>
          <w:rFonts w:eastAsia="SimSun"/>
          <w:b w:val="0"/>
        </w:rPr>
        <w:t>ilerlemesi</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sağlığının</w:t>
      </w:r>
      <w:proofErr w:type="spellEnd"/>
      <w:r w:rsidRPr="008E0365">
        <w:rPr>
          <w:rFonts w:eastAsia="SimSun"/>
          <w:b w:val="0"/>
        </w:rPr>
        <w:t xml:space="preserve"> </w:t>
      </w:r>
      <w:proofErr w:type="spellStart"/>
      <w:r w:rsidRPr="008E0365">
        <w:rPr>
          <w:rFonts w:eastAsia="SimSun"/>
          <w:b w:val="0"/>
        </w:rPr>
        <w:t>bozulması</w:t>
      </w:r>
      <w:proofErr w:type="spellEnd"/>
      <w:r w:rsidRPr="008E0365">
        <w:rPr>
          <w:rFonts w:eastAsia="SimSun"/>
          <w:b w:val="0"/>
        </w:rPr>
        <w:t xml:space="preserve"> </w:t>
      </w:r>
      <w:proofErr w:type="spellStart"/>
      <w:r w:rsidRPr="008E0365">
        <w:rPr>
          <w:rFonts w:eastAsia="SimSun"/>
          <w:b w:val="0"/>
        </w:rPr>
        <w:t>halinde</w:t>
      </w:r>
      <w:proofErr w:type="spellEnd"/>
      <w:r w:rsidRPr="008E0365">
        <w:rPr>
          <w:rFonts w:eastAsia="SimSun"/>
          <w:b w:val="0"/>
        </w:rPr>
        <w:t xml:space="preserve"> </w:t>
      </w:r>
      <w:proofErr w:type="spellStart"/>
      <w:r w:rsidRPr="008E0365">
        <w:rPr>
          <w:rFonts w:eastAsia="SimSun"/>
          <w:b w:val="0"/>
        </w:rPr>
        <w:t>re'sen</w:t>
      </w:r>
      <w:proofErr w:type="spellEnd"/>
      <w:r w:rsidRPr="008E0365">
        <w:rPr>
          <w:rFonts w:eastAsia="SimSun"/>
          <w:b w:val="0"/>
        </w:rPr>
        <w:t xml:space="preserve"> </w:t>
      </w:r>
      <w:proofErr w:type="spellStart"/>
      <w:r w:rsidRPr="008E0365">
        <w:rPr>
          <w:rFonts w:eastAsia="SimSun"/>
          <w:b w:val="0"/>
        </w:rPr>
        <w:t>harekete</w:t>
      </w:r>
      <w:proofErr w:type="spellEnd"/>
      <w:r w:rsidRPr="008E0365">
        <w:rPr>
          <w:rFonts w:eastAsia="SimSun"/>
          <w:b w:val="0"/>
        </w:rPr>
        <w:t xml:space="preserve"> </w:t>
      </w:r>
      <w:proofErr w:type="spellStart"/>
      <w:r w:rsidRPr="008E0365">
        <w:rPr>
          <w:rFonts w:eastAsia="SimSun"/>
          <w:b w:val="0"/>
        </w:rPr>
        <w:t>geçilerek</w:t>
      </w:r>
      <w:proofErr w:type="spellEnd"/>
      <w:r w:rsidRPr="008E0365">
        <w:rPr>
          <w:rFonts w:eastAsia="SimSun"/>
          <w:b w:val="0"/>
        </w:rPr>
        <w:t xml:space="preserve"> </w:t>
      </w:r>
      <w:proofErr w:type="spellStart"/>
      <w:r w:rsidRPr="008E0365">
        <w:rPr>
          <w:rFonts w:eastAsia="SimSun"/>
          <w:b w:val="0"/>
        </w:rPr>
        <w:t>ertelemeye</w:t>
      </w:r>
      <w:proofErr w:type="spellEnd"/>
      <w:r w:rsidRPr="008E0365">
        <w:rPr>
          <w:rFonts w:eastAsia="SimSun"/>
          <w:b w:val="0"/>
        </w:rPr>
        <w:t xml:space="preserve"> </w:t>
      </w:r>
      <w:proofErr w:type="spellStart"/>
      <w:r w:rsidRPr="008E0365">
        <w:rPr>
          <w:rFonts w:eastAsia="SimSun"/>
          <w:b w:val="0"/>
        </w:rPr>
        <w:t>ilişkin</w:t>
      </w:r>
      <w:proofErr w:type="spellEnd"/>
      <w:r w:rsidRPr="008E0365">
        <w:rPr>
          <w:rFonts w:eastAsia="SimSun"/>
          <w:b w:val="0"/>
        </w:rPr>
        <w:t xml:space="preserve"> </w:t>
      </w:r>
      <w:proofErr w:type="spellStart"/>
      <w:r w:rsidRPr="008E0365">
        <w:rPr>
          <w:rFonts w:eastAsia="SimSun"/>
          <w:b w:val="0"/>
        </w:rPr>
        <w:t>süreçler</w:t>
      </w:r>
      <w:proofErr w:type="spellEnd"/>
      <w:r w:rsidRPr="008E0365">
        <w:rPr>
          <w:rFonts w:eastAsia="SimSun"/>
          <w:b w:val="0"/>
        </w:rPr>
        <w:t xml:space="preserve"> </w:t>
      </w:r>
      <w:proofErr w:type="spellStart"/>
      <w:r w:rsidRPr="008E0365">
        <w:rPr>
          <w:rFonts w:eastAsia="SimSun"/>
          <w:b w:val="0"/>
        </w:rPr>
        <w:t>başlatılır</w:t>
      </w:r>
      <w:proofErr w:type="spellEnd"/>
      <w:r w:rsidRPr="008E0365">
        <w:rPr>
          <w:rFonts w:eastAsia="SimSun"/>
          <w:b w:val="0"/>
        </w:rPr>
        <w:t xml:space="preserve">. </w:t>
      </w:r>
    </w:p>
    <w:p w14:paraId="4CF81D93" w14:textId="77777777" w:rsidR="008E0365" w:rsidRDefault="008E0365" w:rsidP="008E0365">
      <w:pPr>
        <w:pStyle w:val="H23G"/>
        <w:jc w:val="both"/>
        <w:rPr>
          <w:lang w:val="en-US"/>
        </w:rPr>
      </w:pPr>
      <w:r>
        <w:rPr>
          <w:rFonts w:eastAsia="SimSun"/>
          <w:b w:val="0"/>
        </w:rPr>
        <w:lastRenderedPageBreak/>
        <w:tab/>
      </w:r>
      <w:r>
        <w:rPr>
          <w:rFonts w:eastAsia="SimSun"/>
          <w:b w:val="0"/>
        </w:rPr>
        <w:tab/>
      </w:r>
      <w:r w:rsidRPr="008E0365">
        <w:rPr>
          <w:rFonts w:eastAsia="SimSun"/>
          <w:b w:val="0"/>
        </w:rPr>
        <w:t>221.</w:t>
      </w:r>
      <w:r w:rsidRPr="008E0365">
        <w:rPr>
          <w:rFonts w:eastAsia="SimSun"/>
          <w:b w:val="0"/>
        </w:rPr>
        <w:tab/>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hizmetlerinin</w:t>
      </w:r>
      <w:proofErr w:type="spellEnd"/>
      <w:r w:rsidRPr="008E0365">
        <w:rPr>
          <w:rFonts w:eastAsia="SimSun"/>
          <w:b w:val="0"/>
        </w:rPr>
        <w:t xml:space="preserve"> </w:t>
      </w:r>
      <w:proofErr w:type="spellStart"/>
      <w:r w:rsidRPr="008E0365">
        <w:rPr>
          <w:rFonts w:eastAsia="SimSun"/>
          <w:b w:val="0"/>
        </w:rPr>
        <w:t>yürütülmesinde</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tutuklu</w:t>
      </w:r>
      <w:proofErr w:type="spellEnd"/>
      <w:r w:rsidRPr="008E0365">
        <w:rPr>
          <w:rFonts w:eastAsia="SimSun"/>
          <w:b w:val="0"/>
        </w:rPr>
        <w:t xml:space="preserve"> </w:t>
      </w:r>
      <w:proofErr w:type="spellStart"/>
      <w:r w:rsidRPr="008E0365">
        <w:rPr>
          <w:rFonts w:eastAsia="SimSun"/>
          <w:b w:val="0"/>
        </w:rPr>
        <w:t>veya</w:t>
      </w:r>
      <w:proofErr w:type="spellEnd"/>
      <w:r w:rsidRPr="008E0365">
        <w:rPr>
          <w:rFonts w:eastAsia="SimSun"/>
          <w:b w:val="0"/>
        </w:rPr>
        <w:t xml:space="preserve"> </w:t>
      </w:r>
      <w:proofErr w:type="spellStart"/>
      <w:r w:rsidRPr="008E0365">
        <w:rPr>
          <w:rFonts w:eastAsia="SimSun"/>
          <w:b w:val="0"/>
        </w:rPr>
        <w:t>hükmen</w:t>
      </w:r>
      <w:proofErr w:type="spellEnd"/>
      <w:r w:rsidRPr="008E0365">
        <w:rPr>
          <w:rFonts w:eastAsia="SimSun"/>
          <w:b w:val="0"/>
        </w:rPr>
        <w:t xml:space="preserve"> </w:t>
      </w:r>
      <w:proofErr w:type="spellStart"/>
      <w:r w:rsidRPr="008E0365">
        <w:rPr>
          <w:rFonts w:eastAsia="SimSun"/>
          <w:b w:val="0"/>
        </w:rPr>
        <w:t>tutuklu</w:t>
      </w:r>
      <w:proofErr w:type="spellEnd"/>
      <w:r w:rsidRPr="008E0365">
        <w:rPr>
          <w:rFonts w:eastAsia="SimSun"/>
          <w:b w:val="0"/>
        </w:rPr>
        <w:t xml:space="preserve"> </w:t>
      </w:r>
      <w:proofErr w:type="spellStart"/>
      <w:r w:rsidRPr="008E0365">
        <w:rPr>
          <w:rFonts w:eastAsia="SimSun"/>
          <w:b w:val="0"/>
        </w:rPr>
        <w:t>olup</w:t>
      </w:r>
      <w:proofErr w:type="spellEnd"/>
      <w:r w:rsidRPr="008E0365">
        <w:rPr>
          <w:rFonts w:eastAsia="SimSun"/>
          <w:b w:val="0"/>
        </w:rPr>
        <w:t xml:space="preserve"> </w:t>
      </w:r>
      <w:proofErr w:type="spellStart"/>
      <w:r w:rsidRPr="008E0365">
        <w:rPr>
          <w:rFonts w:eastAsia="SimSun"/>
          <w:b w:val="0"/>
        </w:rPr>
        <w:t>olmadığına</w:t>
      </w:r>
      <w:proofErr w:type="spellEnd"/>
      <w:r w:rsidRPr="008E0365">
        <w:rPr>
          <w:rFonts w:eastAsia="SimSun"/>
          <w:b w:val="0"/>
        </w:rPr>
        <w:t xml:space="preserve">, </w:t>
      </w:r>
      <w:proofErr w:type="spellStart"/>
      <w:r w:rsidRPr="008E0365">
        <w:rPr>
          <w:rFonts w:eastAsia="SimSun"/>
          <w:b w:val="0"/>
        </w:rPr>
        <w:t>suç</w:t>
      </w:r>
      <w:proofErr w:type="spellEnd"/>
      <w:r w:rsidRPr="008E0365">
        <w:rPr>
          <w:rFonts w:eastAsia="SimSun"/>
          <w:b w:val="0"/>
        </w:rPr>
        <w:t xml:space="preserve"> </w:t>
      </w:r>
      <w:proofErr w:type="spellStart"/>
      <w:r w:rsidRPr="008E0365">
        <w:rPr>
          <w:rFonts w:eastAsia="SimSun"/>
          <w:b w:val="0"/>
        </w:rPr>
        <w:t>türüne</w:t>
      </w:r>
      <w:proofErr w:type="spellEnd"/>
      <w:r w:rsidRPr="008E0365">
        <w:rPr>
          <w:rFonts w:eastAsia="SimSun"/>
          <w:b w:val="0"/>
        </w:rPr>
        <w:t xml:space="preserve">, </w:t>
      </w:r>
      <w:proofErr w:type="spellStart"/>
      <w:r w:rsidRPr="008E0365">
        <w:rPr>
          <w:rFonts w:eastAsia="SimSun"/>
          <w:b w:val="0"/>
        </w:rPr>
        <w:t>yaşına</w:t>
      </w:r>
      <w:proofErr w:type="spellEnd"/>
      <w:r w:rsidRPr="008E0365">
        <w:rPr>
          <w:rFonts w:eastAsia="SimSun"/>
          <w:b w:val="0"/>
        </w:rPr>
        <w:t xml:space="preserve">, </w:t>
      </w:r>
      <w:proofErr w:type="spellStart"/>
      <w:r w:rsidRPr="008E0365">
        <w:rPr>
          <w:rFonts w:eastAsia="SimSun"/>
          <w:b w:val="0"/>
        </w:rPr>
        <w:t>cinsiyetine</w:t>
      </w:r>
      <w:proofErr w:type="spellEnd"/>
      <w:r w:rsidRPr="008E0365">
        <w:rPr>
          <w:rFonts w:eastAsia="SimSun"/>
          <w:b w:val="0"/>
        </w:rPr>
        <w:t xml:space="preserve">, </w:t>
      </w:r>
      <w:proofErr w:type="spellStart"/>
      <w:r w:rsidRPr="008E0365">
        <w:rPr>
          <w:rFonts w:eastAsia="SimSun"/>
          <w:b w:val="0"/>
        </w:rPr>
        <w:t>cinsel</w:t>
      </w:r>
      <w:proofErr w:type="spellEnd"/>
      <w:r w:rsidRPr="008E0365">
        <w:rPr>
          <w:rFonts w:eastAsia="SimSun"/>
          <w:b w:val="0"/>
        </w:rPr>
        <w:t xml:space="preserve"> </w:t>
      </w:r>
      <w:proofErr w:type="spellStart"/>
      <w:r w:rsidRPr="008E0365">
        <w:rPr>
          <w:rFonts w:eastAsia="SimSun"/>
          <w:b w:val="0"/>
        </w:rPr>
        <w:t>yönelimine</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hangi</w:t>
      </w:r>
      <w:proofErr w:type="spellEnd"/>
      <w:r w:rsidRPr="008E0365">
        <w:rPr>
          <w:rFonts w:eastAsia="SimSun"/>
          <w:b w:val="0"/>
        </w:rPr>
        <w:t xml:space="preserve"> </w:t>
      </w:r>
      <w:proofErr w:type="spellStart"/>
      <w:r w:rsidRPr="008E0365">
        <w:rPr>
          <w:rFonts w:eastAsia="SimSun"/>
          <w:b w:val="0"/>
        </w:rPr>
        <w:t>ceza</w:t>
      </w:r>
      <w:proofErr w:type="spellEnd"/>
      <w:r w:rsidRPr="008E0365">
        <w:rPr>
          <w:rFonts w:eastAsia="SimSun"/>
          <w:b w:val="0"/>
        </w:rPr>
        <w:t xml:space="preserve"> </w:t>
      </w:r>
      <w:proofErr w:type="spellStart"/>
      <w:r w:rsidRPr="008E0365">
        <w:rPr>
          <w:rFonts w:eastAsia="SimSun"/>
          <w:b w:val="0"/>
        </w:rPr>
        <w:t>infaz</w:t>
      </w:r>
      <w:proofErr w:type="spellEnd"/>
      <w:r w:rsidRPr="008E0365">
        <w:rPr>
          <w:rFonts w:eastAsia="SimSun"/>
          <w:b w:val="0"/>
        </w:rPr>
        <w:t xml:space="preserve"> </w:t>
      </w:r>
      <w:proofErr w:type="spellStart"/>
      <w:r w:rsidRPr="008E0365">
        <w:rPr>
          <w:rFonts w:eastAsia="SimSun"/>
          <w:b w:val="0"/>
        </w:rPr>
        <w:t>kurumunda</w:t>
      </w:r>
      <w:proofErr w:type="spellEnd"/>
      <w:r w:rsidRPr="008E0365">
        <w:rPr>
          <w:rFonts w:eastAsia="SimSun"/>
          <w:b w:val="0"/>
        </w:rPr>
        <w:t xml:space="preserve"> </w:t>
      </w:r>
      <w:proofErr w:type="spellStart"/>
      <w:r w:rsidRPr="008E0365">
        <w:rPr>
          <w:rFonts w:eastAsia="SimSun"/>
          <w:b w:val="0"/>
        </w:rPr>
        <w:t>bulunduğuna</w:t>
      </w:r>
      <w:proofErr w:type="spellEnd"/>
      <w:r w:rsidRPr="008E0365">
        <w:rPr>
          <w:rFonts w:eastAsia="SimSun"/>
          <w:b w:val="0"/>
        </w:rPr>
        <w:t xml:space="preserve"> </w:t>
      </w:r>
      <w:proofErr w:type="spellStart"/>
      <w:r w:rsidRPr="008E0365">
        <w:rPr>
          <w:rFonts w:eastAsia="SimSun"/>
          <w:b w:val="0"/>
        </w:rPr>
        <w:t>bakılmaksızın</w:t>
      </w:r>
      <w:proofErr w:type="spellEnd"/>
      <w:r w:rsidRPr="008E0365">
        <w:rPr>
          <w:rFonts w:eastAsia="SimSun"/>
          <w:b w:val="0"/>
        </w:rPr>
        <w:t xml:space="preserve"> </w:t>
      </w:r>
      <w:proofErr w:type="spellStart"/>
      <w:r w:rsidRPr="008E0365">
        <w:rPr>
          <w:rFonts w:eastAsia="SimSun"/>
          <w:b w:val="0"/>
        </w:rPr>
        <w:t>tüm</w:t>
      </w:r>
      <w:proofErr w:type="spellEnd"/>
      <w:r w:rsidRPr="008E0365">
        <w:rPr>
          <w:rFonts w:eastAsia="SimSun"/>
          <w:b w:val="0"/>
        </w:rPr>
        <w:t xml:space="preserve"> </w:t>
      </w:r>
      <w:proofErr w:type="spellStart"/>
      <w:r w:rsidRPr="008E0365">
        <w:rPr>
          <w:rFonts w:eastAsia="SimSun"/>
          <w:b w:val="0"/>
        </w:rPr>
        <w:t>hükümlü</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tutuklulara</w:t>
      </w:r>
      <w:proofErr w:type="spellEnd"/>
      <w:r w:rsidRPr="008E0365">
        <w:rPr>
          <w:rFonts w:eastAsia="SimSun"/>
          <w:b w:val="0"/>
        </w:rPr>
        <w:t xml:space="preserve"> </w:t>
      </w:r>
      <w:proofErr w:type="spellStart"/>
      <w:r w:rsidRPr="008E0365">
        <w:rPr>
          <w:rFonts w:eastAsia="SimSun"/>
          <w:b w:val="0"/>
        </w:rPr>
        <w:t>tıbbi</w:t>
      </w:r>
      <w:proofErr w:type="spellEnd"/>
      <w:r w:rsidRPr="008E0365">
        <w:rPr>
          <w:rFonts w:eastAsia="SimSun"/>
          <w:b w:val="0"/>
        </w:rPr>
        <w:t xml:space="preserve"> </w:t>
      </w:r>
      <w:proofErr w:type="spellStart"/>
      <w:r w:rsidRPr="008E0365">
        <w:rPr>
          <w:rFonts w:eastAsia="SimSun"/>
          <w:b w:val="0"/>
        </w:rPr>
        <w:t>gereklilikler</w:t>
      </w:r>
      <w:proofErr w:type="spellEnd"/>
      <w:r w:rsidRPr="008E0365">
        <w:rPr>
          <w:rFonts w:eastAsia="SimSun"/>
          <w:b w:val="0"/>
        </w:rPr>
        <w:t xml:space="preserve"> </w:t>
      </w:r>
      <w:proofErr w:type="spellStart"/>
      <w:r w:rsidRPr="008E0365">
        <w:rPr>
          <w:rFonts w:eastAsia="SimSun"/>
          <w:b w:val="0"/>
        </w:rPr>
        <w:t>ve</w:t>
      </w:r>
      <w:proofErr w:type="spellEnd"/>
      <w:r w:rsidRPr="008E0365">
        <w:rPr>
          <w:rFonts w:eastAsia="SimSun"/>
          <w:b w:val="0"/>
        </w:rPr>
        <w:t xml:space="preserve"> </w:t>
      </w:r>
      <w:proofErr w:type="spellStart"/>
      <w:r w:rsidRPr="008E0365">
        <w:rPr>
          <w:rFonts w:eastAsia="SimSun"/>
          <w:b w:val="0"/>
        </w:rPr>
        <w:t>mevzuat</w:t>
      </w:r>
      <w:proofErr w:type="spellEnd"/>
      <w:r w:rsidRPr="008E0365">
        <w:rPr>
          <w:rFonts w:eastAsia="SimSun"/>
          <w:b w:val="0"/>
        </w:rPr>
        <w:t xml:space="preserve"> </w:t>
      </w:r>
      <w:proofErr w:type="spellStart"/>
      <w:r w:rsidRPr="008E0365">
        <w:rPr>
          <w:rFonts w:eastAsia="SimSun"/>
          <w:b w:val="0"/>
        </w:rPr>
        <w:t>doğrultusunda</w:t>
      </w:r>
      <w:proofErr w:type="spellEnd"/>
      <w:r w:rsidRPr="008E0365">
        <w:rPr>
          <w:rFonts w:eastAsia="SimSun"/>
          <w:b w:val="0"/>
        </w:rPr>
        <w:t xml:space="preserve"> her </w:t>
      </w:r>
      <w:proofErr w:type="spellStart"/>
      <w:r w:rsidRPr="008E0365">
        <w:rPr>
          <w:rFonts w:eastAsia="SimSun"/>
          <w:b w:val="0"/>
        </w:rPr>
        <w:t>türlü</w:t>
      </w:r>
      <w:proofErr w:type="spellEnd"/>
      <w:r w:rsidRPr="008E0365">
        <w:rPr>
          <w:rFonts w:eastAsia="SimSun"/>
          <w:b w:val="0"/>
        </w:rPr>
        <w:t xml:space="preserve"> </w:t>
      </w:r>
      <w:proofErr w:type="spellStart"/>
      <w:r w:rsidRPr="008E0365">
        <w:rPr>
          <w:rFonts w:eastAsia="SimSun"/>
          <w:b w:val="0"/>
        </w:rPr>
        <w:t>sağlık</w:t>
      </w:r>
      <w:proofErr w:type="spellEnd"/>
      <w:r w:rsidRPr="008E0365">
        <w:rPr>
          <w:rFonts w:eastAsia="SimSun"/>
          <w:b w:val="0"/>
        </w:rPr>
        <w:t xml:space="preserve"> </w:t>
      </w:r>
      <w:proofErr w:type="spellStart"/>
      <w:r w:rsidRPr="008E0365">
        <w:rPr>
          <w:rFonts w:eastAsia="SimSun"/>
          <w:b w:val="0"/>
        </w:rPr>
        <w:t>hizmeti</w:t>
      </w:r>
      <w:proofErr w:type="spellEnd"/>
      <w:r w:rsidRPr="008E0365">
        <w:rPr>
          <w:rFonts w:eastAsia="SimSun"/>
          <w:b w:val="0"/>
        </w:rPr>
        <w:t xml:space="preserve"> </w:t>
      </w:r>
      <w:proofErr w:type="spellStart"/>
      <w:r w:rsidRPr="008E0365">
        <w:rPr>
          <w:rFonts w:eastAsia="SimSun"/>
          <w:b w:val="0"/>
        </w:rPr>
        <w:t>eksiksiz</w:t>
      </w:r>
      <w:proofErr w:type="spellEnd"/>
      <w:r w:rsidRPr="008E0365">
        <w:rPr>
          <w:rFonts w:eastAsia="SimSun"/>
          <w:b w:val="0"/>
        </w:rPr>
        <w:t xml:space="preserve"> </w:t>
      </w:r>
      <w:proofErr w:type="spellStart"/>
      <w:r w:rsidRPr="008E0365">
        <w:rPr>
          <w:rFonts w:eastAsia="SimSun"/>
          <w:b w:val="0"/>
        </w:rPr>
        <w:t>olarak</w:t>
      </w:r>
      <w:proofErr w:type="spellEnd"/>
      <w:r w:rsidRPr="008E0365">
        <w:rPr>
          <w:rFonts w:eastAsia="SimSun"/>
          <w:b w:val="0"/>
        </w:rPr>
        <w:t xml:space="preserve"> </w:t>
      </w:r>
      <w:proofErr w:type="spellStart"/>
      <w:r w:rsidRPr="008E0365">
        <w:rPr>
          <w:rFonts w:eastAsia="SimSun"/>
          <w:b w:val="0"/>
        </w:rPr>
        <w:t>verilmektedir</w:t>
      </w:r>
      <w:proofErr w:type="spellEnd"/>
      <w:r w:rsidRPr="008E0365">
        <w:rPr>
          <w:rFonts w:eastAsia="SimSun"/>
          <w:b w:val="0"/>
        </w:rPr>
        <w:t>.</w:t>
      </w:r>
      <w:r w:rsidR="00400D63">
        <w:rPr>
          <w:lang w:val="en-US"/>
        </w:rPr>
        <w:tab/>
      </w:r>
      <w:r w:rsidR="00400D63">
        <w:rPr>
          <w:lang w:val="en-US"/>
        </w:rPr>
        <w:tab/>
      </w:r>
    </w:p>
    <w:p w14:paraId="7F57CA04" w14:textId="4D5E67CD" w:rsidR="00400D63" w:rsidRPr="008E0365" w:rsidRDefault="003811BF" w:rsidP="008E0365">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8E0365" w:rsidRPr="00CF0112">
        <w:rPr>
          <w:b/>
        </w:rPr>
        <w:t xml:space="preserve"> </w:t>
      </w:r>
      <w:r w:rsidR="008E0365">
        <w:rPr>
          <w:b/>
        </w:rPr>
        <w:t>49</w:t>
      </w:r>
      <w:r w:rsidR="008E0365" w:rsidRPr="00CF0112">
        <w:rPr>
          <w:b/>
        </w:rPr>
        <w:t xml:space="preserve">. </w:t>
      </w:r>
      <w:proofErr w:type="spellStart"/>
      <w:r w:rsidR="008E0365" w:rsidRPr="00CF0112">
        <w:rPr>
          <w:b/>
        </w:rPr>
        <w:t>paragrafına</w:t>
      </w:r>
      <w:proofErr w:type="spellEnd"/>
      <w:r w:rsidR="008E0365" w:rsidRPr="00CF0112">
        <w:rPr>
          <w:b/>
        </w:rPr>
        <w:t xml:space="preserve"> </w:t>
      </w:r>
      <w:proofErr w:type="spellStart"/>
      <w:r w:rsidR="008E0365" w:rsidRPr="00CF0112">
        <w:rPr>
          <w:b/>
        </w:rPr>
        <w:t>yanıt</w:t>
      </w:r>
      <w:proofErr w:type="spellEnd"/>
    </w:p>
    <w:p w14:paraId="0DD0A34D" w14:textId="3041C18D" w:rsidR="00906968" w:rsidRPr="00906968" w:rsidRDefault="00906968" w:rsidP="00906968">
      <w:pPr>
        <w:pStyle w:val="H23G"/>
        <w:jc w:val="both"/>
        <w:rPr>
          <w:rFonts w:eastAsia="SimSun"/>
          <w:b w:val="0"/>
        </w:rPr>
      </w:pPr>
      <w:r>
        <w:rPr>
          <w:rFonts w:eastAsia="SimSun"/>
          <w:b w:val="0"/>
        </w:rPr>
        <w:tab/>
      </w:r>
      <w:r>
        <w:rPr>
          <w:rFonts w:eastAsia="SimSun"/>
          <w:b w:val="0"/>
        </w:rPr>
        <w:tab/>
      </w:r>
      <w:r w:rsidRPr="00906968">
        <w:rPr>
          <w:rFonts w:eastAsia="SimSun"/>
          <w:b w:val="0"/>
        </w:rPr>
        <w:t>222.</w:t>
      </w:r>
      <w:r w:rsidRPr="00906968">
        <w:rPr>
          <w:rFonts w:eastAsia="SimSun"/>
          <w:b w:val="0"/>
        </w:rPr>
        <w:tab/>
      </w:r>
      <w:proofErr w:type="spellStart"/>
      <w:r w:rsidRPr="00906968">
        <w:rPr>
          <w:rFonts w:eastAsia="SimSun"/>
          <w:b w:val="0"/>
        </w:rPr>
        <w:t>Ceza</w:t>
      </w:r>
      <w:proofErr w:type="spellEnd"/>
      <w:r w:rsidRPr="00906968">
        <w:rPr>
          <w:rFonts w:eastAsia="SimSun"/>
          <w:b w:val="0"/>
        </w:rPr>
        <w:t xml:space="preserve"> </w:t>
      </w:r>
      <w:proofErr w:type="spellStart"/>
      <w:r w:rsidRPr="00906968">
        <w:rPr>
          <w:rFonts w:eastAsia="SimSun"/>
          <w:b w:val="0"/>
        </w:rPr>
        <w:t>infaz</w:t>
      </w:r>
      <w:proofErr w:type="spellEnd"/>
      <w:r w:rsidRPr="00906968">
        <w:rPr>
          <w:rFonts w:eastAsia="SimSun"/>
          <w:b w:val="0"/>
        </w:rPr>
        <w:t xml:space="preserve"> </w:t>
      </w:r>
      <w:proofErr w:type="spellStart"/>
      <w:r w:rsidRPr="00906968">
        <w:rPr>
          <w:rFonts w:eastAsia="SimSun"/>
          <w:b w:val="0"/>
        </w:rPr>
        <w:t>kurumlarındaki</w:t>
      </w:r>
      <w:proofErr w:type="spellEnd"/>
      <w:r w:rsidRPr="00906968">
        <w:rPr>
          <w:rFonts w:eastAsia="SimSun"/>
          <w:b w:val="0"/>
        </w:rPr>
        <w:t xml:space="preserve"> </w:t>
      </w:r>
      <w:proofErr w:type="spellStart"/>
      <w:r w:rsidRPr="00906968">
        <w:rPr>
          <w:rFonts w:eastAsia="SimSun"/>
          <w:b w:val="0"/>
        </w:rPr>
        <w:t>fiziki</w:t>
      </w:r>
      <w:proofErr w:type="spellEnd"/>
      <w:r w:rsidRPr="00906968">
        <w:rPr>
          <w:rFonts w:eastAsia="SimSun"/>
          <w:b w:val="0"/>
        </w:rPr>
        <w:t xml:space="preserve"> </w:t>
      </w:r>
      <w:proofErr w:type="spellStart"/>
      <w:r w:rsidRPr="00906968">
        <w:rPr>
          <w:rFonts w:eastAsia="SimSun"/>
          <w:b w:val="0"/>
        </w:rPr>
        <w:t>koşullar</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sağlık</w:t>
      </w:r>
      <w:proofErr w:type="spellEnd"/>
      <w:r w:rsidRPr="00906968">
        <w:rPr>
          <w:rFonts w:eastAsia="SimSun"/>
          <w:b w:val="0"/>
        </w:rPr>
        <w:t xml:space="preserve"> </w:t>
      </w:r>
      <w:proofErr w:type="spellStart"/>
      <w:r w:rsidRPr="00906968">
        <w:rPr>
          <w:rFonts w:eastAsia="SimSun"/>
          <w:b w:val="0"/>
        </w:rPr>
        <w:t>tedbirleriyle</w:t>
      </w:r>
      <w:proofErr w:type="spellEnd"/>
      <w:r w:rsidRPr="00906968">
        <w:rPr>
          <w:rFonts w:eastAsia="SimSun"/>
          <w:b w:val="0"/>
        </w:rPr>
        <w:t xml:space="preserve"> </w:t>
      </w:r>
      <w:proofErr w:type="spellStart"/>
      <w:r w:rsidRPr="00906968">
        <w:rPr>
          <w:rFonts w:eastAsia="SimSun"/>
          <w:b w:val="0"/>
        </w:rPr>
        <w:t>ilgili</w:t>
      </w:r>
      <w:proofErr w:type="spellEnd"/>
      <w:r w:rsidRPr="00906968">
        <w:rPr>
          <w:rFonts w:eastAsia="SimSun"/>
          <w:b w:val="0"/>
        </w:rPr>
        <w:t xml:space="preserve"> </w:t>
      </w:r>
      <w:proofErr w:type="spellStart"/>
      <w:r w:rsidRPr="00906968">
        <w:rPr>
          <w:rFonts w:eastAsia="SimSun"/>
          <w:b w:val="0"/>
        </w:rPr>
        <w:t>olarak</w:t>
      </w:r>
      <w:proofErr w:type="spellEnd"/>
      <w:r w:rsidRPr="00906968">
        <w:rPr>
          <w:rFonts w:eastAsia="SimSun"/>
          <w:b w:val="0"/>
        </w:rPr>
        <w:t xml:space="preserve"> 144-150 </w:t>
      </w:r>
      <w:proofErr w:type="spellStart"/>
      <w:r w:rsidRPr="00906968">
        <w:rPr>
          <w:rFonts w:eastAsia="SimSun"/>
          <w:b w:val="0"/>
        </w:rPr>
        <w:t>ve</w:t>
      </w:r>
      <w:proofErr w:type="spellEnd"/>
      <w:r w:rsidRPr="00906968">
        <w:rPr>
          <w:rFonts w:eastAsia="SimSun"/>
          <w:b w:val="0"/>
        </w:rPr>
        <w:t xml:space="preserve"> 213-221. </w:t>
      </w:r>
      <w:proofErr w:type="spellStart"/>
      <w:r w:rsidRPr="00906968">
        <w:rPr>
          <w:rFonts w:eastAsia="SimSun"/>
          <w:b w:val="0"/>
        </w:rPr>
        <w:t>paragraflara</w:t>
      </w:r>
      <w:proofErr w:type="spellEnd"/>
      <w:r w:rsidRPr="00906968">
        <w:rPr>
          <w:rFonts w:eastAsia="SimSun"/>
          <w:b w:val="0"/>
        </w:rPr>
        <w:t xml:space="preserve"> </w:t>
      </w:r>
      <w:proofErr w:type="spellStart"/>
      <w:r w:rsidRPr="00906968">
        <w:rPr>
          <w:rFonts w:eastAsia="SimSun"/>
          <w:b w:val="0"/>
        </w:rPr>
        <w:t>bakınız</w:t>
      </w:r>
      <w:proofErr w:type="spellEnd"/>
      <w:r w:rsidRPr="00906968">
        <w:rPr>
          <w:rFonts w:eastAsia="SimSun"/>
          <w:b w:val="0"/>
        </w:rPr>
        <w:t>.</w:t>
      </w:r>
    </w:p>
    <w:p w14:paraId="2C99EF1B" w14:textId="77777777" w:rsidR="00906968" w:rsidRDefault="00906968" w:rsidP="00906968">
      <w:pPr>
        <w:pStyle w:val="H23G"/>
        <w:jc w:val="both"/>
        <w:rPr>
          <w:lang w:val="en-US"/>
        </w:rPr>
      </w:pPr>
      <w:r>
        <w:rPr>
          <w:rFonts w:eastAsia="SimSun"/>
          <w:b w:val="0"/>
        </w:rPr>
        <w:tab/>
      </w:r>
      <w:r>
        <w:rPr>
          <w:rFonts w:eastAsia="SimSun"/>
          <w:b w:val="0"/>
        </w:rPr>
        <w:tab/>
      </w:r>
      <w:r w:rsidRPr="00906968">
        <w:rPr>
          <w:rFonts w:eastAsia="SimSun"/>
          <w:b w:val="0"/>
        </w:rPr>
        <w:t>223.</w:t>
      </w:r>
      <w:r w:rsidRPr="00906968">
        <w:rPr>
          <w:rFonts w:eastAsia="SimSun"/>
          <w:b w:val="0"/>
        </w:rPr>
        <w:tab/>
        <w:t xml:space="preserve">5275 </w:t>
      </w:r>
      <w:proofErr w:type="spellStart"/>
      <w:r w:rsidRPr="00906968">
        <w:rPr>
          <w:rFonts w:eastAsia="SimSun"/>
          <w:b w:val="0"/>
        </w:rPr>
        <w:t>sayılı</w:t>
      </w:r>
      <w:proofErr w:type="spellEnd"/>
      <w:r w:rsidRPr="00906968">
        <w:rPr>
          <w:rFonts w:eastAsia="SimSun"/>
          <w:b w:val="0"/>
        </w:rPr>
        <w:t xml:space="preserve"> </w:t>
      </w:r>
      <w:proofErr w:type="spellStart"/>
      <w:r w:rsidRPr="00906968">
        <w:rPr>
          <w:rFonts w:eastAsia="SimSun"/>
          <w:b w:val="0"/>
        </w:rPr>
        <w:t>Ceza</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Güvenlik</w:t>
      </w:r>
      <w:proofErr w:type="spellEnd"/>
      <w:r w:rsidRPr="00906968">
        <w:rPr>
          <w:rFonts w:eastAsia="SimSun"/>
          <w:b w:val="0"/>
        </w:rPr>
        <w:t xml:space="preserve"> </w:t>
      </w:r>
      <w:proofErr w:type="spellStart"/>
      <w:r w:rsidRPr="00906968">
        <w:rPr>
          <w:rFonts w:eastAsia="SimSun"/>
          <w:b w:val="0"/>
        </w:rPr>
        <w:t>Tedbirlerinin</w:t>
      </w:r>
      <w:proofErr w:type="spellEnd"/>
      <w:r w:rsidRPr="00906968">
        <w:rPr>
          <w:rFonts w:eastAsia="SimSun"/>
          <w:b w:val="0"/>
        </w:rPr>
        <w:t xml:space="preserve"> </w:t>
      </w:r>
      <w:proofErr w:type="spellStart"/>
      <w:r w:rsidRPr="00906968">
        <w:rPr>
          <w:rFonts w:eastAsia="SimSun"/>
          <w:b w:val="0"/>
        </w:rPr>
        <w:t>İnfazı</w:t>
      </w:r>
      <w:proofErr w:type="spellEnd"/>
      <w:r w:rsidRPr="00906968">
        <w:rPr>
          <w:rFonts w:eastAsia="SimSun"/>
          <w:b w:val="0"/>
        </w:rPr>
        <w:t xml:space="preserve"> </w:t>
      </w:r>
      <w:proofErr w:type="spellStart"/>
      <w:r w:rsidRPr="00906968">
        <w:rPr>
          <w:rFonts w:eastAsia="SimSun"/>
          <w:b w:val="0"/>
        </w:rPr>
        <w:t>Hakkında</w:t>
      </w:r>
      <w:proofErr w:type="spellEnd"/>
      <w:r w:rsidRPr="00906968">
        <w:rPr>
          <w:rFonts w:eastAsia="SimSun"/>
          <w:b w:val="0"/>
        </w:rPr>
        <w:t xml:space="preserve"> </w:t>
      </w:r>
      <w:proofErr w:type="spellStart"/>
      <w:r w:rsidRPr="00906968">
        <w:rPr>
          <w:rFonts w:eastAsia="SimSun"/>
          <w:b w:val="0"/>
        </w:rPr>
        <w:t>Kanun'un</w:t>
      </w:r>
      <w:proofErr w:type="spellEnd"/>
      <w:r w:rsidRPr="00906968">
        <w:rPr>
          <w:rFonts w:eastAsia="SimSun"/>
          <w:b w:val="0"/>
        </w:rPr>
        <w:t xml:space="preserve"> 72. </w:t>
      </w:r>
      <w:proofErr w:type="spellStart"/>
      <w:r w:rsidRPr="00906968">
        <w:rPr>
          <w:rFonts w:eastAsia="SimSun"/>
          <w:b w:val="0"/>
        </w:rPr>
        <w:t>maddesine</w:t>
      </w:r>
      <w:proofErr w:type="spellEnd"/>
      <w:r w:rsidRPr="00906968">
        <w:rPr>
          <w:rFonts w:eastAsia="SimSun"/>
          <w:b w:val="0"/>
        </w:rPr>
        <w:t xml:space="preserve"> </w:t>
      </w:r>
      <w:proofErr w:type="spellStart"/>
      <w:r w:rsidRPr="00906968">
        <w:rPr>
          <w:rFonts w:eastAsia="SimSun"/>
          <w:b w:val="0"/>
        </w:rPr>
        <w:t>göre</w:t>
      </w:r>
      <w:proofErr w:type="spellEnd"/>
      <w:r w:rsidRPr="00906968">
        <w:rPr>
          <w:rFonts w:eastAsia="SimSun"/>
          <w:b w:val="0"/>
        </w:rPr>
        <w:t xml:space="preserve">, </w:t>
      </w:r>
      <w:proofErr w:type="spellStart"/>
      <w:r w:rsidRPr="00906968">
        <w:rPr>
          <w:rFonts w:eastAsia="SimSun"/>
          <w:b w:val="0"/>
        </w:rPr>
        <w:t>tutuklu</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hükümlülere</w:t>
      </w:r>
      <w:proofErr w:type="spellEnd"/>
      <w:r w:rsidRPr="00906968">
        <w:rPr>
          <w:rFonts w:eastAsia="SimSun"/>
          <w:b w:val="0"/>
        </w:rPr>
        <w:t xml:space="preserve">, </w:t>
      </w:r>
      <w:proofErr w:type="spellStart"/>
      <w:r w:rsidRPr="00906968">
        <w:rPr>
          <w:rFonts w:eastAsia="SimSun"/>
          <w:b w:val="0"/>
        </w:rPr>
        <w:t>sağlıklı</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güçlü</w:t>
      </w:r>
      <w:proofErr w:type="spellEnd"/>
      <w:r w:rsidRPr="00906968">
        <w:rPr>
          <w:rFonts w:eastAsia="SimSun"/>
          <w:b w:val="0"/>
        </w:rPr>
        <w:t xml:space="preserve"> </w:t>
      </w:r>
      <w:proofErr w:type="spellStart"/>
      <w:r w:rsidRPr="00906968">
        <w:rPr>
          <w:rFonts w:eastAsia="SimSun"/>
          <w:b w:val="0"/>
        </w:rPr>
        <w:t>kalmaları</w:t>
      </w:r>
      <w:proofErr w:type="spellEnd"/>
      <w:r w:rsidRPr="00906968">
        <w:rPr>
          <w:rFonts w:eastAsia="SimSun"/>
          <w:b w:val="0"/>
        </w:rPr>
        <w:t xml:space="preserve"> </w:t>
      </w:r>
      <w:proofErr w:type="spellStart"/>
      <w:r w:rsidRPr="00906968">
        <w:rPr>
          <w:rFonts w:eastAsia="SimSun"/>
          <w:b w:val="0"/>
        </w:rPr>
        <w:t>için</w:t>
      </w:r>
      <w:proofErr w:type="spellEnd"/>
      <w:r w:rsidRPr="00906968">
        <w:rPr>
          <w:rFonts w:eastAsia="SimSun"/>
          <w:b w:val="0"/>
        </w:rPr>
        <w:t xml:space="preserve"> </w:t>
      </w:r>
      <w:proofErr w:type="spellStart"/>
      <w:r w:rsidRPr="00906968">
        <w:rPr>
          <w:rFonts w:eastAsia="SimSun"/>
          <w:b w:val="0"/>
        </w:rPr>
        <w:t>nitelik</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nicelik</w:t>
      </w:r>
      <w:proofErr w:type="spellEnd"/>
      <w:r w:rsidRPr="00906968">
        <w:rPr>
          <w:rFonts w:eastAsia="SimSun"/>
          <w:b w:val="0"/>
        </w:rPr>
        <w:t xml:space="preserve"> </w:t>
      </w:r>
      <w:proofErr w:type="spellStart"/>
      <w:r w:rsidRPr="00906968">
        <w:rPr>
          <w:rFonts w:eastAsia="SimSun"/>
          <w:b w:val="0"/>
        </w:rPr>
        <w:t>olarak</w:t>
      </w:r>
      <w:proofErr w:type="spellEnd"/>
      <w:r w:rsidRPr="00906968">
        <w:rPr>
          <w:rFonts w:eastAsia="SimSun"/>
          <w:b w:val="0"/>
        </w:rPr>
        <w:t xml:space="preserve"> </w:t>
      </w:r>
      <w:proofErr w:type="spellStart"/>
      <w:r w:rsidRPr="00906968">
        <w:rPr>
          <w:rFonts w:eastAsia="SimSun"/>
          <w:b w:val="0"/>
        </w:rPr>
        <w:t>besleyici</w:t>
      </w:r>
      <w:proofErr w:type="spellEnd"/>
      <w:r w:rsidRPr="00906968">
        <w:rPr>
          <w:rFonts w:eastAsia="SimSun"/>
          <w:b w:val="0"/>
        </w:rPr>
        <w:t xml:space="preserve">, </w:t>
      </w:r>
      <w:proofErr w:type="spellStart"/>
      <w:r w:rsidRPr="00906968">
        <w:rPr>
          <w:rFonts w:eastAsia="SimSun"/>
          <w:b w:val="0"/>
        </w:rPr>
        <w:t>sağlık</w:t>
      </w:r>
      <w:proofErr w:type="spellEnd"/>
      <w:r>
        <w:rPr>
          <w:rFonts w:eastAsia="SimSun"/>
          <w:b w:val="0"/>
        </w:rPr>
        <w:t xml:space="preserve"> </w:t>
      </w:r>
      <w:proofErr w:type="spellStart"/>
      <w:r w:rsidRPr="00906968">
        <w:rPr>
          <w:rFonts w:eastAsia="SimSun"/>
          <w:b w:val="0"/>
        </w:rPr>
        <w:t>koşullarına</w:t>
      </w:r>
      <w:proofErr w:type="spellEnd"/>
      <w:r w:rsidRPr="00906968">
        <w:rPr>
          <w:rFonts w:eastAsia="SimSun"/>
          <w:b w:val="0"/>
        </w:rPr>
        <w:t xml:space="preserve"> </w:t>
      </w:r>
      <w:proofErr w:type="spellStart"/>
      <w:r w:rsidRPr="00906968">
        <w:rPr>
          <w:rFonts w:eastAsia="SimSun"/>
          <w:b w:val="0"/>
        </w:rPr>
        <w:t>uygun</w:t>
      </w:r>
      <w:proofErr w:type="spellEnd"/>
      <w:r w:rsidRPr="00906968">
        <w:rPr>
          <w:rFonts w:eastAsia="SimSun"/>
          <w:b w:val="0"/>
        </w:rPr>
        <w:t xml:space="preserve">, </w:t>
      </w:r>
      <w:proofErr w:type="spellStart"/>
      <w:r w:rsidRPr="00906968">
        <w:rPr>
          <w:rFonts w:eastAsia="SimSun"/>
          <w:b w:val="0"/>
        </w:rPr>
        <w:t>makul</w:t>
      </w:r>
      <w:proofErr w:type="spellEnd"/>
      <w:r w:rsidRPr="00906968">
        <w:rPr>
          <w:rFonts w:eastAsia="SimSun"/>
          <w:b w:val="0"/>
        </w:rPr>
        <w:t xml:space="preserve"> </w:t>
      </w:r>
      <w:proofErr w:type="spellStart"/>
      <w:r w:rsidRPr="00906968">
        <w:rPr>
          <w:rFonts w:eastAsia="SimSun"/>
          <w:b w:val="0"/>
        </w:rPr>
        <w:t>çeşitlilikte</w:t>
      </w:r>
      <w:proofErr w:type="spellEnd"/>
      <w:r w:rsidRPr="00906968">
        <w:rPr>
          <w:rFonts w:eastAsia="SimSun"/>
          <w:b w:val="0"/>
        </w:rPr>
        <w:t xml:space="preserve">, </w:t>
      </w:r>
      <w:proofErr w:type="spellStart"/>
      <w:r w:rsidRPr="00906968">
        <w:rPr>
          <w:rFonts w:eastAsia="SimSun"/>
          <w:b w:val="0"/>
        </w:rPr>
        <w:t>yaş</w:t>
      </w:r>
      <w:proofErr w:type="spellEnd"/>
      <w:r w:rsidRPr="00906968">
        <w:rPr>
          <w:rFonts w:eastAsia="SimSun"/>
          <w:b w:val="0"/>
        </w:rPr>
        <w:t xml:space="preserve">, </w:t>
      </w:r>
      <w:proofErr w:type="spellStart"/>
      <w:r w:rsidRPr="00906968">
        <w:rPr>
          <w:rFonts w:eastAsia="SimSun"/>
          <w:b w:val="0"/>
        </w:rPr>
        <w:t>sağlık</w:t>
      </w:r>
      <w:proofErr w:type="spellEnd"/>
      <w:r w:rsidRPr="00906968">
        <w:rPr>
          <w:rFonts w:eastAsia="SimSun"/>
          <w:b w:val="0"/>
        </w:rPr>
        <w:t xml:space="preserve">, </w:t>
      </w:r>
      <w:proofErr w:type="spellStart"/>
      <w:r w:rsidRPr="00906968">
        <w:rPr>
          <w:rFonts w:eastAsia="SimSun"/>
          <w:b w:val="0"/>
        </w:rPr>
        <w:t>çalıştıkları</w:t>
      </w:r>
      <w:proofErr w:type="spellEnd"/>
      <w:r w:rsidRPr="00906968">
        <w:rPr>
          <w:rFonts w:eastAsia="SimSun"/>
          <w:b w:val="0"/>
        </w:rPr>
        <w:t xml:space="preserve"> </w:t>
      </w:r>
      <w:proofErr w:type="spellStart"/>
      <w:r w:rsidRPr="00906968">
        <w:rPr>
          <w:rFonts w:eastAsia="SimSun"/>
          <w:b w:val="0"/>
        </w:rPr>
        <w:t>işin</w:t>
      </w:r>
      <w:proofErr w:type="spellEnd"/>
      <w:r w:rsidRPr="00906968">
        <w:rPr>
          <w:rFonts w:eastAsia="SimSun"/>
          <w:b w:val="0"/>
        </w:rPr>
        <w:t xml:space="preserve"> </w:t>
      </w:r>
      <w:proofErr w:type="spellStart"/>
      <w:r w:rsidRPr="00906968">
        <w:rPr>
          <w:rFonts w:eastAsia="SimSun"/>
          <w:b w:val="0"/>
        </w:rPr>
        <w:t>özelliği</w:t>
      </w:r>
      <w:proofErr w:type="spellEnd"/>
      <w:r w:rsidRPr="00906968">
        <w:rPr>
          <w:rFonts w:eastAsia="SimSun"/>
          <w:b w:val="0"/>
        </w:rPr>
        <w:t xml:space="preserve">, </w:t>
      </w:r>
      <w:proofErr w:type="spellStart"/>
      <w:r w:rsidRPr="00906968">
        <w:rPr>
          <w:rFonts w:eastAsia="SimSun"/>
          <w:b w:val="0"/>
        </w:rPr>
        <w:t>dinî</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kültürel</w:t>
      </w:r>
      <w:proofErr w:type="spellEnd"/>
      <w:r w:rsidRPr="00906968">
        <w:rPr>
          <w:rFonts w:eastAsia="SimSun"/>
          <w:b w:val="0"/>
        </w:rPr>
        <w:t xml:space="preserve"> </w:t>
      </w:r>
      <w:proofErr w:type="spellStart"/>
      <w:r w:rsidRPr="00906968">
        <w:rPr>
          <w:rFonts w:eastAsia="SimSun"/>
          <w:b w:val="0"/>
        </w:rPr>
        <w:t>gerekleri</w:t>
      </w:r>
      <w:proofErr w:type="spellEnd"/>
      <w:r w:rsidRPr="00906968">
        <w:rPr>
          <w:rFonts w:eastAsia="SimSun"/>
          <w:b w:val="0"/>
        </w:rPr>
        <w:t xml:space="preserve"> </w:t>
      </w:r>
      <w:proofErr w:type="spellStart"/>
      <w:r w:rsidRPr="00906968">
        <w:rPr>
          <w:rFonts w:eastAsia="SimSun"/>
          <w:b w:val="0"/>
        </w:rPr>
        <w:t>göz</w:t>
      </w:r>
      <w:proofErr w:type="spellEnd"/>
      <w:r w:rsidRPr="00906968">
        <w:rPr>
          <w:rFonts w:eastAsia="SimSun"/>
          <w:b w:val="0"/>
        </w:rPr>
        <w:t xml:space="preserve"> </w:t>
      </w:r>
      <w:proofErr w:type="spellStart"/>
      <w:r w:rsidRPr="00906968">
        <w:rPr>
          <w:rFonts w:eastAsia="SimSun"/>
          <w:b w:val="0"/>
        </w:rPr>
        <w:t>önünde</w:t>
      </w:r>
      <w:proofErr w:type="spellEnd"/>
      <w:r w:rsidRPr="00906968">
        <w:rPr>
          <w:rFonts w:eastAsia="SimSun"/>
          <w:b w:val="0"/>
        </w:rPr>
        <w:t xml:space="preserve"> </w:t>
      </w:r>
      <w:proofErr w:type="spellStart"/>
      <w:r w:rsidRPr="00906968">
        <w:rPr>
          <w:rFonts w:eastAsia="SimSun"/>
          <w:b w:val="0"/>
        </w:rPr>
        <w:t>tutularak</w:t>
      </w:r>
      <w:proofErr w:type="spellEnd"/>
      <w:r w:rsidRPr="00906968">
        <w:rPr>
          <w:rFonts w:eastAsia="SimSun"/>
          <w:b w:val="0"/>
        </w:rPr>
        <w:t xml:space="preserve"> </w:t>
      </w:r>
      <w:proofErr w:type="spellStart"/>
      <w:r w:rsidRPr="00906968">
        <w:rPr>
          <w:rFonts w:eastAsia="SimSun"/>
          <w:b w:val="0"/>
        </w:rPr>
        <w:t>besin</w:t>
      </w:r>
      <w:proofErr w:type="spellEnd"/>
      <w:r w:rsidRPr="00906968">
        <w:rPr>
          <w:rFonts w:eastAsia="SimSun"/>
          <w:b w:val="0"/>
        </w:rPr>
        <w:t xml:space="preserve"> </w:t>
      </w:r>
      <w:proofErr w:type="spellStart"/>
      <w:r w:rsidRPr="00906968">
        <w:rPr>
          <w:rFonts w:eastAsia="SimSun"/>
          <w:b w:val="0"/>
        </w:rPr>
        <w:t>verilir</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içme</w:t>
      </w:r>
      <w:proofErr w:type="spellEnd"/>
      <w:r w:rsidRPr="00906968">
        <w:rPr>
          <w:rFonts w:eastAsia="SimSun"/>
          <w:b w:val="0"/>
        </w:rPr>
        <w:t xml:space="preserve"> </w:t>
      </w:r>
      <w:proofErr w:type="spellStart"/>
      <w:r w:rsidRPr="00906968">
        <w:rPr>
          <w:rFonts w:eastAsia="SimSun"/>
          <w:b w:val="0"/>
        </w:rPr>
        <w:t>suyu</w:t>
      </w:r>
      <w:proofErr w:type="spellEnd"/>
      <w:r w:rsidRPr="00906968">
        <w:rPr>
          <w:rFonts w:eastAsia="SimSun"/>
          <w:b w:val="0"/>
        </w:rPr>
        <w:t xml:space="preserve"> </w:t>
      </w:r>
      <w:proofErr w:type="spellStart"/>
      <w:r w:rsidRPr="00906968">
        <w:rPr>
          <w:rFonts w:eastAsia="SimSun"/>
          <w:b w:val="0"/>
        </w:rPr>
        <w:t>sağlanır</w:t>
      </w:r>
      <w:proofErr w:type="spellEnd"/>
      <w:r w:rsidRPr="00906968">
        <w:rPr>
          <w:rFonts w:eastAsia="SimSun"/>
          <w:b w:val="0"/>
        </w:rPr>
        <w:t xml:space="preserve">. Bu </w:t>
      </w:r>
      <w:proofErr w:type="spellStart"/>
      <w:r w:rsidRPr="00906968">
        <w:rPr>
          <w:rFonts w:eastAsia="SimSun"/>
          <w:b w:val="0"/>
        </w:rPr>
        <w:t>anlamda</w:t>
      </w:r>
      <w:proofErr w:type="spellEnd"/>
      <w:r w:rsidRPr="00906968">
        <w:rPr>
          <w:rFonts w:eastAsia="SimSun"/>
          <w:b w:val="0"/>
        </w:rPr>
        <w:t xml:space="preserve"> </w:t>
      </w:r>
      <w:proofErr w:type="spellStart"/>
      <w:r w:rsidRPr="00906968">
        <w:rPr>
          <w:rFonts w:eastAsia="SimSun"/>
          <w:b w:val="0"/>
        </w:rPr>
        <w:t>veganlık</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vejetaryenlik</w:t>
      </w:r>
      <w:proofErr w:type="spellEnd"/>
      <w:r w:rsidRPr="00906968">
        <w:rPr>
          <w:rFonts w:eastAsia="SimSun"/>
          <w:b w:val="0"/>
        </w:rPr>
        <w:t xml:space="preserve"> </w:t>
      </w:r>
      <w:proofErr w:type="spellStart"/>
      <w:r w:rsidRPr="00906968">
        <w:rPr>
          <w:rFonts w:eastAsia="SimSun"/>
          <w:b w:val="0"/>
        </w:rPr>
        <w:t>gibi</w:t>
      </w:r>
      <w:proofErr w:type="spellEnd"/>
      <w:r w:rsidRPr="00906968">
        <w:rPr>
          <w:rFonts w:eastAsia="SimSun"/>
          <w:b w:val="0"/>
        </w:rPr>
        <w:t xml:space="preserve"> </w:t>
      </w:r>
      <w:proofErr w:type="spellStart"/>
      <w:r w:rsidRPr="00906968">
        <w:rPr>
          <w:rFonts w:eastAsia="SimSun"/>
          <w:b w:val="0"/>
        </w:rPr>
        <w:t>beslenme</w:t>
      </w:r>
      <w:proofErr w:type="spellEnd"/>
      <w:r w:rsidRPr="00906968">
        <w:rPr>
          <w:rFonts w:eastAsia="SimSun"/>
          <w:b w:val="0"/>
        </w:rPr>
        <w:t xml:space="preserve"> </w:t>
      </w:r>
      <w:proofErr w:type="spellStart"/>
      <w:r w:rsidRPr="00906968">
        <w:rPr>
          <w:rFonts w:eastAsia="SimSun"/>
          <w:b w:val="0"/>
        </w:rPr>
        <w:t>tercihlerine</w:t>
      </w:r>
      <w:proofErr w:type="spellEnd"/>
      <w:r w:rsidRPr="00906968">
        <w:rPr>
          <w:rFonts w:eastAsia="SimSun"/>
          <w:b w:val="0"/>
        </w:rPr>
        <w:t xml:space="preserve"> </w:t>
      </w:r>
      <w:proofErr w:type="spellStart"/>
      <w:r w:rsidRPr="00906968">
        <w:rPr>
          <w:rFonts w:eastAsia="SimSun"/>
          <w:b w:val="0"/>
        </w:rPr>
        <w:t>saygı</w:t>
      </w:r>
      <w:proofErr w:type="spellEnd"/>
      <w:r w:rsidRPr="00906968">
        <w:rPr>
          <w:rFonts w:eastAsia="SimSun"/>
          <w:b w:val="0"/>
        </w:rPr>
        <w:t xml:space="preserve"> </w:t>
      </w:r>
      <w:proofErr w:type="spellStart"/>
      <w:r w:rsidRPr="00906968">
        <w:rPr>
          <w:rFonts w:eastAsia="SimSun"/>
          <w:b w:val="0"/>
        </w:rPr>
        <w:t>gösterilir</w:t>
      </w:r>
      <w:proofErr w:type="spellEnd"/>
      <w:r w:rsidRPr="00906968">
        <w:rPr>
          <w:rFonts w:eastAsia="SimSun"/>
          <w:b w:val="0"/>
        </w:rPr>
        <w:t xml:space="preserve">. </w:t>
      </w:r>
      <w:proofErr w:type="spellStart"/>
      <w:r w:rsidRPr="00906968">
        <w:rPr>
          <w:rFonts w:eastAsia="SimSun"/>
          <w:b w:val="0"/>
        </w:rPr>
        <w:t>Ceza</w:t>
      </w:r>
      <w:proofErr w:type="spellEnd"/>
      <w:r w:rsidRPr="00906968">
        <w:rPr>
          <w:rFonts w:eastAsia="SimSun"/>
          <w:b w:val="0"/>
        </w:rPr>
        <w:t xml:space="preserve"> </w:t>
      </w:r>
      <w:proofErr w:type="spellStart"/>
      <w:r w:rsidRPr="00906968">
        <w:rPr>
          <w:rFonts w:eastAsia="SimSun"/>
          <w:b w:val="0"/>
        </w:rPr>
        <w:t>infaz</w:t>
      </w:r>
      <w:proofErr w:type="spellEnd"/>
      <w:r w:rsidRPr="00906968">
        <w:rPr>
          <w:rFonts w:eastAsia="SimSun"/>
          <w:b w:val="0"/>
        </w:rPr>
        <w:t xml:space="preserve"> </w:t>
      </w:r>
      <w:proofErr w:type="spellStart"/>
      <w:r w:rsidRPr="00906968">
        <w:rPr>
          <w:rFonts w:eastAsia="SimSun"/>
          <w:b w:val="0"/>
        </w:rPr>
        <w:t>kurumlarındaki</w:t>
      </w:r>
      <w:proofErr w:type="spellEnd"/>
      <w:r w:rsidRPr="00906968">
        <w:rPr>
          <w:rFonts w:eastAsia="SimSun"/>
          <w:b w:val="0"/>
        </w:rPr>
        <w:t xml:space="preserve"> </w:t>
      </w:r>
      <w:proofErr w:type="spellStart"/>
      <w:r w:rsidRPr="00906968">
        <w:rPr>
          <w:rFonts w:eastAsia="SimSun"/>
          <w:b w:val="0"/>
        </w:rPr>
        <w:t>mutfaklar</w:t>
      </w:r>
      <w:proofErr w:type="spellEnd"/>
      <w:r w:rsidRPr="00906968">
        <w:rPr>
          <w:rFonts w:eastAsia="SimSun"/>
          <w:b w:val="0"/>
        </w:rPr>
        <w:t xml:space="preserve"> </w:t>
      </w:r>
      <w:proofErr w:type="spellStart"/>
      <w:r w:rsidRPr="00906968">
        <w:rPr>
          <w:rFonts w:eastAsia="SimSun"/>
          <w:b w:val="0"/>
        </w:rPr>
        <w:t>kalite</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hijyen</w:t>
      </w:r>
      <w:proofErr w:type="spellEnd"/>
      <w:r w:rsidRPr="00906968">
        <w:rPr>
          <w:rFonts w:eastAsia="SimSun"/>
          <w:b w:val="0"/>
        </w:rPr>
        <w:t xml:space="preserve"> </w:t>
      </w:r>
      <w:proofErr w:type="spellStart"/>
      <w:r w:rsidRPr="00906968">
        <w:rPr>
          <w:rFonts w:eastAsia="SimSun"/>
          <w:b w:val="0"/>
        </w:rPr>
        <w:t>açısından</w:t>
      </w:r>
      <w:proofErr w:type="spellEnd"/>
      <w:r w:rsidRPr="00906968">
        <w:rPr>
          <w:rFonts w:eastAsia="SimSun"/>
          <w:b w:val="0"/>
        </w:rPr>
        <w:t xml:space="preserve"> </w:t>
      </w:r>
      <w:proofErr w:type="spellStart"/>
      <w:r w:rsidRPr="00906968">
        <w:rPr>
          <w:rFonts w:eastAsia="SimSun"/>
          <w:b w:val="0"/>
        </w:rPr>
        <w:t>düzenli</w:t>
      </w:r>
      <w:proofErr w:type="spellEnd"/>
      <w:r w:rsidRPr="00906968">
        <w:rPr>
          <w:rFonts w:eastAsia="SimSun"/>
          <w:b w:val="0"/>
        </w:rPr>
        <w:t xml:space="preserve"> </w:t>
      </w:r>
      <w:proofErr w:type="spellStart"/>
      <w:r w:rsidRPr="00906968">
        <w:rPr>
          <w:rFonts w:eastAsia="SimSun"/>
          <w:b w:val="0"/>
        </w:rPr>
        <w:t>olarak</w:t>
      </w:r>
      <w:proofErr w:type="spellEnd"/>
      <w:r w:rsidRPr="00906968">
        <w:rPr>
          <w:rFonts w:eastAsia="SimSun"/>
          <w:b w:val="0"/>
        </w:rPr>
        <w:t xml:space="preserve"> </w:t>
      </w:r>
      <w:proofErr w:type="spellStart"/>
      <w:r w:rsidRPr="00906968">
        <w:rPr>
          <w:rFonts w:eastAsia="SimSun"/>
          <w:b w:val="0"/>
        </w:rPr>
        <w:t>denetlenir</w:t>
      </w:r>
      <w:proofErr w:type="spellEnd"/>
      <w:r w:rsidRPr="00906968">
        <w:rPr>
          <w:rFonts w:eastAsia="SimSun"/>
          <w:b w:val="0"/>
        </w:rPr>
        <w:t xml:space="preserve">. </w:t>
      </w:r>
      <w:proofErr w:type="spellStart"/>
      <w:r w:rsidRPr="00906968">
        <w:rPr>
          <w:rFonts w:eastAsia="SimSun"/>
          <w:b w:val="0"/>
        </w:rPr>
        <w:t>Ceza</w:t>
      </w:r>
      <w:proofErr w:type="spellEnd"/>
      <w:r w:rsidRPr="00906968">
        <w:rPr>
          <w:rFonts w:eastAsia="SimSun"/>
          <w:b w:val="0"/>
        </w:rPr>
        <w:t xml:space="preserve"> </w:t>
      </w:r>
      <w:proofErr w:type="spellStart"/>
      <w:r w:rsidRPr="00906968">
        <w:rPr>
          <w:rFonts w:eastAsia="SimSun"/>
          <w:b w:val="0"/>
        </w:rPr>
        <w:t>infaz</w:t>
      </w:r>
      <w:proofErr w:type="spellEnd"/>
      <w:r w:rsidRPr="00906968">
        <w:rPr>
          <w:rFonts w:eastAsia="SimSun"/>
          <w:b w:val="0"/>
        </w:rPr>
        <w:t xml:space="preserve"> </w:t>
      </w:r>
      <w:proofErr w:type="spellStart"/>
      <w:r w:rsidRPr="00906968">
        <w:rPr>
          <w:rFonts w:eastAsia="SimSun"/>
          <w:b w:val="0"/>
        </w:rPr>
        <w:t>kurumu</w:t>
      </w:r>
      <w:proofErr w:type="spellEnd"/>
      <w:r w:rsidRPr="00906968">
        <w:rPr>
          <w:rFonts w:eastAsia="SimSun"/>
          <w:b w:val="0"/>
        </w:rPr>
        <w:t xml:space="preserve"> </w:t>
      </w:r>
      <w:proofErr w:type="spellStart"/>
      <w:r w:rsidRPr="00906968">
        <w:rPr>
          <w:rFonts w:eastAsia="SimSun"/>
          <w:b w:val="0"/>
        </w:rPr>
        <w:t>personeli</w:t>
      </w:r>
      <w:proofErr w:type="spellEnd"/>
      <w:r w:rsidRPr="00906968">
        <w:rPr>
          <w:rFonts w:eastAsia="SimSun"/>
          <w:b w:val="0"/>
        </w:rPr>
        <w:t xml:space="preserve"> </w:t>
      </w:r>
      <w:proofErr w:type="spellStart"/>
      <w:r w:rsidRPr="00906968">
        <w:rPr>
          <w:rFonts w:eastAsia="SimSun"/>
          <w:b w:val="0"/>
        </w:rPr>
        <w:t>ile</w:t>
      </w:r>
      <w:proofErr w:type="spellEnd"/>
      <w:r w:rsidRPr="00906968">
        <w:rPr>
          <w:rFonts w:eastAsia="SimSun"/>
          <w:b w:val="0"/>
        </w:rPr>
        <w:t xml:space="preserve"> </w:t>
      </w:r>
      <w:proofErr w:type="spellStart"/>
      <w:r w:rsidRPr="00906968">
        <w:rPr>
          <w:rFonts w:eastAsia="SimSun"/>
          <w:b w:val="0"/>
        </w:rPr>
        <w:t>hükümlü</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tutuklular</w:t>
      </w:r>
      <w:proofErr w:type="spellEnd"/>
      <w:r w:rsidRPr="00906968">
        <w:rPr>
          <w:rFonts w:eastAsia="SimSun"/>
          <w:b w:val="0"/>
        </w:rPr>
        <w:t xml:space="preserve"> </w:t>
      </w:r>
      <w:proofErr w:type="spellStart"/>
      <w:r w:rsidRPr="00906968">
        <w:rPr>
          <w:rFonts w:eastAsia="SimSun"/>
          <w:b w:val="0"/>
        </w:rPr>
        <w:t>yasalara</w:t>
      </w:r>
      <w:proofErr w:type="spellEnd"/>
      <w:r w:rsidRPr="00906968">
        <w:rPr>
          <w:rFonts w:eastAsia="SimSun"/>
          <w:b w:val="0"/>
        </w:rPr>
        <w:t xml:space="preserve"> </w:t>
      </w:r>
      <w:proofErr w:type="spellStart"/>
      <w:r w:rsidRPr="00906968">
        <w:rPr>
          <w:rFonts w:eastAsia="SimSun"/>
          <w:b w:val="0"/>
        </w:rPr>
        <w:t>uygun</w:t>
      </w:r>
      <w:proofErr w:type="spellEnd"/>
      <w:r w:rsidRPr="00906968">
        <w:rPr>
          <w:rFonts w:eastAsia="SimSun"/>
          <w:b w:val="0"/>
        </w:rPr>
        <w:t xml:space="preserve"> </w:t>
      </w:r>
      <w:proofErr w:type="spellStart"/>
      <w:r w:rsidRPr="00906968">
        <w:rPr>
          <w:rFonts w:eastAsia="SimSun"/>
          <w:b w:val="0"/>
        </w:rPr>
        <w:t>olarak</w:t>
      </w:r>
      <w:proofErr w:type="spellEnd"/>
      <w:r w:rsidRPr="00906968">
        <w:rPr>
          <w:rFonts w:eastAsia="SimSun"/>
          <w:b w:val="0"/>
        </w:rPr>
        <w:t xml:space="preserve"> </w:t>
      </w:r>
      <w:proofErr w:type="spellStart"/>
      <w:r w:rsidRPr="00906968">
        <w:rPr>
          <w:rFonts w:eastAsia="SimSun"/>
          <w:b w:val="0"/>
        </w:rPr>
        <w:t>aynı</w:t>
      </w:r>
      <w:proofErr w:type="spellEnd"/>
      <w:r w:rsidRPr="00906968">
        <w:rPr>
          <w:rFonts w:eastAsia="SimSun"/>
          <w:b w:val="0"/>
        </w:rPr>
        <w:t xml:space="preserve"> </w:t>
      </w:r>
      <w:proofErr w:type="spellStart"/>
      <w:r w:rsidRPr="00906968">
        <w:rPr>
          <w:rFonts w:eastAsia="SimSun"/>
          <w:b w:val="0"/>
        </w:rPr>
        <w:t>yemek</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suyu</w:t>
      </w:r>
      <w:proofErr w:type="spellEnd"/>
      <w:r w:rsidRPr="00906968">
        <w:rPr>
          <w:rFonts w:eastAsia="SimSun"/>
          <w:b w:val="0"/>
        </w:rPr>
        <w:t xml:space="preserve"> </w:t>
      </w:r>
      <w:proofErr w:type="spellStart"/>
      <w:r w:rsidRPr="00906968">
        <w:rPr>
          <w:rFonts w:eastAsia="SimSun"/>
          <w:b w:val="0"/>
        </w:rPr>
        <w:t>paylaşmaktadır</w:t>
      </w:r>
      <w:proofErr w:type="spellEnd"/>
      <w:r w:rsidRPr="00906968">
        <w:rPr>
          <w:rFonts w:eastAsia="SimSun"/>
          <w:b w:val="0"/>
        </w:rPr>
        <w:t xml:space="preserve">. 2019 </w:t>
      </w:r>
      <w:proofErr w:type="spellStart"/>
      <w:r w:rsidRPr="00906968">
        <w:rPr>
          <w:rFonts w:eastAsia="SimSun"/>
          <w:b w:val="0"/>
        </w:rPr>
        <w:t>yılında</w:t>
      </w:r>
      <w:proofErr w:type="spellEnd"/>
      <w:r w:rsidRPr="00906968">
        <w:rPr>
          <w:rFonts w:eastAsia="SimSun"/>
          <w:b w:val="0"/>
        </w:rPr>
        <w:t xml:space="preserve"> </w:t>
      </w:r>
      <w:proofErr w:type="spellStart"/>
      <w:r w:rsidRPr="00906968">
        <w:rPr>
          <w:rFonts w:eastAsia="SimSun"/>
          <w:b w:val="0"/>
        </w:rPr>
        <w:t>Hükümlü</w:t>
      </w:r>
      <w:proofErr w:type="spellEnd"/>
      <w:r w:rsidRPr="00906968">
        <w:rPr>
          <w:rFonts w:eastAsia="SimSun"/>
          <w:b w:val="0"/>
        </w:rPr>
        <w:t xml:space="preserve"> </w:t>
      </w:r>
      <w:proofErr w:type="spellStart"/>
      <w:r w:rsidRPr="00906968">
        <w:rPr>
          <w:rFonts w:eastAsia="SimSun"/>
          <w:b w:val="0"/>
        </w:rPr>
        <w:t>ve</w:t>
      </w:r>
      <w:proofErr w:type="spellEnd"/>
      <w:r w:rsidRPr="00906968">
        <w:rPr>
          <w:rFonts w:eastAsia="SimSun"/>
          <w:b w:val="0"/>
        </w:rPr>
        <w:t xml:space="preserve"> </w:t>
      </w:r>
      <w:proofErr w:type="spellStart"/>
      <w:r w:rsidRPr="00906968">
        <w:rPr>
          <w:rFonts w:eastAsia="SimSun"/>
          <w:b w:val="0"/>
        </w:rPr>
        <w:t>Tutuklular</w:t>
      </w:r>
      <w:proofErr w:type="spellEnd"/>
      <w:r w:rsidRPr="00906968">
        <w:rPr>
          <w:rFonts w:eastAsia="SimSun"/>
          <w:b w:val="0"/>
        </w:rPr>
        <w:t xml:space="preserve"> </w:t>
      </w:r>
      <w:proofErr w:type="spellStart"/>
      <w:r w:rsidRPr="00906968">
        <w:rPr>
          <w:rFonts w:eastAsia="SimSun"/>
          <w:b w:val="0"/>
        </w:rPr>
        <w:t>ile</w:t>
      </w:r>
      <w:proofErr w:type="spellEnd"/>
      <w:r w:rsidRPr="00906968">
        <w:rPr>
          <w:rFonts w:eastAsia="SimSun"/>
          <w:b w:val="0"/>
        </w:rPr>
        <w:t xml:space="preserve"> </w:t>
      </w:r>
      <w:proofErr w:type="spellStart"/>
      <w:r w:rsidRPr="00906968">
        <w:rPr>
          <w:rFonts w:eastAsia="SimSun"/>
          <w:b w:val="0"/>
        </w:rPr>
        <w:t>Ceza</w:t>
      </w:r>
      <w:proofErr w:type="spellEnd"/>
      <w:r w:rsidRPr="00906968">
        <w:rPr>
          <w:rFonts w:eastAsia="SimSun"/>
          <w:b w:val="0"/>
        </w:rPr>
        <w:t xml:space="preserve"> </w:t>
      </w:r>
      <w:proofErr w:type="spellStart"/>
      <w:r w:rsidRPr="00906968">
        <w:rPr>
          <w:rFonts w:eastAsia="SimSun"/>
          <w:b w:val="0"/>
        </w:rPr>
        <w:t>İnfaz</w:t>
      </w:r>
      <w:proofErr w:type="spellEnd"/>
      <w:r w:rsidRPr="00906968">
        <w:rPr>
          <w:rFonts w:eastAsia="SimSun"/>
          <w:b w:val="0"/>
        </w:rPr>
        <w:t xml:space="preserve"> </w:t>
      </w:r>
      <w:proofErr w:type="spellStart"/>
      <w:r w:rsidRPr="00906968">
        <w:rPr>
          <w:rFonts w:eastAsia="SimSun"/>
          <w:b w:val="0"/>
        </w:rPr>
        <w:t>Kurumu</w:t>
      </w:r>
      <w:proofErr w:type="spellEnd"/>
      <w:r w:rsidRPr="00906968">
        <w:rPr>
          <w:rFonts w:eastAsia="SimSun"/>
          <w:b w:val="0"/>
        </w:rPr>
        <w:t xml:space="preserve"> </w:t>
      </w:r>
      <w:proofErr w:type="spellStart"/>
      <w:r w:rsidRPr="00906968">
        <w:rPr>
          <w:rFonts w:eastAsia="SimSun"/>
          <w:b w:val="0"/>
        </w:rPr>
        <w:t>Personelinin</w:t>
      </w:r>
      <w:proofErr w:type="spellEnd"/>
      <w:r w:rsidRPr="00906968">
        <w:rPr>
          <w:rFonts w:eastAsia="SimSun"/>
          <w:b w:val="0"/>
        </w:rPr>
        <w:t xml:space="preserve"> </w:t>
      </w:r>
      <w:proofErr w:type="spellStart"/>
      <w:r w:rsidRPr="00906968">
        <w:rPr>
          <w:rFonts w:eastAsia="SimSun"/>
          <w:b w:val="0"/>
        </w:rPr>
        <w:t>İaşe</w:t>
      </w:r>
      <w:proofErr w:type="spellEnd"/>
      <w:r w:rsidRPr="00906968">
        <w:rPr>
          <w:rFonts w:eastAsia="SimSun"/>
          <w:b w:val="0"/>
        </w:rPr>
        <w:t xml:space="preserve"> </w:t>
      </w:r>
      <w:proofErr w:type="spellStart"/>
      <w:r w:rsidRPr="00906968">
        <w:rPr>
          <w:rFonts w:eastAsia="SimSun"/>
          <w:b w:val="0"/>
        </w:rPr>
        <w:t>Yönetmeliği'nde</w:t>
      </w:r>
      <w:proofErr w:type="spellEnd"/>
      <w:r w:rsidRPr="00906968">
        <w:rPr>
          <w:rFonts w:eastAsia="SimSun"/>
          <w:b w:val="0"/>
        </w:rPr>
        <w:t xml:space="preserve"> </w:t>
      </w:r>
      <w:proofErr w:type="spellStart"/>
      <w:r w:rsidRPr="00906968">
        <w:rPr>
          <w:rFonts w:eastAsia="SimSun"/>
          <w:b w:val="0"/>
        </w:rPr>
        <w:t>belirtilen</w:t>
      </w:r>
      <w:proofErr w:type="spellEnd"/>
      <w:r w:rsidRPr="00906968">
        <w:rPr>
          <w:rFonts w:eastAsia="SimSun"/>
          <w:b w:val="0"/>
        </w:rPr>
        <w:t xml:space="preserve"> </w:t>
      </w:r>
      <w:proofErr w:type="spellStart"/>
      <w:r w:rsidRPr="00906968">
        <w:rPr>
          <w:rFonts w:eastAsia="SimSun"/>
          <w:b w:val="0"/>
        </w:rPr>
        <w:t>tayın</w:t>
      </w:r>
      <w:proofErr w:type="spellEnd"/>
      <w:r w:rsidRPr="00906968">
        <w:rPr>
          <w:rFonts w:eastAsia="SimSun"/>
          <w:b w:val="0"/>
        </w:rPr>
        <w:t xml:space="preserve"> </w:t>
      </w:r>
      <w:proofErr w:type="spellStart"/>
      <w:r w:rsidRPr="00906968">
        <w:rPr>
          <w:rFonts w:eastAsia="SimSun"/>
          <w:b w:val="0"/>
        </w:rPr>
        <w:t>bedelleri</w:t>
      </w:r>
      <w:proofErr w:type="spellEnd"/>
      <w:r w:rsidRPr="00906968">
        <w:rPr>
          <w:rFonts w:eastAsia="SimSun"/>
          <w:b w:val="0"/>
        </w:rPr>
        <w:t xml:space="preserve"> </w:t>
      </w:r>
      <w:proofErr w:type="spellStart"/>
      <w:r w:rsidRPr="00906968">
        <w:rPr>
          <w:rFonts w:eastAsia="SimSun"/>
          <w:b w:val="0"/>
        </w:rPr>
        <w:t>artırılmıştır</w:t>
      </w:r>
      <w:proofErr w:type="spellEnd"/>
      <w:r w:rsidRPr="00906968">
        <w:rPr>
          <w:rFonts w:eastAsia="SimSun"/>
          <w:b w:val="0"/>
        </w:rPr>
        <w:t>.</w:t>
      </w:r>
      <w:r w:rsidR="00400D63">
        <w:rPr>
          <w:lang w:val="en-US"/>
        </w:rPr>
        <w:tab/>
      </w:r>
      <w:r w:rsidR="00400D63">
        <w:rPr>
          <w:lang w:val="en-US"/>
        </w:rPr>
        <w:tab/>
      </w:r>
    </w:p>
    <w:p w14:paraId="530F4978" w14:textId="3B277EB8" w:rsidR="00906968" w:rsidRPr="008E0365" w:rsidRDefault="003811BF" w:rsidP="00906968">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06968" w:rsidRPr="00CF0112">
        <w:rPr>
          <w:b/>
        </w:rPr>
        <w:t xml:space="preserve"> </w:t>
      </w:r>
      <w:r w:rsidR="00906968">
        <w:rPr>
          <w:b/>
        </w:rPr>
        <w:t>50</w:t>
      </w:r>
      <w:r w:rsidR="00906968" w:rsidRPr="00CF0112">
        <w:rPr>
          <w:b/>
        </w:rPr>
        <w:t xml:space="preserve">. </w:t>
      </w:r>
      <w:proofErr w:type="spellStart"/>
      <w:r w:rsidR="00906968" w:rsidRPr="00CF0112">
        <w:rPr>
          <w:b/>
        </w:rPr>
        <w:t>paragrafına</w:t>
      </w:r>
      <w:proofErr w:type="spellEnd"/>
      <w:r w:rsidR="00906968" w:rsidRPr="00CF0112">
        <w:rPr>
          <w:b/>
        </w:rPr>
        <w:t xml:space="preserve"> </w:t>
      </w:r>
      <w:proofErr w:type="spellStart"/>
      <w:r w:rsidR="00906968" w:rsidRPr="00CF0112">
        <w:rPr>
          <w:b/>
        </w:rPr>
        <w:t>yanıt</w:t>
      </w:r>
      <w:proofErr w:type="spellEnd"/>
    </w:p>
    <w:p w14:paraId="0CB1D69B" w14:textId="1959C2A4" w:rsidR="00400D63" w:rsidRPr="005D06F7" w:rsidRDefault="00906968" w:rsidP="00906968">
      <w:pPr>
        <w:pStyle w:val="H4G"/>
        <w:ind w:left="0" w:firstLine="0"/>
        <w:jc w:val="both"/>
      </w:pPr>
      <w:r>
        <w:rPr>
          <w:rFonts w:eastAsia="SimSun"/>
          <w:i w:val="0"/>
        </w:rPr>
        <w:tab/>
      </w:r>
      <w:r>
        <w:rPr>
          <w:rFonts w:eastAsia="SimSun"/>
          <w:i w:val="0"/>
        </w:rPr>
        <w:tab/>
      </w:r>
      <w:proofErr w:type="spellStart"/>
      <w:r w:rsidRPr="00906968">
        <w:t>Uğur</w:t>
      </w:r>
      <w:proofErr w:type="spellEnd"/>
      <w:r w:rsidRPr="00906968">
        <w:t xml:space="preserve"> Kantar </w:t>
      </w:r>
      <w:r>
        <w:t xml:space="preserve">İle </w:t>
      </w:r>
      <w:proofErr w:type="spellStart"/>
      <w:r>
        <w:t>İlgili</w:t>
      </w:r>
      <w:proofErr w:type="spellEnd"/>
      <w:r w:rsidRPr="00906968">
        <w:t xml:space="preserve"> </w:t>
      </w:r>
      <w:proofErr w:type="spellStart"/>
      <w:r w:rsidRPr="00906968">
        <w:t>Soruşturma</w:t>
      </w:r>
      <w:proofErr w:type="spellEnd"/>
    </w:p>
    <w:p w14:paraId="1D82B467" w14:textId="6E43EB7E" w:rsidR="00400D63" w:rsidRPr="005D06F7" w:rsidRDefault="005D2855" w:rsidP="000244B3">
      <w:pPr>
        <w:pStyle w:val="ParaNoG"/>
        <w:numPr>
          <w:ilvl w:val="0"/>
          <w:numId w:val="0"/>
        </w:numPr>
        <w:tabs>
          <w:tab w:val="left" w:pos="0"/>
        </w:tabs>
        <w:ind w:left="1134"/>
      </w:pPr>
      <w:r w:rsidRPr="005D06F7">
        <w:t>224.</w:t>
      </w:r>
      <w:r w:rsidRPr="005D06F7">
        <w:tab/>
      </w:r>
      <w:proofErr w:type="spellStart"/>
      <w:r w:rsidR="00906968" w:rsidRPr="00906968">
        <w:t>Kantar'ın</w:t>
      </w:r>
      <w:proofErr w:type="spellEnd"/>
      <w:r w:rsidR="00906968" w:rsidRPr="00906968">
        <w:t xml:space="preserve"> </w:t>
      </w:r>
      <w:proofErr w:type="spellStart"/>
      <w:r w:rsidR="00906968" w:rsidRPr="00906968">
        <w:t>ölümüyle</w:t>
      </w:r>
      <w:proofErr w:type="spellEnd"/>
      <w:r w:rsidR="00906968" w:rsidRPr="00906968">
        <w:t xml:space="preserve"> </w:t>
      </w:r>
      <w:proofErr w:type="spellStart"/>
      <w:r w:rsidR="00906968" w:rsidRPr="00906968">
        <w:t>ilgili</w:t>
      </w:r>
      <w:proofErr w:type="spellEnd"/>
      <w:r w:rsidR="00906968" w:rsidRPr="00906968">
        <w:t xml:space="preserve"> </w:t>
      </w:r>
      <w:proofErr w:type="spellStart"/>
      <w:r w:rsidR="00906968" w:rsidRPr="00906968">
        <w:t>olarak</w:t>
      </w:r>
      <w:proofErr w:type="spellEnd"/>
      <w:r w:rsidR="00906968" w:rsidRPr="00906968">
        <w:t xml:space="preserve"> </w:t>
      </w:r>
      <w:proofErr w:type="spellStart"/>
      <w:r w:rsidR="00906968" w:rsidRPr="00906968">
        <w:t>sanıklar</w:t>
      </w:r>
      <w:proofErr w:type="spellEnd"/>
      <w:r w:rsidR="00906968" w:rsidRPr="00906968">
        <w:t xml:space="preserve"> </w:t>
      </w:r>
      <w:proofErr w:type="spellStart"/>
      <w:r w:rsidR="00906968" w:rsidRPr="00906968">
        <w:t>hakkında</w:t>
      </w:r>
      <w:proofErr w:type="spellEnd"/>
      <w:r w:rsidR="00906968" w:rsidRPr="00906968">
        <w:t xml:space="preserve"> </w:t>
      </w:r>
      <w:proofErr w:type="spellStart"/>
      <w:r w:rsidR="00906968" w:rsidRPr="00906968">
        <w:t>ilgili</w:t>
      </w:r>
      <w:proofErr w:type="spellEnd"/>
      <w:r w:rsidR="00906968" w:rsidRPr="00906968">
        <w:t xml:space="preserve"> </w:t>
      </w:r>
      <w:proofErr w:type="spellStart"/>
      <w:r w:rsidR="00906968" w:rsidRPr="00906968">
        <w:t>Askeri</w:t>
      </w:r>
      <w:proofErr w:type="spellEnd"/>
      <w:r w:rsidR="00906968" w:rsidRPr="00906968">
        <w:t xml:space="preserve"> </w:t>
      </w:r>
      <w:proofErr w:type="spellStart"/>
      <w:r w:rsidR="00906968" w:rsidRPr="00906968">
        <w:t>Mahkeme'de</w:t>
      </w:r>
      <w:proofErr w:type="spellEnd"/>
      <w:r w:rsidR="00906968" w:rsidRPr="00906968">
        <w:t xml:space="preserve"> </w:t>
      </w:r>
      <w:proofErr w:type="spellStart"/>
      <w:r w:rsidR="00906968" w:rsidRPr="00906968">
        <w:t>dava</w:t>
      </w:r>
      <w:proofErr w:type="spellEnd"/>
      <w:r w:rsidR="00906968" w:rsidRPr="00906968">
        <w:t xml:space="preserve"> </w:t>
      </w:r>
      <w:proofErr w:type="spellStart"/>
      <w:r w:rsidR="00906968" w:rsidRPr="00906968">
        <w:t>açılmıştır</w:t>
      </w:r>
      <w:proofErr w:type="spellEnd"/>
      <w:r w:rsidR="00906968" w:rsidRPr="00906968">
        <w:t xml:space="preserve">. </w:t>
      </w:r>
      <w:proofErr w:type="spellStart"/>
      <w:r w:rsidR="00906968" w:rsidRPr="00906968">
        <w:t>Türkiye'de</w:t>
      </w:r>
      <w:proofErr w:type="spellEnd"/>
      <w:r w:rsidR="00906968" w:rsidRPr="00906968">
        <w:t xml:space="preserve"> </w:t>
      </w:r>
      <w:proofErr w:type="spellStart"/>
      <w:r w:rsidR="00906968" w:rsidRPr="00906968">
        <w:t>askeri</w:t>
      </w:r>
      <w:proofErr w:type="spellEnd"/>
      <w:r w:rsidR="00906968" w:rsidRPr="00906968">
        <w:t xml:space="preserve"> </w:t>
      </w:r>
      <w:proofErr w:type="spellStart"/>
      <w:r w:rsidR="00906968" w:rsidRPr="00906968">
        <w:t>mahkemelerin</w:t>
      </w:r>
      <w:proofErr w:type="spellEnd"/>
      <w:r w:rsidR="00906968" w:rsidRPr="00906968">
        <w:t xml:space="preserve"> </w:t>
      </w:r>
      <w:proofErr w:type="spellStart"/>
      <w:r w:rsidR="00906968" w:rsidRPr="00906968">
        <w:t>kaldırılmasının</w:t>
      </w:r>
      <w:proofErr w:type="spellEnd"/>
      <w:r w:rsidR="00906968" w:rsidRPr="00906968">
        <w:t xml:space="preserve"> </w:t>
      </w:r>
      <w:proofErr w:type="spellStart"/>
      <w:r w:rsidR="00906968" w:rsidRPr="00906968">
        <w:t>ardından</w:t>
      </w:r>
      <w:proofErr w:type="spellEnd"/>
      <w:r w:rsidR="00906968" w:rsidRPr="00906968">
        <w:t xml:space="preserve"> </w:t>
      </w:r>
      <w:proofErr w:type="spellStart"/>
      <w:r w:rsidR="00906968" w:rsidRPr="00906968">
        <w:t>dosya</w:t>
      </w:r>
      <w:proofErr w:type="spellEnd"/>
      <w:r w:rsidR="00906968" w:rsidRPr="00906968">
        <w:t xml:space="preserve"> </w:t>
      </w:r>
      <w:proofErr w:type="spellStart"/>
      <w:r w:rsidR="00906968" w:rsidRPr="00906968">
        <w:t>önce</w:t>
      </w:r>
      <w:proofErr w:type="spellEnd"/>
      <w:r w:rsidR="00906968" w:rsidRPr="00906968">
        <w:t xml:space="preserve"> Cumhuriyet </w:t>
      </w:r>
      <w:proofErr w:type="spellStart"/>
      <w:r w:rsidR="00906968" w:rsidRPr="00906968">
        <w:t>Başsavcılığı'na</w:t>
      </w:r>
      <w:proofErr w:type="spellEnd"/>
      <w:r w:rsidR="00906968" w:rsidRPr="00906968">
        <w:t xml:space="preserve">, </w:t>
      </w:r>
      <w:proofErr w:type="spellStart"/>
      <w:r w:rsidR="00906968" w:rsidRPr="00906968">
        <w:t>ardından</w:t>
      </w:r>
      <w:proofErr w:type="spellEnd"/>
      <w:r w:rsidR="00906968" w:rsidRPr="00906968">
        <w:t xml:space="preserve"> da Ankara 1. </w:t>
      </w:r>
      <w:proofErr w:type="spellStart"/>
      <w:r w:rsidR="00906968" w:rsidRPr="00906968">
        <w:t>Ağır</w:t>
      </w:r>
      <w:proofErr w:type="spellEnd"/>
      <w:r w:rsidR="00906968" w:rsidRPr="00906968">
        <w:t xml:space="preserve"> </w:t>
      </w:r>
      <w:proofErr w:type="spellStart"/>
      <w:r w:rsidR="00906968" w:rsidRPr="00906968">
        <w:t>Ceza</w:t>
      </w:r>
      <w:proofErr w:type="spellEnd"/>
      <w:r w:rsidR="00906968" w:rsidRPr="00906968">
        <w:t xml:space="preserve"> </w:t>
      </w:r>
      <w:proofErr w:type="spellStart"/>
      <w:r w:rsidR="00906968" w:rsidRPr="00906968">
        <w:t>Mahkemesi'ne</w:t>
      </w:r>
      <w:proofErr w:type="spellEnd"/>
      <w:r w:rsidR="00906968" w:rsidRPr="00906968">
        <w:t xml:space="preserve"> </w:t>
      </w:r>
      <w:proofErr w:type="spellStart"/>
      <w:r w:rsidR="00906968" w:rsidRPr="00906968">
        <w:t>gönderilmiştir</w:t>
      </w:r>
      <w:proofErr w:type="spellEnd"/>
      <w:r w:rsidR="00906968" w:rsidRPr="00906968">
        <w:t xml:space="preserve">. </w:t>
      </w:r>
      <w:proofErr w:type="spellStart"/>
      <w:r w:rsidR="00906968" w:rsidRPr="00906968">
        <w:t>Kişinin</w:t>
      </w:r>
      <w:proofErr w:type="spellEnd"/>
      <w:r w:rsidR="00906968" w:rsidRPr="00906968">
        <w:t xml:space="preserve"> </w:t>
      </w:r>
      <w:proofErr w:type="spellStart"/>
      <w:r w:rsidR="00906968" w:rsidRPr="00906968">
        <w:t>yakınları</w:t>
      </w:r>
      <w:proofErr w:type="spellEnd"/>
      <w:r w:rsidR="00906968" w:rsidRPr="00906968">
        <w:t xml:space="preserve"> Mersin 1. </w:t>
      </w:r>
      <w:proofErr w:type="spellStart"/>
      <w:r w:rsidR="00906968" w:rsidRPr="00906968">
        <w:t>İdare</w:t>
      </w:r>
      <w:proofErr w:type="spellEnd"/>
      <w:r w:rsidR="00906968" w:rsidRPr="00906968">
        <w:t xml:space="preserve"> </w:t>
      </w:r>
      <w:proofErr w:type="spellStart"/>
      <w:r w:rsidR="00906968" w:rsidRPr="00906968">
        <w:t>Mahkemesi'nde</w:t>
      </w:r>
      <w:proofErr w:type="spellEnd"/>
      <w:r w:rsidR="00906968" w:rsidRPr="00906968">
        <w:t xml:space="preserve"> Milli </w:t>
      </w:r>
      <w:proofErr w:type="spellStart"/>
      <w:r w:rsidR="00906968" w:rsidRPr="00906968">
        <w:t>Savunma</w:t>
      </w:r>
      <w:proofErr w:type="spellEnd"/>
      <w:r w:rsidR="00906968" w:rsidRPr="00906968">
        <w:t xml:space="preserve"> </w:t>
      </w:r>
      <w:proofErr w:type="spellStart"/>
      <w:r w:rsidR="00906968" w:rsidRPr="00906968">
        <w:t>Bakanlığı</w:t>
      </w:r>
      <w:proofErr w:type="spellEnd"/>
      <w:r w:rsidR="00906968" w:rsidRPr="00906968">
        <w:t xml:space="preserve"> </w:t>
      </w:r>
      <w:proofErr w:type="spellStart"/>
      <w:r w:rsidR="00906968" w:rsidRPr="00906968">
        <w:t>aleyhine</w:t>
      </w:r>
      <w:proofErr w:type="spellEnd"/>
      <w:r w:rsidR="00906968" w:rsidRPr="00906968">
        <w:t xml:space="preserve"> </w:t>
      </w:r>
      <w:proofErr w:type="spellStart"/>
      <w:r w:rsidR="00906968" w:rsidRPr="00906968">
        <w:t>dava</w:t>
      </w:r>
      <w:proofErr w:type="spellEnd"/>
      <w:r w:rsidR="00906968" w:rsidRPr="00906968">
        <w:t xml:space="preserve"> </w:t>
      </w:r>
      <w:proofErr w:type="spellStart"/>
      <w:r w:rsidR="00906968" w:rsidRPr="00906968">
        <w:t>açmıştır</w:t>
      </w:r>
      <w:proofErr w:type="spellEnd"/>
      <w:r w:rsidR="00906968" w:rsidRPr="00906968">
        <w:t xml:space="preserve">. </w:t>
      </w:r>
      <w:proofErr w:type="spellStart"/>
      <w:r w:rsidR="00906968" w:rsidRPr="00906968">
        <w:t>Sonuç</w:t>
      </w:r>
      <w:proofErr w:type="spellEnd"/>
      <w:r w:rsidR="00906968" w:rsidRPr="00906968">
        <w:t xml:space="preserve"> </w:t>
      </w:r>
      <w:proofErr w:type="spellStart"/>
      <w:r w:rsidR="00906968" w:rsidRPr="00906968">
        <w:t>olarak</w:t>
      </w:r>
      <w:proofErr w:type="spellEnd"/>
      <w:r w:rsidR="00906968" w:rsidRPr="00906968">
        <w:t xml:space="preserve">, Mersin </w:t>
      </w:r>
      <w:proofErr w:type="spellStart"/>
      <w:r w:rsidR="00906968" w:rsidRPr="00906968">
        <w:t>Mahkemesi</w:t>
      </w:r>
      <w:proofErr w:type="spellEnd"/>
      <w:r w:rsidR="00906968" w:rsidRPr="00906968">
        <w:t xml:space="preserve"> 3 </w:t>
      </w:r>
      <w:proofErr w:type="spellStart"/>
      <w:r w:rsidR="00906968" w:rsidRPr="00906968">
        <w:t>Ekim</w:t>
      </w:r>
      <w:proofErr w:type="spellEnd"/>
      <w:r w:rsidR="00906968" w:rsidRPr="00906968">
        <w:t xml:space="preserve"> 2019 </w:t>
      </w:r>
      <w:proofErr w:type="spellStart"/>
      <w:r w:rsidR="00906968" w:rsidRPr="00906968">
        <w:t>tarihinde</w:t>
      </w:r>
      <w:proofErr w:type="spellEnd"/>
      <w:r w:rsidR="00906968" w:rsidRPr="00906968">
        <w:t xml:space="preserve"> </w:t>
      </w:r>
      <w:proofErr w:type="spellStart"/>
      <w:r w:rsidR="00906968" w:rsidRPr="00906968">
        <w:t>maddi</w:t>
      </w:r>
      <w:proofErr w:type="spellEnd"/>
      <w:r w:rsidR="00906968" w:rsidRPr="00906968">
        <w:t xml:space="preserve"> </w:t>
      </w:r>
      <w:proofErr w:type="spellStart"/>
      <w:r w:rsidR="00906968" w:rsidRPr="00906968">
        <w:t>ve</w:t>
      </w:r>
      <w:proofErr w:type="spellEnd"/>
      <w:r w:rsidR="00906968" w:rsidRPr="00906968">
        <w:t xml:space="preserve"> </w:t>
      </w:r>
      <w:proofErr w:type="spellStart"/>
      <w:r w:rsidR="00906968" w:rsidRPr="00906968">
        <w:t>manevi</w:t>
      </w:r>
      <w:proofErr w:type="spellEnd"/>
      <w:r w:rsidR="00906968" w:rsidRPr="00906968">
        <w:t xml:space="preserve"> </w:t>
      </w:r>
      <w:proofErr w:type="spellStart"/>
      <w:r w:rsidR="00906968" w:rsidRPr="00906968">
        <w:t>tazminata</w:t>
      </w:r>
      <w:proofErr w:type="spellEnd"/>
      <w:r w:rsidR="00906968" w:rsidRPr="00906968">
        <w:t xml:space="preserve"> </w:t>
      </w:r>
      <w:proofErr w:type="spellStart"/>
      <w:r w:rsidR="00906968" w:rsidRPr="00906968">
        <w:t>hükmetmiştir</w:t>
      </w:r>
      <w:proofErr w:type="spellEnd"/>
      <w:r w:rsidR="00906968" w:rsidRPr="00906968">
        <w:t xml:space="preserve">. </w:t>
      </w:r>
      <w:proofErr w:type="spellStart"/>
      <w:r w:rsidR="00906968" w:rsidRPr="00906968">
        <w:t>Tazminat</w:t>
      </w:r>
      <w:proofErr w:type="spellEnd"/>
      <w:r w:rsidR="00906968" w:rsidRPr="00906968">
        <w:t xml:space="preserve">, </w:t>
      </w:r>
      <w:proofErr w:type="spellStart"/>
      <w:r w:rsidR="00906968" w:rsidRPr="00906968">
        <w:t>şikâyetçinin</w:t>
      </w:r>
      <w:proofErr w:type="spellEnd"/>
      <w:r w:rsidR="00906968" w:rsidRPr="00906968">
        <w:t xml:space="preserve"> </w:t>
      </w:r>
      <w:proofErr w:type="spellStart"/>
      <w:r w:rsidR="00906968" w:rsidRPr="00906968">
        <w:t>yakınlarına</w:t>
      </w:r>
      <w:proofErr w:type="spellEnd"/>
      <w:r w:rsidR="00906968" w:rsidRPr="00906968">
        <w:t xml:space="preserve"> </w:t>
      </w:r>
      <w:proofErr w:type="spellStart"/>
      <w:r w:rsidR="00906968" w:rsidRPr="00906968">
        <w:t>ödenmiştir</w:t>
      </w:r>
      <w:proofErr w:type="spellEnd"/>
      <w:r w:rsidR="00906968" w:rsidRPr="00906968">
        <w:t>.</w:t>
      </w:r>
    </w:p>
    <w:p w14:paraId="3A4FA0D2" w14:textId="13AFC337" w:rsidR="00400D63" w:rsidRPr="00906968" w:rsidRDefault="003811BF" w:rsidP="00906968">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06968" w:rsidRPr="00CF0112">
        <w:rPr>
          <w:b/>
        </w:rPr>
        <w:t xml:space="preserve"> </w:t>
      </w:r>
      <w:r w:rsidR="00906968">
        <w:rPr>
          <w:b/>
        </w:rPr>
        <w:t>51</w:t>
      </w:r>
      <w:r w:rsidR="00906968" w:rsidRPr="00CF0112">
        <w:rPr>
          <w:b/>
        </w:rPr>
        <w:t xml:space="preserve">. </w:t>
      </w:r>
      <w:proofErr w:type="spellStart"/>
      <w:r w:rsidR="00906968" w:rsidRPr="00CF0112">
        <w:rPr>
          <w:b/>
        </w:rPr>
        <w:t>paragrafına</w:t>
      </w:r>
      <w:proofErr w:type="spellEnd"/>
      <w:r w:rsidR="00906968" w:rsidRPr="00CF0112">
        <w:rPr>
          <w:b/>
        </w:rPr>
        <w:t xml:space="preserve"> </w:t>
      </w:r>
      <w:proofErr w:type="spellStart"/>
      <w:r w:rsidR="00906968" w:rsidRPr="00CF0112">
        <w:rPr>
          <w:b/>
        </w:rPr>
        <w:t>yanıt</w:t>
      </w:r>
      <w:proofErr w:type="spellEnd"/>
    </w:p>
    <w:p w14:paraId="1BD9641E" w14:textId="666456D5" w:rsidR="00400D63" w:rsidRPr="005D06F7" w:rsidRDefault="005D2855" w:rsidP="000244B3">
      <w:pPr>
        <w:pStyle w:val="ParaNoG"/>
        <w:numPr>
          <w:ilvl w:val="0"/>
          <w:numId w:val="0"/>
        </w:numPr>
        <w:tabs>
          <w:tab w:val="left" w:pos="0"/>
        </w:tabs>
        <w:ind w:left="1134"/>
      </w:pPr>
      <w:r w:rsidRPr="005D06F7">
        <w:t>225.</w:t>
      </w:r>
      <w:r w:rsidRPr="005D06F7">
        <w:tab/>
      </w:r>
      <w:proofErr w:type="spellStart"/>
      <w:r w:rsidR="00906968" w:rsidRPr="00906968">
        <w:t>Paragraf</w:t>
      </w:r>
      <w:proofErr w:type="spellEnd"/>
      <w:r w:rsidR="00906968" w:rsidRPr="00906968">
        <w:t xml:space="preserve"> 44'te </w:t>
      </w:r>
      <w:proofErr w:type="spellStart"/>
      <w:r w:rsidR="00906968" w:rsidRPr="00906968">
        <w:t>belirtilen</w:t>
      </w:r>
      <w:proofErr w:type="spellEnd"/>
      <w:r w:rsidR="00906968" w:rsidRPr="00906968">
        <w:t xml:space="preserve"> </w:t>
      </w:r>
      <w:proofErr w:type="spellStart"/>
      <w:r w:rsidR="00906968" w:rsidRPr="00906968">
        <w:t>olay</w:t>
      </w:r>
      <w:proofErr w:type="spellEnd"/>
      <w:r w:rsidR="00906968" w:rsidRPr="00906968">
        <w:t xml:space="preserve"> </w:t>
      </w:r>
      <w:proofErr w:type="spellStart"/>
      <w:r w:rsidR="00906968" w:rsidRPr="00906968">
        <w:t>dışında</w:t>
      </w:r>
      <w:proofErr w:type="spellEnd"/>
      <w:r w:rsidR="00906968" w:rsidRPr="00906968">
        <w:t xml:space="preserve"> </w:t>
      </w:r>
      <w:proofErr w:type="spellStart"/>
      <w:r w:rsidR="00906968" w:rsidRPr="00906968">
        <w:t>ölümle</w:t>
      </w:r>
      <w:proofErr w:type="spellEnd"/>
      <w:r w:rsidR="00906968" w:rsidRPr="00906968">
        <w:t xml:space="preserve"> </w:t>
      </w:r>
      <w:proofErr w:type="spellStart"/>
      <w:r w:rsidR="00906968" w:rsidRPr="00906968">
        <w:t>sonuçlanan</w:t>
      </w:r>
      <w:proofErr w:type="spellEnd"/>
      <w:r w:rsidR="00906968" w:rsidRPr="00906968">
        <w:t xml:space="preserve"> </w:t>
      </w:r>
      <w:proofErr w:type="spellStart"/>
      <w:r w:rsidR="00906968" w:rsidRPr="00906968">
        <w:t>herhangi</w:t>
      </w:r>
      <w:proofErr w:type="spellEnd"/>
      <w:r w:rsidR="00906968" w:rsidRPr="00906968">
        <w:t xml:space="preserve"> </w:t>
      </w:r>
      <w:proofErr w:type="spellStart"/>
      <w:r w:rsidR="00906968" w:rsidRPr="00906968">
        <w:t>bir</w:t>
      </w:r>
      <w:proofErr w:type="spellEnd"/>
      <w:r w:rsidR="00906968" w:rsidRPr="00906968">
        <w:t xml:space="preserve"> </w:t>
      </w:r>
      <w:proofErr w:type="spellStart"/>
      <w:r w:rsidR="00906968" w:rsidRPr="00906968">
        <w:t>olay</w:t>
      </w:r>
      <w:proofErr w:type="spellEnd"/>
      <w:r w:rsidR="00906968" w:rsidRPr="00906968">
        <w:t xml:space="preserve"> </w:t>
      </w:r>
      <w:proofErr w:type="spellStart"/>
      <w:r w:rsidR="00906968" w:rsidRPr="00906968">
        <w:t>yaşanmamıştır</w:t>
      </w:r>
      <w:proofErr w:type="spellEnd"/>
      <w:r w:rsidR="00906968" w:rsidRPr="00906968">
        <w:t>.</w:t>
      </w:r>
    </w:p>
    <w:p w14:paraId="7DE2A5D7" w14:textId="45E0DADC" w:rsidR="00400D63" w:rsidRPr="00906968" w:rsidRDefault="003811BF" w:rsidP="00906968">
      <w:pPr>
        <w:pStyle w:val="ParaNoG"/>
        <w:numPr>
          <w:ilvl w:val="0"/>
          <w:numId w:val="0"/>
        </w:numPr>
        <w:tabs>
          <w:tab w:val="left" w:pos="0"/>
        </w:tabs>
        <w:ind w:left="1134"/>
        <w:rPr>
          <w:b/>
        </w:rPr>
      </w:pPr>
      <w:proofErr w:type="spellStart"/>
      <w:r>
        <w:rPr>
          <w:b/>
        </w:rPr>
        <w:t>Sıralanan</w:t>
      </w:r>
      <w:proofErr w:type="spellEnd"/>
      <w:r>
        <w:rPr>
          <w:b/>
        </w:rPr>
        <w:t xml:space="preserve"> </w:t>
      </w:r>
      <w:proofErr w:type="spellStart"/>
      <w:r>
        <w:rPr>
          <w:b/>
        </w:rPr>
        <w:t>hususlara</w:t>
      </w:r>
      <w:proofErr w:type="spellEnd"/>
      <w:r>
        <w:rPr>
          <w:b/>
        </w:rPr>
        <w:t xml:space="preserve"> </w:t>
      </w:r>
      <w:proofErr w:type="spellStart"/>
      <w:r>
        <w:rPr>
          <w:b/>
        </w:rPr>
        <w:t>ilişkin</w:t>
      </w:r>
      <w:proofErr w:type="spellEnd"/>
      <w:r>
        <w:rPr>
          <w:b/>
        </w:rPr>
        <w:t xml:space="preserve"> </w:t>
      </w:r>
      <w:proofErr w:type="spellStart"/>
      <w:r>
        <w:rPr>
          <w:b/>
        </w:rPr>
        <w:t>listenin</w:t>
      </w:r>
      <w:proofErr w:type="spellEnd"/>
      <w:r w:rsidR="00906968" w:rsidRPr="00CF0112">
        <w:rPr>
          <w:b/>
        </w:rPr>
        <w:t xml:space="preserve"> </w:t>
      </w:r>
      <w:r w:rsidR="00906968">
        <w:rPr>
          <w:b/>
        </w:rPr>
        <w:t>52</w:t>
      </w:r>
      <w:r w:rsidR="00906968" w:rsidRPr="00CF0112">
        <w:rPr>
          <w:b/>
        </w:rPr>
        <w:t xml:space="preserve">. </w:t>
      </w:r>
      <w:proofErr w:type="spellStart"/>
      <w:r w:rsidR="00906968" w:rsidRPr="00CF0112">
        <w:rPr>
          <w:b/>
        </w:rPr>
        <w:t>paragrafına</w:t>
      </w:r>
      <w:proofErr w:type="spellEnd"/>
      <w:r w:rsidR="00906968" w:rsidRPr="00CF0112">
        <w:rPr>
          <w:b/>
        </w:rPr>
        <w:t xml:space="preserve"> </w:t>
      </w:r>
      <w:proofErr w:type="spellStart"/>
      <w:r w:rsidR="00906968" w:rsidRPr="00CF0112">
        <w:rPr>
          <w:b/>
        </w:rPr>
        <w:t>yanıt</w:t>
      </w:r>
      <w:proofErr w:type="spellEnd"/>
    </w:p>
    <w:p w14:paraId="1F955D1B" w14:textId="56662A48" w:rsidR="00C703DB" w:rsidRDefault="00C703DB" w:rsidP="00C703DB">
      <w:pPr>
        <w:pStyle w:val="SingleTxtG"/>
        <w:spacing w:before="240"/>
      </w:pPr>
      <w:r>
        <w:t>226.</w:t>
      </w:r>
      <w:r>
        <w:tab/>
      </w:r>
      <w:proofErr w:type="spellStart"/>
      <w:r>
        <w:t>Sağlık</w:t>
      </w:r>
      <w:proofErr w:type="spellEnd"/>
      <w:r>
        <w:t xml:space="preserve"> </w:t>
      </w:r>
      <w:proofErr w:type="spellStart"/>
      <w:r>
        <w:t>Bakanlığı</w:t>
      </w:r>
      <w:proofErr w:type="spellEnd"/>
      <w:r>
        <w:t xml:space="preserve"> </w:t>
      </w:r>
      <w:proofErr w:type="spellStart"/>
      <w:r>
        <w:t>tarafından</w:t>
      </w:r>
      <w:proofErr w:type="spellEnd"/>
      <w:r>
        <w:t xml:space="preserve"> 3359 </w:t>
      </w:r>
      <w:proofErr w:type="spellStart"/>
      <w:r>
        <w:t>sayılı</w:t>
      </w:r>
      <w:proofErr w:type="spellEnd"/>
      <w:r>
        <w:t xml:space="preserve"> </w:t>
      </w:r>
      <w:proofErr w:type="spellStart"/>
      <w:r>
        <w:t>Kanun'a</w:t>
      </w:r>
      <w:proofErr w:type="spellEnd"/>
      <w:r>
        <w:t xml:space="preserve"> </w:t>
      </w:r>
      <w:proofErr w:type="spellStart"/>
      <w:r>
        <w:t>dayanılarak</w:t>
      </w:r>
      <w:proofErr w:type="spellEnd"/>
      <w:r>
        <w:t xml:space="preserve"> </w:t>
      </w:r>
      <w:proofErr w:type="spellStart"/>
      <w:r>
        <w:t>çıkarılan</w:t>
      </w:r>
      <w:proofErr w:type="spellEnd"/>
      <w:r>
        <w:t xml:space="preserve"> Hasta </w:t>
      </w:r>
      <w:proofErr w:type="spellStart"/>
      <w:r>
        <w:t>Hakları</w:t>
      </w:r>
      <w:proofErr w:type="spellEnd"/>
      <w:r>
        <w:t xml:space="preserve"> </w:t>
      </w:r>
      <w:proofErr w:type="spellStart"/>
      <w:r>
        <w:t>Yönetmeliği'nin</w:t>
      </w:r>
      <w:proofErr w:type="spellEnd"/>
      <w:r>
        <w:t xml:space="preserve"> 6. </w:t>
      </w:r>
      <w:proofErr w:type="spellStart"/>
      <w:r w:rsidR="001E7F29">
        <w:t>m</w:t>
      </w:r>
      <w:r>
        <w:t>addesi</w:t>
      </w:r>
      <w:proofErr w:type="spellEnd"/>
      <w:r>
        <w:t xml:space="preserve"> </w:t>
      </w:r>
      <w:proofErr w:type="spellStart"/>
      <w:r>
        <w:t>uyarınca</w:t>
      </w:r>
      <w:proofErr w:type="spellEnd"/>
      <w:r>
        <w:t xml:space="preserve"> "Hasta, </w:t>
      </w:r>
      <w:proofErr w:type="spellStart"/>
      <w:r>
        <w:t>adalet</w:t>
      </w:r>
      <w:proofErr w:type="spellEnd"/>
      <w:r>
        <w:t xml:space="preserve"> </w:t>
      </w:r>
      <w:proofErr w:type="spellStart"/>
      <w:r>
        <w:t>ve</w:t>
      </w:r>
      <w:proofErr w:type="spellEnd"/>
      <w:r>
        <w:t xml:space="preserve"> </w:t>
      </w:r>
      <w:proofErr w:type="spellStart"/>
      <w:r>
        <w:t>hakkaniyet</w:t>
      </w:r>
      <w:proofErr w:type="spellEnd"/>
      <w:r>
        <w:t xml:space="preserve"> </w:t>
      </w:r>
      <w:proofErr w:type="spellStart"/>
      <w:r>
        <w:t>ilkeleri</w:t>
      </w:r>
      <w:proofErr w:type="spellEnd"/>
      <w:r>
        <w:t xml:space="preserve"> </w:t>
      </w:r>
      <w:proofErr w:type="spellStart"/>
      <w:r>
        <w:t>çerçevesinde</w:t>
      </w:r>
      <w:proofErr w:type="spellEnd"/>
      <w:r>
        <w:t xml:space="preserve"> </w:t>
      </w:r>
      <w:proofErr w:type="spellStart"/>
      <w:r>
        <w:t>sağlıklı</w:t>
      </w:r>
      <w:proofErr w:type="spellEnd"/>
      <w:r>
        <w:t xml:space="preserve"> </w:t>
      </w:r>
      <w:proofErr w:type="spellStart"/>
      <w:r>
        <w:t>yaşamanın</w:t>
      </w:r>
      <w:proofErr w:type="spellEnd"/>
      <w:r>
        <w:t xml:space="preserve"> </w:t>
      </w:r>
      <w:proofErr w:type="spellStart"/>
      <w:r>
        <w:t>teşvik</w:t>
      </w:r>
      <w:proofErr w:type="spellEnd"/>
      <w:r>
        <w:t xml:space="preserve"> </w:t>
      </w:r>
      <w:proofErr w:type="spellStart"/>
      <w:r>
        <w:t>edilmesine</w:t>
      </w:r>
      <w:proofErr w:type="spellEnd"/>
      <w:r>
        <w:t xml:space="preserve"> </w:t>
      </w:r>
      <w:proofErr w:type="spellStart"/>
      <w:r>
        <w:t>yönelik</w:t>
      </w:r>
      <w:proofErr w:type="spellEnd"/>
      <w:r>
        <w:t xml:space="preserve"> </w:t>
      </w:r>
      <w:proofErr w:type="spellStart"/>
      <w:r>
        <w:t>faaliyetler</w:t>
      </w:r>
      <w:proofErr w:type="spellEnd"/>
      <w:r>
        <w:t xml:space="preserve"> </w:t>
      </w:r>
      <w:proofErr w:type="spellStart"/>
      <w:r>
        <w:t>ve</w:t>
      </w:r>
      <w:proofErr w:type="spellEnd"/>
      <w:r>
        <w:t xml:space="preserve"> </w:t>
      </w:r>
      <w:proofErr w:type="spellStart"/>
      <w:r>
        <w:t>koruyucu</w:t>
      </w:r>
      <w:proofErr w:type="spellEnd"/>
      <w:r>
        <w:t xml:space="preserve"> </w:t>
      </w:r>
      <w:proofErr w:type="spellStart"/>
      <w:r>
        <w:t>sağlık</w:t>
      </w:r>
      <w:proofErr w:type="spellEnd"/>
      <w:r>
        <w:t xml:space="preserve"> </w:t>
      </w:r>
      <w:proofErr w:type="spellStart"/>
      <w:r>
        <w:t>hizmetleri</w:t>
      </w:r>
      <w:proofErr w:type="spellEnd"/>
      <w:r>
        <w:t xml:space="preserve"> de </w:t>
      </w:r>
      <w:proofErr w:type="spellStart"/>
      <w:r>
        <w:t>dahil</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sağlık</w:t>
      </w:r>
      <w:proofErr w:type="spellEnd"/>
      <w:r>
        <w:t xml:space="preserve"> </w:t>
      </w:r>
      <w:proofErr w:type="spellStart"/>
      <w:r>
        <w:t>hizmetlerinden</w:t>
      </w:r>
      <w:proofErr w:type="spellEnd"/>
      <w:r>
        <w:t xml:space="preserve"> </w:t>
      </w:r>
      <w:proofErr w:type="spellStart"/>
      <w:r>
        <w:t>ihtiyaçlarına</w:t>
      </w:r>
      <w:proofErr w:type="spellEnd"/>
      <w:r>
        <w:t xml:space="preserve"> </w:t>
      </w:r>
      <w:proofErr w:type="spellStart"/>
      <w:r>
        <w:t>uygun</w:t>
      </w:r>
      <w:proofErr w:type="spellEnd"/>
      <w:r>
        <w:t xml:space="preserve"> </w:t>
      </w:r>
      <w:proofErr w:type="spellStart"/>
      <w:r>
        <w:t>olarak</w:t>
      </w:r>
      <w:proofErr w:type="spellEnd"/>
      <w:r>
        <w:t xml:space="preserve"> </w:t>
      </w:r>
      <w:proofErr w:type="spellStart"/>
      <w:r>
        <w:t>faydalanma</w:t>
      </w:r>
      <w:proofErr w:type="spellEnd"/>
      <w:r>
        <w:t xml:space="preserve"> </w:t>
      </w:r>
      <w:proofErr w:type="spellStart"/>
      <w:r>
        <w:t>hakkına</w:t>
      </w:r>
      <w:proofErr w:type="spellEnd"/>
      <w:r>
        <w:t xml:space="preserve"> </w:t>
      </w:r>
      <w:proofErr w:type="spellStart"/>
      <w:r>
        <w:t>sahiptir</w:t>
      </w:r>
      <w:proofErr w:type="spellEnd"/>
      <w:r>
        <w:t xml:space="preserve">. Bu </w:t>
      </w:r>
      <w:proofErr w:type="spellStart"/>
      <w:r>
        <w:t>hak</w:t>
      </w:r>
      <w:proofErr w:type="spellEnd"/>
      <w:r>
        <w:t xml:space="preserve">, </w:t>
      </w:r>
      <w:proofErr w:type="spellStart"/>
      <w:r>
        <w:t>sağlık</w:t>
      </w:r>
      <w:proofErr w:type="spellEnd"/>
      <w:r>
        <w:t xml:space="preserve"> </w:t>
      </w:r>
      <w:proofErr w:type="spellStart"/>
      <w:r>
        <w:t>hizmeti</w:t>
      </w:r>
      <w:proofErr w:type="spellEnd"/>
      <w:r>
        <w:t xml:space="preserve"> </w:t>
      </w:r>
      <w:proofErr w:type="spellStart"/>
      <w:r>
        <w:t>veren</w:t>
      </w:r>
      <w:proofErr w:type="spellEnd"/>
      <w:r>
        <w:t xml:space="preserve"> </w:t>
      </w:r>
      <w:proofErr w:type="spellStart"/>
      <w:r>
        <w:t>bütün</w:t>
      </w:r>
      <w:proofErr w:type="spellEnd"/>
      <w:r>
        <w:t xml:space="preserve"> </w:t>
      </w:r>
      <w:proofErr w:type="spellStart"/>
      <w:r>
        <w:t>kurum</w:t>
      </w:r>
      <w:proofErr w:type="spellEnd"/>
      <w:r>
        <w:t xml:space="preserve"> </w:t>
      </w:r>
      <w:proofErr w:type="spellStart"/>
      <w:r>
        <w:t>ve</w:t>
      </w:r>
      <w:proofErr w:type="spellEnd"/>
      <w:r>
        <w:t xml:space="preserve"> </w:t>
      </w:r>
      <w:proofErr w:type="spellStart"/>
      <w:r>
        <w:t>kuruluşlar</w:t>
      </w:r>
      <w:proofErr w:type="spellEnd"/>
      <w:r>
        <w:t xml:space="preserve"> </w:t>
      </w:r>
      <w:proofErr w:type="spellStart"/>
      <w:r>
        <w:t>ile</w:t>
      </w:r>
      <w:proofErr w:type="spellEnd"/>
      <w:r>
        <w:t xml:space="preserve"> </w:t>
      </w:r>
      <w:proofErr w:type="spellStart"/>
      <w:r>
        <w:t>sağlık</w:t>
      </w:r>
      <w:proofErr w:type="spellEnd"/>
      <w:r>
        <w:t xml:space="preserve"> </w:t>
      </w:r>
      <w:proofErr w:type="spellStart"/>
      <w:r>
        <w:t>hizmetinde</w:t>
      </w:r>
      <w:proofErr w:type="spellEnd"/>
      <w:r>
        <w:t xml:space="preserve"> </w:t>
      </w:r>
      <w:proofErr w:type="spellStart"/>
      <w:r>
        <w:t>görev</w:t>
      </w:r>
      <w:proofErr w:type="spellEnd"/>
      <w:r>
        <w:t xml:space="preserve"> </w:t>
      </w:r>
      <w:proofErr w:type="spellStart"/>
      <w:r>
        <w:t>alan</w:t>
      </w:r>
      <w:proofErr w:type="spellEnd"/>
      <w:r>
        <w:t xml:space="preserve"> </w:t>
      </w:r>
      <w:proofErr w:type="spellStart"/>
      <w:r>
        <w:t>personelin</w:t>
      </w:r>
      <w:proofErr w:type="spellEnd"/>
      <w:r>
        <w:t xml:space="preserve"> </w:t>
      </w:r>
      <w:proofErr w:type="spellStart"/>
      <w:r>
        <w:t>adalet</w:t>
      </w:r>
      <w:proofErr w:type="spellEnd"/>
      <w:r>
        <w:t xml:space="preserve"> </w:t>
      </w:r>
      <w:proofErr w:type="spellStart"/>
      <w:r>
        <w:t>ve</w:t>
      </w:r>
      <w:proofErr w:type="spellEnd"/>
      <w:r>
        <w:t xml:space="preserve"> </w:t>
      </w:r>
      <w:proofErr w:type="spellStart"/>
      <w:r>
        <w:t>hakkaniyet</w:t>
      </w:r>
      <w:proofErr w:type="spellEnd"/>
      <w:r>
        <w:t xml:space="preserve"> </w:t>
      </w:r>
      <w:proofErr w:type="spellStart"/>
      <w:r>
        <w:t>ilkelerine</w:t>
      </w:r>
      <w:proofErr w:type="spellEnd"/>
      <w:r>
        <w:t xml:space="preserve"> </w:t>
      </w:r>
      <w:proofErr w:type="spellStart"/>
      <w:r>
        <w:t>uygun</w:t>
      </w:r>
      <w:proofErr w:type="spellEnd"/>
      <w:r>
        <w:t xml:space="preserve"> </w:t>
      </w:r>
      <w:proofErr w:type="spellStart"/>
      <w:r>
        <w:t>hizmet</w:t>
      </w:r>
      <w:proofErr w:type="spellEnd"/>
      <w:r>
        <w:t xml:space="preserve"> </w:t>
      </w:r>
      <w:proofErr w:type="spellStart"/>
      <w:r>
        <w:t>verme</w:t>
      </w:r>
      <w:proofErr w:type="spellEnd"/>
      <w:r>
        <w:t xml:space="preserve"> </w:t>
      </w:r>
      <w:proofErr w:type="spellStart"/>
      <w:r>
        <w:t>yükümlülüklerini</w:t>
      </w:r>
      <w:proofErr w:type="spellEnd"/>
      <w:r>
        <w:t xml:space="preserve"> de </w:t>
      </w:r>
      <w:proofErr w:type="spellStart"/>
      <w:r>
        <w:t>içerir</w:t>
      </w:r>
      <w:proofErr w:type="spellEnd"/>
      <w:r>
        <w:t>."</w:t>
      </w:r>
    </w:p>
    <w:p w14:paraId="402198B2" w14:textId="6809DF04" w:rsidR="00C703DB" w:rsidRDefault="00C703DB" w:rsidP="00C703DB">
      <w:pPr>
        <w:pStyle w:val="SingleTxtG"/>
        <w:spacing w:before="240"/>
      </w:pPr>
      <w:r>
        <w:t>227.</w:t>
      </w:r>
      <w:r>
        <w:tab/>
      </w:r>
      <w:proofErr w:type="spellStart"/>
      <w:r>
        <w:t>Yönetmeliğin</w:t>
      </w:r>
      <w:proofErr w:type="spellEnd"/>
      <w:r>
        <w:t xml:space="preserve"> 8. </w:t>
      </w:r>
      <w:proofErr w:type="spellStart"/>
      <w:r w:rsidR="00C82605">
        <w:t>m</w:t>
      </w:r>
      <w:r>
        <w:t>addesi</w:t>
      </w:r>
      <w:proofErr w:type="spellEnd"/>
      <w:r>
        <w:t xml:space="preserve"> </w:t>
      </w:r>
      <w:proofErr w:type="spellStart"/>
      <w:r>
        <w:t>uyarınca</w:t>
      </w:r>
      <w:proofErr w:type="spellEnd"/>
      <w:r>
        <w:t xml:space="preserve"> "</w:t>
      </w:r>
      <w:proofErr w:type="spellStart"/>
      <w:r>
        <w:t>Mevzuatın</w:t>
      </w:r>
      <w:proofErr w:type="spellEnd"/>
      <w:r>
        <w:t xml:space="preserve"> </w:t>
      </w:r>
      <w:proofErr w:type="spellStart"/>
      <w:r>
        <w:t>gerektirdiği</w:t>
      </w:r>
      <w:proofErr w:type="spellEnd"/>
      <w:r>
        <w:t xml:space="preserve"> </w:t>
      </w:r>
      <w:proofErr w:type="spellStart"/>
      <w:r>
        <w:t>usul</w:t>
      </w:r>
      <w:proofErr w:type="spellEnd"/>
      <w:r>
        <w:t xml:space="preserve"> </w:t>
      </w:r>
      <w:proofErr w:type="spellStart"/>
      <w:r>
        <w:t>ve</w:t>
      </w:r>
      <w:proofErr w:type="spellEnd"/>
      <w:r>
        <w:t xml:space="preserve"> </w:t>
      </w:r>
      <w:proofErr w:type="spellStart"/>
      <w:r>
        <w:t>şartlara</w:t>
      </w:r>
      <w:proofErr w:type="spellEnd"/>
      <w:r>
        <w:t xml:space="preserve"> </w:t>
      </w:r>
      <w:proofErr w:type="spellStart"/>
      <w:r>
        <w:t>uyulmak</w:t>
      </w:r>
      <w:proofErr w:type="spellEnd"/>
      <w:r>
        <w:t xml:space="preserve"> </w:t>
      </w:r>
      <w:proofErr w:type="spellStart"/>
      <w:r>
        <w:t>kaydıyla</w:t>
      </w:r>
      <w:proofErr w:type="spellEnd"/>
      <w:r>
        <w:t xml:space="preserve"> hasta, </w:t>
      </w:r>
      <w:proofErr w:type="spellStart"/>
      <w:r>
        <w:t>sağlık</w:t>
      </w:r>
      <w:proofErr w:type="spellEnd"/>
      <w:r>
        <w:t xml:space="preserve"> </w:t>
      </w:r>
      <w:proofErr w:type="spellStart"/>
      <w:r>
        <w:t>kuruluşunu</w:t>
      </w:r>
      <w:proofErr w:type="spellEnd"/>
      <w:r>
        <w:t xml:space="preserve"> </w:t>
      </w:r>
      <w:proofErr w:type="spellStart"/>
      <w:r>
        <w:t>seçme</w:t>
      </w:r>
      <w:proofErr w:type="spellEnd"/>
      <w:r>
        <w:t xml:space="preserve"> </w:t>
      </w:r>
      <w:proofErr w:type="spellStart"/>
      <w:r>
        <w:t>ve</w:t>
      </w:r>
      <w:proofErr w:type="spellEnd"/>
      <w:r>
        <w:t xml:space="preserve"> </w:t>
      </w:r>
      <w:proofErr w:type="spellStart"/>
      <w:r>
        <w:t>seçtiği</w:t>
      </w:r>
      <w:proofErr w:type="spellEnd"/>
      <w:r>
        <w:t xml:space="preserve"> </w:t>
      </w:r>
      <w:proofErr w:type="spellStart"/>
      <w:r>
        <w:t>sağlık</w:t>
      </w:r>
      <w:proofErr w:type="spellEnd"/>
      <w:r>
        <w:t xml:space="preserve"> </w:t>
      </w:r>
      <w:proofErr w:type="spellStart"/>
      <w:r>
        <w:t>kuruluşunda</w:t>
      </w:r>
      <w:proofErr w:type="spellEnd"/>
      <w:r>
        <w:t xml:space="preserve"> </w:t>
      </w:r>
      <w:proofErr w:type="spellStart"/>
      <w:r>
        <w:t>verilen</w:t>
      </w:r>
      <w:proofErr w:type="spellEnd"/>
      <w:r>
        <w:t xml:space="preserve"> </w:t>
      </w:r>
      <w:proofErr w:type="spellStart"/>
      <w:r>
        <w:t>sağlık</w:t>
      </w:r>
      <w:proofErr w:type="spellEnd"/>
      <w:r>
        <w:t xml:space="preserve"> </w:t>
      </w:r>
      <w:proofErr w:type="spellStart"/>
      <w:r>
        <w:t>hizmetinden</w:t>
      </w:r>
      <w:proofErr w:type="spellEnd"/>
      <w:r>
        <w:t xml:space="preserve"> </w:t>
      </w:r>
      <w:proofErr w:type="spellStart"/>
      <w:r>
        <w:t>yararlanma</w:t>
      </w:r>
      <w:proofErr w:type="spellEnd"/>
      <w:r>
        <w:t xml:space="preserve"> </w:t>
      </w:r>
      <w:proofErr w:type="spellStart"/>
      <w:r>
        <w:t>hakkına</w:t>
      </w:r>
      <w:proofErr w:type="spellEnd"/>
      <w:r>
        <w:t xml:space="preserve"> </w:t>
      </w:r>
      <w:proofErr w:type="spellStart"/>
      <w:r>
        <w:t>sahiptir</w:t>
      </w:r>
      <w:proofErr w:type="spellEnd"/>
      <w:r>
        <w:t xml:space="preserve">. Hasta, </w:t>
      </w:r>
      <w:proofErr w:type="spellStart"/>
      <w:r>
        <w:t>mevzuatla</w:t>
      </w:r>
      <w:proofErr w:type="spellEnd"/>
      <w:r>
        <w:t xml:space="preserve"> </w:t>
      </w:r>
      <w:proofErr w:type="spellStart"/>
      <w:r>
        <w:t>belirlenen</w:t>
      </w:r>
      <w:proofErr w:type="spellEnd"/>
      <w:r>
        <w:t xml:space="preserve"> </w:t>
      </w:r>
      <w:proofErr w:type="spellStart"/>
      <w:r>
        <w:t>sevk</w:t>
      </w:r>
      <w:proofErr w:type="spellEnd"/>
      <w:r>
        <w:t xml:space="preserve"> </w:t>
      </w:r>
      <w:proofErr w:type="spellStart"/>
      <w:r>
        <w:t>sistemine</w:t>
      </w:r>
      <w:proofErr w:type="spellEnd"/>
      <w:r>
        <w:t xml:space="preserve"> </w:t>
      </w:r>
      <w:proofErr w:type="spellStart"/>
      <w:r>
        <w:t>uygun</w:t>
      </w:r>
      <w:proofErr w:type="spellEnd"/>
      <w:r>
        <w:t xml:space="preserve"> </w:t>
      </w:r>
      <w:proofErr w:type="spellStart"/>
      <w:r>
        <w:t>olmak</w:t>
      </w:r>
      <w:proofErr w:type="spellEnd"/>
      <w:r>
        <w:t xml:space="preserve"> </w:t>
      </w:r>
      <w:proofErr w:type="spellStart"/>
      <w:r>
        <w:t>kaydıyla</w:t>
      </w:r>
      <w:proofErr w:type="spellEnd"/>
      <w:r>
        <w:t xml:space="preserve"> </w:t>
      </w:r>
      <w:proofErr w:type="spellStart"/>
      <w:r>
        <w:t>sağlık</w:t>
      </w:r>
      <w:proofErr w:type="spellEnd"/>
      <w:r>
        <w:t xml:space="preserve"> </w:t>
      </w:r>
      <w:proofErr w:type="spellStart"/>
      <w:r>
        <w:t>kuruluşunu</w:t>
      </w:r>
      <w:proofErr w:type="spellEnd"/>
      <w:r>
        <w:t xml:space="preserve"> </w:t>
      </w:r>
      <w:proofErr w:type="spellStart"/>
      <w:r>
        <w:t>değiştirebilir</w:t>
      </w:r>
      <w:proofErr w:type="spellEnd"/>
      <w:r>
        <w:t xml:space="preserve">. </w:t>
      </w:r>
      <w:proofErr w:type="spellStart"/>
      <w:r>
        <w:t>Ancak</w:t>
      </w:r>
      <w:proofErr w:type="spellEnd"/>
      <w:r>
        <w:t xml:space="preserve">, </w:t>
      </w:r>
      <w:proofErr w:type="spellStart"/>
      <w:r>
        <w:t>kuruluşun</w:t>
      </w:r>
      <w:proofErr w:type="spellEnd"/>
      <w:r>
        <w:t xml:space="preserve"> </w:t>
      </w:r>
      <w:proofErr w:type="spellStart"/>
      <w:r>
        <w:t>değiştirilmesi</w:t>
      </w:r>
      <w:proofErr w:type="spellEnd"/>
      <w:r>
        <w:t xml:space="preserve"> </w:t>
      </w:r>
      <w:proofErr w:type="spellStart"/>
      <w:r>
        <w:t>hayati</w:t>
      </w:r>
      <w:proofErr w:type="spellEnd"/>
      <w:r>
        <w:t xml:space="preserve"> </w:t>
      </w:r>
      <w:proofErr w:type="spellStart"/>
      <w:r>
        <w:t>tehlikeye</w:t>
      </w:r>
      <w:proofErr w:type="spellEnd"/>
      <w:r>
        <w:t xml:space="preserve"> </w:t>
      </w:r>
      <w:proofErr w:type="spellStart"/>
      <w:r>
        <w:t>yol</w:t>
      </w:r>
      <w:proofErr w:type="spellEnd"/>
      <w:r>
        <w:t xml:space="preserve"> </w:t>
      </w:r>
      <w:proofErr w:type="spellStart"/>
      <w:r>
        <w:t>açacaksa</w:t>
      </w:r>
      <w:proofErr w:type="spellEnd"/>
      <w:r>
        <w:t xml:space="preserve"> </w:t>
      </w:r>
      <w:proofErr w:type="spellStart"/>
      <w:r>
        <w:t>veya</w:t>
      </w:r>
      <w:proofErr w:type="spellEnd"/>
      <w:r>
        <w:t xml:space="preserve"> </w:t>
      </w:r>
      <w:proofErr w:type="spellStart"/>
      <w:r>
        <w:t>kuruluşun</w:t>
      </w:r>
      <w:proofErr w:type="spellEnd"/>
      <w:r>
        <w:t xml:space="preserve"> </w:t>
      </w:r>
      <w:proofErr w:type="spellStart"/>
      <w:r>
        <w:t>değiştirilmesi</w:t>
      </w:r>
      <w:proofErr w:type="spellEnd"/>
      <w:r>
        <w:t xml:space="preserve"> </w:t>
      </w:r>
      <w:proofErr w:type="spellStart"/>
      <w:r>
        <w:t>halinde</w:t>
      </w:r>
      <w:proofErr w:type="spellEnd"/>
      <w:r>
        <w:t xml:space="preserve"> </w:t>
      </w:r>
      <w:proofErr w:type="spellStart"/>
      <w:r>
        <w:t>hastalık</w:t>
      </w:r>
      <w:proofErr w:type="spellEnd"/>
      <w:r>
        <w:t xml:space="preserve"> </w:t>
      </w:r>
      <w:proofErr w:type="spellStart"/>
      <w:r>
        <w:t>daha</w:t>
      </w:r>
      <w:proofErr w:type="spellEnd"/>
      <w:r>
        <w:t xml:space="preserve"> </w:t>
      </w:r>
      <w:proofErr w:type="spellStart"/>
      <w:r>
        <w:t>ağır</w:t>
      </w:r>
      <w:proofErr w:type="spellEnd"/>
      <w:r>
        <w:t xml:space="preserve"> </w:t>
      </w:r>
      <w:proofErr w:type="spellStart"/>
      <w:r>
        <w:t>seyredecekse</w:t>
      </w:r>
      <w:proofErr w:type="spellEnd"/>
      <w:r>
        <w:t xml:space="preserve"> </w:t>
      </w:r>
      <w:proofErr w:type="spellStart"/>
      <w:r>
        <w:t>hekimin</w:t>
      </w:r>
      <w:proofErr w:type="spellEnd"/>
      <w:r>
        <w:t xml:space="preserve"> </w:t>
      </w:r>
      <w:proofErr w:type="spellStart"/>
      <w:r>
        <w:t>hastayı</w:t>
      </w:r>
      <w:proofErr w:type="spellEnd"/>
      <w:r>
        <w:t xml:space="preserve"> </w:t>
      </w:r>
      <w:proofErr w:type="spellStart"/>
      <w:r>
        <w:t>bilgilendirmesi</w:t>
      </w:r>
      <w:proofErr w:type="spellEnd"/>
      <w:r>
        <w:t xml:space="preserve"> </w:t>
      </w:r>
      <w:proofErr w:type="spellStart"/>
      <w:r>
        <w:t>ve</w:t>
      </w:r>
      <w:proofErr w:type="spellEnd"/>
      <w:r>
        <w:t xml:space="preserve"> </w:t>
      </w:r>
      <w:proofErr w:type="spellStart"/>
      <w:r>
        <w:t>sağlık</w:t>
      </w:r>
      <w:proofErr w:type="spellEnd"/>
      <w:r>
        <w:t xml:space="preserve"> </w:t>
      </w:r>
      <w:proofErr w:type="spellStart"/>
      <w:r>
        <w:t>kuruluşunun</w:t>
      </w:r>
      <w:proofErr w:type="spellEnd"/>
      <w:r>
        <w:t xml:space="preserve"> </w:t>
      </w:r>
      <w:proofErr w:type="spellStart"/>
      <w:r>
        <w:t>değiştirilmesinin</w:t>
      </w:r>
      <w:proofErr w:type="spellEnd"/>
      <w:r>
        <w:t xml:space="preserve"> </w:t>
      </w:r>
      <w:proofErr w:type="spellStart"/>
      <w:r>
        <w:t>hastanın</w:t>
      </w:r>
      <w:proofErr w:type="spellEnd"/>
      <w:r>
        <w:t xml:space="preserve"> </w:t>
      </w:r>
      <w:proofErr w:type="spellStart"/>
      <w:r>
        <w:t>hayatı</w:t>
      </w:r>
      <w:proofErr w:type="spellEnd"/>
      <w:r>
        <w:t xml:space="preserve"> </w:t>
      </w:r>
      <w:proofErr w:type="spellStart"/>
      <w:r>
        <w:t>bakımından</w:t>
      </w:r>
      <w:proofErr w:type="spellEnd"/>
      <w:r>
        <w:t xml:space="preserve"> </w:t>
      </w:r>
      <w:proofErr w:type="spellStart"/>
      <w:r>
        <w:t>tıbben</w:t>
      </w:r>
      <w:proofErr w:type="spellEnd"/>
      <w:r>
        <w:t xml:space="preserve"> </w:t>
      </w:r>
      <w:proofErr w:type="spellStart"/>
      <w:r>
        <w:t>sakıncalı</w:t>
      </w:r>
      <w:proofErr w:type="spellEnd"/>
      <w:r>
        <w:t xml:space="preserve"> </w:t>
      </w:r>
      <w:proofErr w:type="spellStart"/>
      <w:r>
        <w:t>görülmediğinden</w:t>
      </w:r>
      <w:proofErr w:type="spellEnd"/>
      <w:r>
        <w:t xml:space="preserve"> </w:t>
      </w:r>
      <w:proofErr w:type="spellStart"/>
      <w:r>
        <w:t>emin</w:t>
      </w:r>
      <w:proofErr w:type="spellEnd"/>
      <w:r>
        <w:t xml:space="preserve"> </w:t>
      </w:r>
      <w:proofErr w:type="spellStart"/>
      <w:r>
        <w:t>olunması</w:t>
      </w:r>
      <w:proofErr w:type="spellEnd"/>
      <w:r>
        <w:t xml:space="preserve"> </w:t>
      </w:r>
      <w:proofErr w:type="spellStart"/>
      <w:r>
        <w:t>esastır</w:t>
      </w:r>
      <w:proofErr w:type="spellEnd"/>
      <w:r>
        <w:t>."</w:t>
      </w:r>
      <w:r w:rsidR="00665ACF">
        <w:rPr>
          <w:rStyle w:val="FootnoteReference"/>
        </w:rPr>
        <w:footnoteReference w:id="11"/>
      </w:r>
    </w:p>
    <w:p w14:paraId="63EBADDE" w14:textId="1618ACC7" w:rsidR="00C703DB" w:rsidRDefault="00C703DB" w:rsidP="00C703DB">
      <w:pPr>
        <w:pStyle w:val="SingleTxtG"/>
        <w:spacing w:before="240"/>
      </w:pPr>
      <w:r>
        <w:t>228.</w:t>
      </w:r>
      <w:r>
        <w:tab/>
      </w:r>
      <w:proofErr w:type="spellStart"/>
      <w:r>
        <w:t>Yönetmeliğin</w:t>
      </w:r>
      <w:proofErr w:type="spellEnd"/>
      <w:r>
        <w:t xml:space="preserve"> 22. </w:t>
      </w:r>
      <w:proofErr w:type="spellStart"/>
      <w:r w:rsidR="00C82605">
        <w:t>m</w:t>
      </w:r>
      <w:r>
        <w:t>addesi</w:t>
      </w:r>
      <w:proofErr w:type="spellEnd"/>
      <w:r>
        <w:t xml:space="preserve"> </w:t>
      </w:r>
      <w:proofErr w:type="spellStart"/>
      <w:r>
        <w:t>uyarınca</w:t>
      </w:r>
      <w:proofErr w:type="spellEnd"/>
      <w:r>
        <w:t xml:space="preserve"> "</w:t>
      </w:r>
      <w:proofErr w:type="spellStart"/>
      <w:r>
        <w:t>Kanunda</w:t>
      </w:r>
      <w:proofErr w:type="spellEnd"/>
      <w:r>
        <w:t xml:space="preserve"> </w:t>
      </w:r>
      <w:proofErr w:type="spellStart"/>
      <w:r>
        <w:t>gösterilen</w:t>
      </w:r>
      <w:proofErr w:type="spellEnd"/>
      <w:r>
        <w:t xml:space="preserve"> </w:t>
      </w:r>
      <w:proofErr w:type="spellStart"/>
      <w:r>
        <w:t>istisnalar</w:t>
      </w:r>
      <w:proofErr w:type="spellEnd"/>
      <w:r>
        <w:t xml:space="preserve"> </w:t>
      </w:r>
      <w:proofErr w:type="spellStart"/>
      <w:r>
        <w:t>hariç</w:t>
      </w:r>
      <w:proofErr w:type="spellEnd"/>
      <w:r>
        <w:t xml:space="preserve"> </w:t>
      </w:r>
      <w:proofErr w:type="spellStart"/>
      <w:r>
        <w:t>olmak</w:t>
      </w:r>
      <w:proofErr w:type="spellEnd"/>
      <w:r>
        <w:t xml:space="preserve"> </w:t>
      </w:r>
      <w:proofErr w:type="spellStart"/>
      <w:r>
        <w:t>üzere</w:t>
      </w:r>
      <w:proofErr w:type="spellEnd"/>
      <w:r>
        <w:t xml:space="preserve">, </w:t>
      </w:r>
      <w:proofErr w:type="spellStart"/>
      <w:r>
        <w:t>kimse</w:t>
      </w:r>
      <w:proofErr w:type="spellEnd"/>
      <w:r>
        <w:t xml:space="preserve">, </w:t>
      </w:r>
      <w:proofErr w:type="spellStart"/>
      <w:r>
        <w:t>rızası</w:t>
      </w:r>
      <w:proofErr w:type="spellEnd"/>
      <w:r>
        <w:t xml:space="preserve"> </w:t>
      </w:r>
      <w:proofErr w:type="spellStart"/>
      <w:r>
        <w:t>olmaksızın</w:t>
      </w:r>
      <w:proofErr w:type="spellEnd"/>
      <w:r>
        <w:t xml:space="preserve"> </w:t>
      </w:r>
      <w:proofErr w:type="spellStart"/>
      <w:r>
        <w:t>ve</w:t>
      </w:r>
      <w:proofErr w:type="spellEnd"/>
      <w:r>
        <w:t xml:space="preserve"> </w:t>
      </w:r>
      <w:proofErr w:type="spellStart"/>
      <w:r>
        <w:t>verdiği</w:t>
      </w:r>
      <w:proofErr w:type="spellEnd"/>
      <w:r>
        <w:t xml:space="preserve"> </w:t>
      </w:r>
      <w:proofErr w:type="spellStart"/>
      <w:r>
        <w:t>rızaya</w:t>
      </w:r>
      <w:proofErr w:type="spellEnd"/>
      <w:r>
        <w:t xml:space="preserve"> </w:t>
      </w:r>
      <w:proofErr w:type="spellStart"/>
      <w:r>
        <w:t>uygun</w:t>
      </w:r>
      <w:proofErr w:type="spellEnd"/>
      <w:r>
        <w:t xml:space="preserve"> </w:t>
      </w:r>
      <w:proofErr w:type="spellStart"/>
      <w:r>
        <w:t>olmayan</w:t>
      </w:r>
      <w:proofErr w:type="spellEnd"/>
      <w:r>
        <w:t xml:space="preserve"> </w:t>
      </w:r>
      <w:proofErr w:type="spellStart"/>
      <w:r>
        <w:t>bir</w:t>
      </w:r>
      <w:proofErr w:type="spellEnd"/>
      <w:r>
        <w:t xml:space="preserve"> </w:t>
      </w:r>
      <w:proofErr w:type="spellStart"/>
      <w:r>
        <w:t>şekilde</w:t>
      </w:r>
      <w:proofErr w:type="spellEnd"/>
      <w:r>
        <w:t xml:space="preserve"> </w:t>
      </w:r>
      <w:proofErr w:type="spellStart"/>
      <w:r>
        <w:t>tıbbi</w:t>
      </w:r>
      <w:proofErr w:type="spellEnd"/>
      <w:r>
        <w:t xml:space="preserve"> </w:t>
      </w:r>
      <w:proofErr w:type="spellStart"/>
      <w:r>
        <w:t>ameliyeye</w:t>
      </w:r>
      <w:proofErr w:type="spellEnd"/>
      <w:r>
        <w:t xml:space="preserve"> tabi </w:t>
      </w:r>
      <w:proofErr w:type="spellStart"/>
      <w:r>
        <w:t>tutulamaz</w:t>
      </w:r>
      <w:proofErr w:type="spellEnd"/>
      <w:r>
        <w:t xml:space="preserve">. Bir </w:t>
      </w:r>
      <w:proofErr w:type="spellStart"/>
      <w:r>
        <w:t>suç</w:t>
      </w:r>
      <w:proofErr w:type="spellEnd"/>
      <w:r>
        <w:t xml:space="preserve"> </w:t>
      </w:r>
      <w:proofErr w:type="spellStart"/>
      <w:r>
        <w:t>işlediği</w:t>
      </w:r>
      <w:proofErr w:type="spellEnd"/>
      <w:r>
        <w:t xml:space="preserve"> </w:t>
      </w:r>
      <w:proofErr w:type="spellStart"/>
      <w:r>
        <w:t>veya</w:t>
      </w:r>
      <w:proofErr w:type="spellEnd"/>
      <w:r>
        <w:t xml:space="preserve"> buna </w:t>
      </w:r>
      <w:proofErr w:type="spellStart"/>
      <w:r>
        <w:t>iştirak</w:t>
      </w:r>
      <w:proofErr w:type="spellEnd"/>
      <w:r>
        <w:t xml:space="preserve"> </w:t>
      </w:r>
      <w:proofErr w:type="spellStart"/>
      <w:r>
        <w:t>ettiği</w:t>
      </w:r>
      <w:proofErr w:type="spellEnd"/>
      <w:r>
        <w:t xml:space="preserve"> </w:t>
      </w:r>
      <w:proofErr w:type="spellStart"/>
      <w:r>
        <w:t>şüphesi</w:t>
      </w:r>
      <w:proofErr w:type="spellEnd"/>
      <w:r>
        <w:t xml:space="preserve"> </w:t>
      </w:r>
      <w:proofErr w:type="spellStart"/>
      <w:r>
        <w:t>altında</w:t>
      </w:r>
      <w:proofErr w:type="spellEnd"/>
      <w:r>
        <w:t xml:space="preserve"> </w:t>
      </w:r>
      <w:proofErr w:type="spellStart"/>
      <w:r>
        <w:t>bulunan</w:t>
      </w:r>
      <w:proofErr w:type="spellEnd"/>
      <w:r>
        <w:t xml:space="preserve"> </w:t>
      </w:r>
      <w:proofErr w:type="spellStart"/>
      <w:r>
        <w:t>kişinin</w:t>
      </w:r>
      <w:proofErr w:type="spellEnd"/>
      <w:r>
        <w:t xml:space="preserve"> </w:t>
      </w:r>
      <w:proofErr w:type="spellStart"/>
      <w:r>
        <w:t>işlediği</w:t>
      </w:r>
      <w:proofErr w:type="spellEnd"/>
      <w:r>
        <w:t xml:space="preserve"> </w:t>
      </w:r>
      <w:proofErr w:type="spellStart"/>
      <w:r>
        <w:t>suçun</w:t>
      </w:r>
      <w:proofErr w:type="spellEnd"/>
      <w:r>
        <w:t xml:space="preserve"> </w:t>
      </w:r>
      <w:proofErr w:type="spellStart"/>
      <w:r>
        <w:t>muhtemel</w:t>
      </w:r>
      <w:proofErr w:type="spellEnd"/>
      <w:r>
        <w:t xml:space="preserve"> </w:t>
      </w:r>
      <w:proofErr w:type="spellStart"/>
      <w:r>
        <w:t>delillerinin</w:t>
      </w:r>
      <w:proofErr w:type="spellEnd"/>
      <w:r>
        <w:t xml:space="preserve">, </w:t>
      </w:r>
      <w:proofErr w:type="spellStart"/>
      <w:r>
        <w:t>kendisinin</w:t>
      </w:r>
      <w:proofErr w:type="spellEnd"/>
      <w:r>
        <w:t xml:space="preserve"> </w:t>
      </w:r>
      <w:proofErr w:type="spellStart"/>
      <w:r>
        <w:t>veya</w:t>
      </w:r>
      <w:proofErr w:type="spellEnd"/>
      <w:r>
        <w:t xml:space="preserve"> </w:t>
      </w:r>
      <w:proofErr w:type="spellStart"/>
      <w:r>
        <w:t>mağdurun</w:t>
      </w:r>
      <w:proofErr w:type="spellEnd"/>
      <w:r>
        <w:t xml:space="preserve"> </w:t>
      </w:r>
      <w:proofErr w:type="spellStart"/>
      <w:r>
        <w:t>vücudunda</w:t>
      </w:r>
      <w:proofErr w:type="spellEnd"/>
      <w:r>
        <w:t xml:space="preserve"> </w:t>
      </w:r>
      <w:proofErr w:type="spellStart"/>
      <w:r>
        <w:t>olduğu</w:t>
      </w:r>
      <w:proofErr w:type="spellEnd"/>
      <w:r>
        <w:t xml:space="preserve"> </w:t>
      </w:r>
      <w:proofErr w:type="spellStart"/>
      <w:r>
        <w:t>düşünülen</w:t>
      </w:r>
      <w:proofErr w:type="spellEnd"/>
      <w:r>
        <w:t xml:space="preserve"> </w:t>
      </w:r>
      <w:proofErr w:type="spellStart"/>
      <w:r>
        <w:t>hallerde</w:t>
      </w:r>
      <w:proofErr w:type="spellEnd"/>
      <w:r>
        <w:t xml:space="preserve">; </w:t>
      </w:r>
      <w:proofErr w:type="spellStart"/>
      <w:r>
        <w:t>bu</w:t>
      </w:r>
      <w:proofErr w:type="spellEnd"/>
      <w:r>
        <w:t xml:space="preserve"> </w:t>
      </w:r>
      <w:proofErr w:type="spellStart"/>
      <w:r>
        <w:t>delillerin</w:t>
      </w:r>
      <w:proofErr w:type="spellEnd"/>
      <w:r>
        <w:t xml:space="preserve"> </w:t>
      </w:r>
      <w:proofErr w:type="spellStart"/>
      <w:r>
        <w:t>ortaya</w:t>
      </w:r>
      <w:proofErr w:type="spellEnd"/>
      <w:r>
        <w:t xml:space="preserve"> </w:t>
      </w:r>
      <w:proofErr w:type="spellStart"/>
      <w:r>
        <w:t>çıkarılması</w:t>
      </w:r>
      <w:proofErr w:type="spellEnd"/>
      <w:r>
        <w:t xml:space="preserve"> </w:t>
      </w:r>
      <w:proofErr w:type="spellStart"/>
      <w:r>
        <w:t>için</w:t>
      </w:r>
      <w:proofErr w:type="spellEnd"/>
      <w:r>
        <w:t xml:space="preserve"> </w:t>
      </w:r>
      <w:proofErr w:type="spellStart"/>
      <w:r>
        <w:t>sanığın</w:t>
      </w:r>
      <w:proofErr w:type="spellEnd"/>
      <w:r>
        <w:t xml:space="preserve"> </w:t>
      </w:r>
      <w:proofErr w:type="spellStart"/>
      <w:r>
        <w:t>veya</w:t>
      </w:r>
      <w:proofErr w:type="spellEnd"/>
      <w:r>
        <w:t xml:space="preserve"> </w:t>
      </w:r>
      <w:proofErr w:type="spellStart"/>
      <w:r>
        <w:t>mağdurun</w:t>
      </w:r>
      <w:proofErr w:type="spellEnd"/>
      <w:r>
        <w:t xml:space="preserve"> </w:t>
      </w:r>
      <w:proofErr w:type="spellStart"/>
      <w:r>
        <w:t>tıbbi</w:t>
      </w:r>
      <w:proofErr w:type="spellEnd"/>
      <w:r>
        <w:t xml:space="preserve"> </w:t>
      </w:r>
      <w:proofErr w:type="spellStart"/>
      <w:r>
        <w:t>ameliyeye</w:t>
      </w:r>
      <w:proofErr w:type="spellEnd"/>
      <w:r>
        <w:t xml:space="preserve"> tabi </w:t>
      </w:r>
      <w:proofErr w:type="spellStart"/>
      <w:r>
        <w:lastRenderedPageBreak/>
        <w:t>tutulması</w:t>
      </w:r>
      <w:proofErr w:type="spellEnd"/>
      <w:r>
        <w:t xml:space="preserve">, </w:t>
      </w:r>
      <w:proofErr w:type="spellStart"/>
      <w:r>
        <w:t>hakimin</w:t>
      </w:r>
      <w:proofErr w:type="spellEnd"/>
      <w:r>
        <w:t xml:space="preserve"> </w:t>
      </w:r>
      <w:proofErr w:type="spellStart"/>
      <w:r>
        <w:t>kararına</w:t>
      </w:r>
      <w:proofErr w:type="spellEnd"/>
      <w:r>
        <w:t xml:space="preserve"> </w:t>
      </w:r>
      <w:proofErr w:type="spellStart"/>
      <w:r>
        <w:t>bağlıdır</w:t>
      </w:r>
      <w:proofErr w:type="spellEnd"/>
      <w:r>
        <w:t xml:space="preserve">. </w:t>
      </w:r>
      <w:proofErr w:type="spellStart"/>
      <w:r>
        <w:t>Gecikmesinde</w:t>
      </w:r>
      <w:proofErr w:type="spellEnd"/>
      <w:r>
        <w:t xml:space="preserve"> </w:t>
      </w:r>
      <w:proofErr w:type="spellStart"/>
      <w:r>
        <w:t>sakınca</w:t>
      </w:r>
      <w:proofErr w:type="spellEnd"/>
      <w:r>
        <w:t xml:space="preserve"> </w:t>
      </w:r>
      <w:proofErr w:type="spellStart"/>
      <w:r>
        <w:t>bulunan</w:t>
      </w:r>
      <w:proofErr w:type="spellEnd"/>
      <w:r>
        <w:t xml:space="preserve"> </w:t>
      </w:r>
      <w:proofErr w:type="spellStart"/>
      <w:r>
        <w:t>hallerde</w:t>
      </w:r>
      <w:proofErr w:type="spellEnd"/>
      <w:r>
        <w:t xml:space="preserve"> </w:t>
      </w:r>
      <w:proofErr w:type="spellStart"/>
      <w:r>
        <w:t>bu</w:t>
      </w:r>
      <w:proofErr w:type="spellEnd"/>
      <w:r>
        <w:t xml:space="preserve"> </w:t>
      </w:r>
      <w:proofErr w:type="spellStart"/>
      <w:r>
        <w:t>ameliye</w:t>
      </w:r>
      <w:proofErr w:type="spellEnd"/>
      <w:r>
        <w:t xml:space="preserve">, </w:t>
      </w:r>
      <w:proofErr w:type="spellStart"/>
      <w:r>
        <w:t>cumhuriyet</w:t>
      </w:r>
      <w:proofErr w:type="spellEnd"/>
      <w:r>
        <w:t xml:space="preserve"> </w:t>
      </w:r>
      <w:proofErr w:type="spellStart"/>
      <w:r>
        <w:t>savcısının</w:t>
      </w:r>
      <w:proofErr w:type="spellEnd"/>
      <w:r>
        <w:t xml:space="preserve"> </w:t>
      </w:r>
      <w:proofErr w:type="spellStart"/>
      <w:r>
        <w:t>talebi</w:t>
      </w:r>
      <w:proofErr w:type="spellEnd"/>
      <w:r>
        <w:t xml:space="preserve"> </w:t>
      </w:r>
      <w:proofErr w:type="spellStart"/>
      <w:r>
        <w:t>üzerine</w:t>
      </w:r>
      <w:proofErr w:type="spellEnd"/>
      <w:r>
        <w:t xml:space="preserve"> </w:t>
      </w:r>
      <w:proofErr w:type="spellStart"/>
      <w:r>
        <w:t>yapılabilir</w:t>
      </w:r>
      <w:proofErr w:type="spellEnd"/>
      <w:r>
        <w:t>."</w:t>
      </w:r>
    </w:p>
    <w:p w14:paraId="637A093E" w14:textId="0E485868" w:rsidR="00C703DB" w:rsidRPr="00597411" w:rsidRDefault="00C703DB" w:rsidP="00C703DB">
      <w:pPr>
        <w:pStyle w:val="SingleTxtG"/>
        <w:spacing w:before="240"/>
        <w:rPr>
          <w:lang w:val="nl-BE"/>
        </w:rPr>
      </w:pPr>
      <w:r>
        <w:t>229.</w:t>
      </w:r>
      <w:r>
        <w:tab/>
      </w:r>
      <w:proofErr w:type="spellStart"/>
      <w:r>
        <w:t>Yönetmeliğin</w:t>
      </w:r>
      <w:proofErr w:type="spellEnd"/>
      <w:r>
        <w:t xml:space="preserve"> 24. </w:t>
      </w:r>
      <w:proofErr w:type="spellStart"/>
      <w:r w:rsidR="00C82605">
        <w:t>m</w:t>
      </w:r>
      <w:r>
        <w:t>addesinin</w:t>
      </w:r>
      <w:proofErr w:type="spellEnd"/>
      <w:r>
        <w:t xml:space="preserve"> 1. </w:t>
      </w:r>
      <w:proofErr w:type="spellStart"/>
      <w:r w:rsidR="001E7F29">
        <w:t>p</w:t>
      </w:r>
      <w:r>
        <w:t>aragrafı</w:t>
      </w:r>
      <w:proofErr w:type="spellEnd"/>
      <w:r>
        <w:t xml:space="preserve"> </w:t>
      </w:r>
      <w:proofErr w:type="spellStart"/>
      <w:r>
        <w:t>uyarınca</w:t>
      </w:r>
      <w:proofErr w:type="spellEnd"/>
      <w:r>
        <w:t>: "</w:t>
      </w:r>
      <w:proofErr w:type="spellStart"/>
      <w:r>
        <w:t>Tıbbi</w:t>
      </w:r>
      <w:proofErr w:type="spellEnd"/>
      <w:r>
        <w:t xml:space="preserve"> </w:t>
      </w:r>
      <w:proofErr w:type="spellStart"/>
      <w:r>
        <w:t>müdahalelerde</w:t>
      </w:r>
      <w:proofErr w:type="spellEnd"/>
      <w:r>
        <w:t xml:space="preserve"> </w:t>
      </w:r>
      <w:proofErr w:type="spellStart"/>
      <w:r>
        <w:t>hastanın</w:t>
      </w:r>
      <w:proofErr w:type="spellEnd"/>
      <w:r>
        <w:t xml:space="preserve"> </w:t>
      </w:r>
      <w:proofErr w:type="spellStart"/>
      <w:r>
        <w:t>rızası</w:t>
      </w:r>
      <w:proofErr w:type="spellEnd"/>
      <w:r>
        <w:t xml:space="preserve"> </w:t>
      </w:r>
      <w:proofErr w:type="spellStart"/>
      <w:r>
        <w:t>gerekir</w:t>
      </w:r>
      <w:proofErr w:type="spellEnd"/>
      <w:r>
        <w:t xml:space="preserve">. </w:t>
      </w:r>
      <w:r w:rsidRPr="00597411">
        <w:rPr>
          <w:lang w:val="nl-BE"/>
        </w:rPr>
        <w:t>Hasta küçük veya mahcur ise velisinden veya vasisinden izin alınır. Hastanın, velisinin veya vasisinin olmadığı veya hazır bulunamadığı veya hastanın ifade gücünün olmadığı hallerde, bu şart aranmaz."</w:t>
      </w:r>
    </w:p>
    <w:p w14:paraId="5BC1896E" w14:textId="6B7AC794" w:rsidR="00C703DB" w:rsidRPr="00597411" w:rsidRDefault="00C703DB" w:rsidP="00C703DB">
      <w:pPr>
        <w:pStyle w:val="SingleTxtG"/>
        <w:spacing w:before="240"/>
        <w:rPr>
          <w:lang w:val="nl-BE"/>
        </w:rPr>
      </w:pPr>
      <w:r w:rsidRPr="00597411">
        <w:rPr>
          <w:lang w:val="nl-BE"/>
        </w:rPr>
        <w:t>230.</w:t>
      </w:r>
      <w:r w:rsidRPr="00597411">
        <w:rPr>
          <w:lang w:val="nl-BE"/>
        </w:rPr>
        <w:tab/>
        <w:t xml:space="preserve">Yönetmeliğin 25. </w:t>
      </w:r>
      <w:r w:rsidR="00C82605">
        <w:rPr>
          <w:lang w:val="nl-BE"/>
        </w:rPr>
        <w:t>m</w:t>
      </w:r>
      <w:r w:rsidRPr="00597411">
        <w:rPr>
          <w:lang w:val="nl-BE"/>
        </w:rPr>
        <w:t>addesi ise şu şekildedir: "Kanunen zorunlu olan haller dışında ve doğabilecek olumsuz sonuçların sorumluluğu hastaya ait olmak üzere; hasta kendisine uygulanması planlanan veya uygulanmakta olan tedaviyi reddetmek veya durdurulmasını istemek hakkına sahiptir. Bu halde, tedavinin uygulanmamasından doğacak sonuçların hastaya veya kanuni temsilcilerine veyahut yakınlarına anlatılması ve bunu gösteren yazılı belge alınması gerekir. Bu hakkın kullanılması, hastanın sağlık kuruluşuna tekrar müracaatında hasta aleyhine kullanılamaz.".</w:t>
      </w:r>
    </w:p>
    <w:p w14:paraId="03E904AD" w14:textId="77777777" w:rsidR="00627869" w:rsidRPr="00597411" w:rsidRDefault="00C703DB" w:rsidP="00C703DB">
      <w:pPr>
        <w:pStyle w:val="SingleTxtG"/>
        <w:spacing w:before="240"/>
        <w:rPr>
          <w:lang w:val="nl-BE"/>
        </w:rPr>
      </w:pPr>
      <w:r w:rsidRPr="00597411">
        <w:rPr>
          <w:lang w:val="nl-BE"/>
        </w:rPr>
        <w:t>231.</w:t>
      </w:r>
      <w:r w:rsidRPr="00597411">
        <w:rPr>
          <w:lang w:val="nl-BE"/>
        </w:rPr>
        <w:tab/>
        <w:t>Yukarıda belirtilen hükümler çerçevesinde, hastanın bir sağlık kuruluşuna kabul edilmesi ve istem dışı kabul edilme durumundan korunması için hukuki altyapı oluşturulmuş ve gerekli koruma sağlanmıştır.</w:t>
      </w:r>
    </w:p>
    <w:p w14:paraId="5BC558B3" w14:textId="1D651261" w:rsidR="00E67FFB" w:rsidRPr="00597411" w:rsidRDefault="00205AA2" w:rsidP="00C703DB">
      <w:pPr>
        <w:pStyle w:val="SingleTxtG"/>
        <w:spacing w:before="240"/>
        <w:rPr>
          <w:u w:val="single"/>
          <w:lang w:val="nl-BE"/>
        </w:rPr>
      </w:pPr>
      <w:r w:rsidRPr="00597411">
        <w:rPr>
          <w:u w:val="single"/>
          <w:lang w:val="nl-BE"/>
        </w:rPr>
        <w:tab/>
      </w:r>
      <w:r w:rsidRPr="00597411">
        <w:rPr>
          <w:u w:val="single"/>
          <w:lang w:val="nl-BE"/>
        </w:rPr>
        <w:tab/>
      </w:r>
      <w:r w:rsidRPr="00597411">
        <w:rPr>
          <w:u w:val="single"/>
          <w:lang w:val="nl-BE"/>
        </w:rPr>
        <w:tab/>
      </w:r>
    </w:p>
    <w:sectPr w:rsidR="00E67FFB" w:rsidRPr="00597411" w:rsidSect="006E1B4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8207F" w14:textId="77777777" w:rsidR="00C942A6" w:rsidRPr="008779DC" w:rsidRDefault="00C942A6" w:rsidP="008779DC">
      <w:pPr>
        <w:pStyle w:val="Footer"/>
      </w:pPr>
    </w:p>
  </w:endnote>
  <w:endnote w:type="continuationSeparator" w:id="0">
    <w:p w14:paraId="42A0A3F1" w14:textId="77777777" w:rsidR="00C942A6" w:rsidRPr="008779DC" w:rsidRDefault="00C942A6"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2D46" w14:textId="1C737C22" w:rsidR="00E032CB" w:rsidRDefault="00E032CB" w:rsidP="00C22EE6">
    <w:pPr>
      <w:pStyle w:val="Footer"/>
      <w:tabs>
        <w:tab w:val="right" w:pos="9638"/>
      </w:tabs>
    </w:pPr>
    <w:r w:rsidRPr="00400D63">
      <w:rPr>
        <w:b/>
        <w:bCs/>
        <w:sz w:val="18"/>
      </w:rPr>
      <w:fldChar w:fldCharType="begin"/>
    </w:r>
    <w:r w:rsidRPr="00400D63">
      <w:rPr>
        <w:b/>
        <w:bCs/>
        <w:sz w:val="18"/>
      </w:rPr>
      <w:instrText xml:space="preserve"> PAGE  \* MERGEFORMAT </w:instrText>
    </w:r>
    <w:r w:rsidRPr="00400D63">
      <w:rPr>
        <w:b/>
        <w:bCs/>
        <w:sz w:val="18"/>
      </w:rPr>
      <w:fldChar w:fldCharType="separate"/>
    </w:r>
    <w:r w:rsidR="00D47CE2">
      <w:rPr>
        <w:b/>
        <w:bCs/>
        <w:noProof/>
        <w:sz w:val="18"/>
      </w:rPr>
      <w:t>36</w:t>
    </w:r>
    <w:r w:rsidRPr="00400D6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FBB6" w14:textId="0A568C7E" w:rsidR="00E032CB" w:rsidRDefault="00E032CB" w:rsidP="00400D63">
    <w:pPr>
      <w:pStyle w:val="Footer"/>
      <w:tabs>
        <w:tab w:val="right" w:pos="9638"/>
      </w:tabs>
    </w:pPr>
    <w:r>
      <w:tab/>
    </w:r>
    <w:r w:rsidRPr="00400D63">
      <w:rPr>
        <w:b/>
        <w:bCs/>
        <w:sz w:val="18"/>
      </w:rPr>
      <w:fldChar w:fldCharType="begin"/>
    </w:r>
    <w:r w:rsidRPr="00400D63">
      <w:rPr>
        <w:b/>
        <w:bCs/>
        <w:sz w:val="18"/>
      </w:rPr>
      <w:instrText xml:space="preserve"> PAGE  \* MERGEFORMAT </w:instrText>
    </w:r>
    <w:r w:rsidRPr="00400D63">
      <w:rPr>
        <w:b/>
        <w:bCs/>
        <w:sz w:val="18"/>
      </w:rPr>
      <w:fldChar w:fldCharType="separate"/>
    </w:r>
    <w:r w:rsidR="00D47CE2">
      <w:rPr>
        <w:b/>
        <w:bCs/>
        <w:noProof/>
        <w:sz w:val="18"/>
      </w:rPr>
      <w:t>37</w:t>
    </w:r>
    <w:r w:rsidRPr="00400D63">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96048" w14:textId="4EDFDEFD" w:rsidR="00E032CB" w:rsidRDefault="00E032CB" w:rsidP="005D2855">
    <w:pPr>
      <w:pStyle w:val="Footer"/>
      <w:tabs>
        <w:tab w:val="right" w:pos="2835"/>
      </w:tabs>
      <w:ind w:right="79"/>
      <w:jc w:val="right"/>
      <w:rPr>
        <w:sz w:val="20"/>
        <w:lang w:val="fr-CH"/>
      </w:rPr>
    </w:pPr>
    <w:r w:rsidRPr="005D2855">
      <w:rPr>
        <w:noProof/>
        <w:sz w:val="20"/>
        <w:lang w:val="en-US"/>
      </w:rPr>
      <w:drawing>
        <wp:anchor distT="0" distB="0" distL="114300" distR="114300" simplePos="0" relativeHeight="251659264" behindDoc="1" locked="1" layoutInCell="1" allowOverlap="1" wp14:anchorId="149AD530" wp14:editId="12F151E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D7A621A" w14:textId="2EC68F54" w:rsidR="00E032CB" w:rsidRPr="005D2855" w:rsidRDefault="00E032CB" w:rsidP="005D2855">
    <w:pPr>
      <w:pStyle w:val="Footer"/>
      <w:tabs>
        <w:tab w:val="right" w:pos="2835"/>
      </w:tabs>
      <w:ind w:right="1134"/>
      <w:rPr>
        <w:sz w:val="20"/>
        <w:lang w:val="fr-CH"/>
      </w:rPr>
    </w:pPr>
    <w:r>
      <w:rPr>
        <w:sz w:val="20"/>
        <w:lang w:val="fr-CH"/>
      </w:rPr>
      <w:t>GE.22-04913(E)</w:t>
    </w:r>
    <w:r>
      <w:rPr>
        <w:noProof/>
        <w:sz w:val="20"/>
        <w:lang w:val="en-US"/>
      </w:rPr>
      <w:drawing>
        <wp:anchor distT="0" distB="0" distL="114300" distR="114300" simplePos="0" relativeHeight="251660288" behindDoc="0" locked="0" layoutInCell="1" allowOverlap="1" wp14:anchorId="25BBA006" wp14:editId="6C9C42B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47ACA" w14:textId="77777777" w:rsidR="00C942A6" w:rsidRPr="008779DC" w:rsidRDefault="00C942A6" w:rsidP="008779DC">
      <w:pPr>
        <w:tabs>
          <w:tab w:val="right" w:pos="2155"/>
        </w:tabs>
        <w:spacing w:after="80" w:line="240" w:lineRule="auto"/>
        <w:ind w:left="680"/>
      </w:pPr>
      <w:r>
        <w:rPr>
          <w:u w:val="single"/>
        </w:rPr>
        <w:tab/>
      </w:r>
    </w:p>
  </w:footnote>
  <w:footnote w:type="continuationSeparator" w:id="0">
    <w:p w14:paraId="18DEA249" w14:textId="77777777" w:rsidR="00C942A6" w:rsidRPr="008779DC" w:rsidRDefault="00C942A6" w:rsidP="008779DC">
      <w:pPr>
        <w:tabs>
          <w:tab w:val="right" w:pos="2155"/>
        </w:tabs>
        <w:spacing w:after="80" w:line="240" w:lineRule="auto"/>
        <w:ind w:left="680"/>
      </w:pPr>
      <w:r>
        <w:rPr>
          <w:u w:val="single"/>
        </w:rPr>
        <w:tab/>
      </w:r>
    </w:p>
  </w:footnote>
  <w:footnote w:id="1">
    <w:p w14:paraId="532834AC" w14:textId="607D2F48" w:rsidR="00E032CB" w:rsidRPr="00320E62" w:rsidRDefault="00E032CB" w:rsidP="00D47CE2">
      <w:pPr>
        <w:pStyle w:val="FootnoteText"/>
        <w:jc w:val="both"/>
        <w:rPr>
          <w:szCs w:val="18"/>
        </w:rPr>
      </w:pPr>
      <w:r w:rsidRPr="00320E62">
        <w:rPr>
          <w:szCs w:val="18"/>
        </w:rPr>
        <w:tab/>
      </w:r>
      <w:r w:rsidRPr="00320E62">
        <w:rPr>
          <w:rStyle w:val="FootnoteReference"/>
          <w:szCs w:val="18"/>
          <w:vertAlign w:val="baseline"/>
        </w:rPr>
        <w:t>*</w:t>
      </w:r>
      <w:r w:rsidRPr="00320E62">
        <w:rPr>
          <w:szCs w:val="18"/>
        </w:rPr>
        <w:tab/>
      </w:r>
      <w:proofErr w:type="spellStart"/>
      <w:r w:rsidRPr="00320E62">
        <w:rPr>
          <w:szCs w:val="18"/>
        </w:rPr>
        <w:t>Mevcut</w:t>
      </w:r>
      <w:proofErr w:type="spellEnd"/>
      <w:r w:rsidRPr="00320E62">
        <w:rPr>
          <w:szCs w:val="18"/>
        </w:rPr>
        <w:t xml:space="preserve"> </w:t>
      </w:r>
      <w:proofErr w:type="spellStart"/>
      <w:r w:rsidRPr="00320E62">
        <w:rPr>
          <w:szCs w:val="18"/>
        </w:rPr>
        <w:t>belge</w:t>
      </w:r>
      <w:proofErr w:type="spellEnd"/>
      <w:r w:rsidRPr="00320E62">
        <w:rPr>
          <w:szCs w:val="18"/>
        </w:rPr>
        <w:t xml:space="preserve"> </w:t>
      </w:r>
      <w:proofErr w:type="spellStart"/>
      <w:r w:rsidRPr="00320E62">
        <w:rPr>
          <w:szCs w:val="18"/>
        </w:rPr>
        <w:t>resmi</w:t>
      </w:r>
      <w:proofErr w:type="spellEnd"/>
      <w:r w:rsidRPr="00320E62">
        <w:rPr>
          <w:szCs w:val="18"/>
        </w:rPr>
        <w:t xml:space="preserve"> </w:t>
      </w:r>
      <w:proofErr w:type="spellStart"/>
      <w:r w:rsidRPr="00320E62">
        <w:rPr>
          <w:szCs w:val="18"/>
        </w:rPr>
        <w:t>bir</w:t>
      </w:r>
      <w:proofErr w:type="spellEnd"/>
      <w:r w:rsidRPr="00320E62">
        <w:rPr>
          <w:szCs w:val="18"/>
        </w:rPr>
        <w:t xml:space="preserve"> </w:t>
      </w:r>
      <w:proofErr w:type="spellStart"/>
      <w:r w:rsidRPr="00320E62">
        <w:rPr>
          <w:szCs w:val="18"/>
        </w:rPr>
        <w:t>redaksiyondan</w:t>
      </w:r>
      <w:proofErr w:type="spellEnd"/>
      <w:r w:rsidRPr="00320E62">
        <w:rPr>
          <w:szCs w:val="18"/>
        </w:rPr>
        <w:t xml:space="preserve"> </w:t>
      </w:r>
      <w:proofErr w:type="spellStart"/>
      <w:r w:rsidRPr="00320E62">
        <w:rPr>
          <w:szCs w:val="18"/>
        </w:rPr>
        <w:t>geçirilmeden</w:t>
      </w:r>
      <w:proofErr w:type="spellEnd"/>
      <w:r w:rsidRPr="00320E62">
        <w:rPr>
          <w:szCs w:val="18"/>
        </w:rPr>
        <w:t xml:space="preserve"> </w:t>
      </w:r>
      <w:proofErr w:type="spellStart"/>
      <w:r w:rsidRPr="00320E62">
        <w:rPr>
          <w:szCs w:val="18"/>
        </w:rPr>
        <w:t>kullanıma</w:t>
      </w:r>
      <w:proofErr w:type="spellEnd"/>
      <w:r w:rsidRPr="00320E62">
        <w:rPr>
          <w:szCs w:val="18"/>
        </w:rPr>
        <w:t xml:space="preserve"> </w:t>
      </w:r>
      <w:proofErr w:type="spellStart"/>
      <w:r w:rsidRPr="00320E62">
        <w:rPr>
          <w:szCs w:val="18"/>
        </w:rPr>
        <w:t>sunulmuştur</w:t>
      </w:r>
      <w:proofErr w:type="spellEnd"/>
      <w:r w:rsidRPr="00320E62">
        <w:rPr>
          <w:szCs w:val="18"/>
        </w:rPr>
        <w:t>.</w:t>
      </w:r>
    </w:p>
  </w:footnote>
  <w:footnote w:id="2">
    <w:p w14:paraId="240895F2" w14:textId="4AA7EDEC" w:rsidR="00E032CB" w:rsidRPr="00320E62" w:rsidRDefault="00E032CB" w:rsidP="00D47CE2">
      <w:pPr>
        <w:pStyle w:val="FootnoteText"/>
        <w:jc w:val="both"/>
        <w:rPr>
          <w:szCs w:val="18"/>
          <w:lang w:val="tr-TR"/>
        </w:rPr>
      </w:pPr>
      <w:r w:rsidRPr="00320E62">
        <w:rPr>
          <w:szCs w:val="18"/>
        </w:rPr>
        <w:tab/>
      </w:r>
      <w:r w:rsidRPr="00320E62">
        <w:rPr>
          <w:szCs w:val="18"/>
        </w:rPr>
        <w:tab/>
      </w:r>
      <w:r w:rsidRPr="00320E62">
        <w:rPr>
          <w:rStyle w:val="FootnoteReference"/>
          <w:szCs w:val="18"/>
        </w:rPr>
        <w:footnoteRef/>
      </w:r>
      <w:r w:rsidRPr="00320E62">
        <w:rPr>
          <w:szCs w:val="18"/>
        </w:rPr>
        <w:t xml:space="preserve"> </w:t>
      </w:r>
      <w:r w:rsidRPr="00320E62">
        <w:rPr>
          <w:szCs w:val="18"/>
          <w:lang w:val="tr-TR"/>
        </w:rPr>
        <w:t>Türkiye Büyük Millet Meclisi</w:t>
      </w:r>
    </w:p>
  </w:footnote>
  <w:footnote w:id="3">
    <w:p w14:paraId="6B6B2BF9" w14:textId="52103A05" w:rsidR="00E032CB" w:rsidRPr="00320E62" w:rsidRDefault="00E032CB" w:rsidP="00D47CE2">
      <w:pPr>
        <w:pStyle w:val="FootnoteText"/>
        <w:jc w:val="both"/>
        <w:rPr>
          <w:szCs w:val="18"/>
        </w:rPr>
      </w:pPr>
      <w:r w:rsidRPr="00320E62">
        <w:rPr>
          <w:szCs w:val="18"/>
        </w:rPr>
        <w:tab/>
      </w:r>
      <w:r w:rsidRPr="00320E62">
        <w:rPr>
          <w:rStyle w:val="FootnoteReference"/>
          <w:szCs w:val="18"/>
        </w:rPr>
        <w:footnoteRef/>
      </w:r>
      <w:r w:rsidRPr="00320E62">
        <w:rPr>
          <w:rStyle w:val="FootnoteReference"/>
          <w:szCs w:val="18"/>
        </w:rPr>
        <w:t xml:space="preserve"> </w:t>
      </w:r>
      <w:r w:rsidRPr="00320E62">
        <w:rPr>
          <w:szCs w:val="18"/>
        </w:rPr>
        <w:tab/>
        <w:t xml:space="preserve">Bir </w:t>
      </w:r>
      <w:proofErr w:type="spellStart"/>
      <w:r w:rsidRPr="00320E62">
        <w:rPr>
          <w:szCs w:val="18"/>
        </w:rPr>
        <w:t>suçun</w:t>
      </w:r>
      <w:proofErr w:type="spellEnd"/>
      <w:r w:rsidRPr="00320E62">
        <w:rPr>
          <w:szCs w:val="18"/>
        </w:rPr>
        <w:t xml:space="preserve"> "</w:t>
      </w:r>
      <w:proofErr w:type="spellStart"/>
      <w:r w:rsidRPr="00320E62">
        <w:rPr>
          <w:szCs w:val="18"/>
        </w:rPr>
        <w:t>toplu</w:t>
      </w:r>
      <w:proofErr w:type="spellEnd"/>
      <w:r w:rsidRPr="00320E62">
        <w:rPr>
          <w:szCs w:val="18"/>
        </w:rPr>
        <w:t xml:space="preserve"> </w:t>
      </w:r>
      <w:proofErr w:type="spellStart"/>
      <w:r w:rsidRPr="00320E62">
        <w:rPr>
          <w:szCs w:val="18"/>
        </w:rPr>
        <w:t>olarak</w:t>
      </w:r>
      <w:proofErr w:type="spellEnd"/>
      <w:r w:rsidRPr="00320E62">
        <w:rPr>
          <w:szCs w:val="18"/>
        </w:rPr>
        <w:t xml:space="preserve"> </w:t>
      </w:r>
      <w:proofErr w:type="spellStart"/>
      <w:r w:rsidRPr="00320E62">
        <w:rPr>
          <w:szCs w:val="18"/>
        </w:rPr>
        <w:t>işlenmesi</w:t>
      </w:r>
      <w:proofErr w:type="spellEnd"/>
      <w:r w:rsidRPr="00320E62">
        <w:rPr>
          <w:szCs w:val="18"/>
        </w:rPr>
        <w:t xml:space="preserve">" </w:t>
      </w:r>
      <w:proofErr w:type="spellStart"/>
      <w:r w:rsidRPr="00320E62">
        <w:rPr>
          <w:szCs w:val="18"/>
        </w:rPr>
        <w:t>hali</w:t>
      </w:r>
      <w:proofErr w:type="spellEnd"/>
      <w:r w:rsidRPr="00320E62">
        <w:rPr>
          <w:szCs w:val="18"/>
        </w:rPr>
        <w:t xml:space="preserve">, </w:t>
      </w:r>
      <w:proofErr w:type="spellStart"/>
      <w:r w:rsidRPr="00320E62">
        <w:rPr>
          <w:szCs w:val="18"/>
        </w:rPr>
        <w:t>CMK'nın</w:t>
      </w:r>
      <w:proofErr w:type="spellEnd"/>
      <w:r w:rsidRPr="00320E62">
        <w:rPr>
          <w:szCs w:val="18"/>
        </w:rPr>
        <w:t xml:space="preserve"> 2/1-k </w:t>
      </w:r>
      <w:proofErr w:type="spellStart"/>
      <w:r w:rsidRPr="00320E62">
        <w:rPr>
          <w:szCs w:val="18"/>
        </w:rPr>
        <w:t>maddesinde</w:t>
      </w:r>
      <w:proofErr w:type="spellEnd"/>
      <w:r w:rsidRPr="00320E62">
        <w:rPr>
          <w:szCs w:val="18"/>
        </w:rPr>
        <w:t xml:space="preserve">, </w:t>
      </w:r>
      <w:proofErr w:type="spellStart"/>
      <w:r w:rsidRPr="00320E62">
        <w:rPr>
          <w:szCs w:val="18"/>
        </w:rPr>
        <w:t>iştirak</w:t>
      </w:r>
      <w:proofErr w:type="spellEnd"/>
      <w:r w:rsidRPr="00320E62">
        <w:rPr>
          <w:szCs w:val="18"/>
        </w:rPr>
        <w:t xml:space="preserve"> </w:t>
      </w:r>
      <w:proofErr w:type="spellStart"/>
      <w:r w:rsidRPr="00320E62">
        <w:rPr>
          <w:szCs w:val="18"/>
        </w:rPr>
        <w:t>iradesi</w:t>
      </w:r>
      <w:proofErr w:type="spellEnd"/>
      <w:r w:rsidRPr="00320E62">
        <w:rPr>
          <w:szCs w:val="18"/>
        </w:rPr>
        <w:t xml:space="preserve"> </w:t>
      </w:r>
      <w:proofErr w:type="spellStart"/>
      <w:r w:rsidRPr="00320E62">
        <w:rPr>
          <w:szCs w:val="18"/>
        </w:rPr>
        <w:t>ile</w:t>
      </w:r>
      <w:proofErr w:type="spellEnd"/>
      <w:r w:rsidRPr="00320E62">
        <w:rPr>
          <w:szCs w:val="18"/>
        </w:rPr>
        <w:t xml:space="preserve"> </w:t>
      </w:r>
      <w:proofErr w:type="spellStart"/>
      <w:r w:rsidRPr="00320E62">
        <w:rPr>
          <w:szCs w:val="18"/>
        </w:rPr>
        <w:t>hareket</w:t>
      </w:r>
      <w:proofErr w:type="spellEnd"/>
      <w:r w:rsidRPr="00320E62">
        <w:rPr>
          <w:szCs w:val="18"/>
        </w:rPr>
        <w:t xml:space="preserve"> </w:t>
      </w:r>
      <w:proofErr w:type="spellStart"/>
      <w:r w:rsidRPr="00320E62">
        <w:rPr>
          <w:szCs w:val="18"/>
        </w:rPr>
        <w:t>etmemiş</w:t>
      </w:r>
      <w:proofErr w:type="spellEnd"/>
      <w:r w:rsidRPr="00320E62">
        <w:rPr>
          <w:szCs w:val="18"/>
        </w:rPr>
        <w:t xml:space="preserve"> </w:t>
      </w:r>
      <w:proofErr w:type="spellStart"/>
      <w:r w:rsidRPr="00320E62">
        <w:rPr>
          <w:szCs w:val="18"/>
        </w:rPr>
        <w:t>olsalar</w:t>
      </w:r>
      <w:proofErr w:type="spellEnd"/>
      <w:r w:rsidRPr="00320E62">
        <w:rPr>
          <w:szCs w:val="18"/>
        </w:rPr>
        <w:t xml:space="preserve"> bile, </w:t>
      </w:r>
      <w:proofErr w:type="spellStart"/>
      <w:r w:rsidRPr="00320E62">
        <w:rPr>
          <w:szCs w:val="18"/>
        </w:rPr>
        <w:t>en</w:t>
      </w:r>
      <w:proofErr w:type="spellEnd"/>
      <w:r w:rsidRPr="00320E62">
        <w:rPr>
          <w:szCs w:val="18"/>
        </w:rPr>
        <w:t xml:space="preserve"> </w:t>
      </w:r>
      <w:proofErr w:type="spellStart"/>
      <w:r w:rsidRPr="00320E62">
        <w:rPr>
          <w:szCs w:val="18"/>
        </w:rPr>
        <w:t>az</w:t>
      </w:r>
      <w:proofErr w:type="spellEnd"/>
      <w:r w:rsidRPr="00320E62">
        <w:rPr>
          <w:szCs w:val="18"/>
        </w:rPr>
        <w:t xml:space="preserve"> </w:t>
      </w:r>
      <w:proofErr w:type="spellStart"/>
      <w:r w:rsidRPr="00320E62">
        <w:rPr>
          <w:szCs w:val="18"/>
        </w:rPr>
        <w:t>üç</w:t>
      </w:r>
      <w:proofErr w:type="spellEnd"/>
      <w:r w:rsidRPr="00320E62">
        <w:rPr>
          <w:szCs w:val="18"/>
        </w:rPr>
        <w:t xml:space="preserve"> </w:t>
      </w:r>
      <w:proofErr w:type="spellStart"/>
      <w:r w:rsidRPr="00320E62">
        <w:rPr>
          <w:szCs w:val="18"/>
        </w:rPr>
        <w:t>kişinin</w:t>
      </w:r>
      <w:proofErr w:type="spellEnd"/>
      <w:r w:rsidRPr="00320E62">
        <w:rPr>
          <w:szCs w:val="18"/>
        </w:rPr>
        <w:t xml:space="preserve"> </w:t>
      </w:r>
      <w:proofErr w:type="spellStart"/>
      <w:r w:rsidRPr="00320E62">
        <w:rPr>
          <w:szCs w:val="18"/>
        </w:rPr>
        <w:t>suça</w:t>
      </w:r>
      <w:proofErr w:type="spellEnd"/>
      <w:r w:rsidRPr="00320E62">
        <w:rPr>
          <w:szCs w:val="18"/>
        </w:rPr>
        <w:t xml:space="preserve"> </w:t>
      </w:r>
      <w:proofErr w:type="spellStart"/>
      <w:r w:rsidRPr="00320E62">
        <w:rPr>
          <w:szCs w:val="18"/>
        </w:rPr>
        <w:t>iştirak</w:t>
      </w:r>
      <w:proofErr w:type="spellEnd"/>
      <w:r w:rsidRPr="00320E62">
        <w:rPr>
          <w:szCs w:val="18"/>
        </w:rPr>
        <w:t xml:space="preserve"> </w:t>
      </w:r>
      <w:proofErr w:type="spellStart"/>
      <w:r w:rsidRPr="00320E62">
        <w:rPr>
          <w:szCs w:val="18"/>
        </w:rPr>
        <w:t>etmiş</w:t>
      </w:r>
      <w:proofErr w:type="spellEnd"/>
      <w:r w:rsidRPr="00320E62">
        <w:rPr>
          <w:szCs w:val="18"/>
        </w:rPr>
        <w:t xml:space="preserve"> </w:t>
      </w:r>
      <w:proofErr w:type="spellStart"/>
      <w:r w:rsidRPr="00320E62">
        <w:rPr>
          <w:szCs w:val="18"/>
        </w:rPr>
        <w:t>olması</w:t>
      </w:r>
      <w:proofErr w:type="spellEnd"/>
      <w:r w:rsidRPr="00320E62">
        <w:rPr>
          <w:szCs w:val="18"/>
        </w:rPr>
        <w:t xml:space="preserve"> </w:t>
      </w:r>
      <w:proofErr w:type="spellStart"/>
      <w:r w:rsidRPr="00320E62">
        <w:rPr>
          <w:szCs w:val="18"/>
        </w:rPr>
        <w:t>şartı</w:t>
      </w:r>
      <w:proofErr w:type="spellEnd"/>
      <w:r w:rsidRPr="00320E62">
        <w:rPr>
          <w:szCs w:val="18"/>
        </w:rPr>
        <w:t xml:space="preserve"> </w:t>
      </w:r>
      <w:proofErr w:type="spellStart"/>
      <w:r w:rsidRPr="00320E62">
        <w:rPr>
          <w:szCs w:val="18"/>
        </w:rPr>
        <w:t>şeklinde</w:t>
      </w:r>
      <w:proofErr w:type="spellEnd"/>
      <w:r w:rsidRPr="00320E62">
        <w:rPr>
          <w:szCs w:val="18"/>
        </w:rPr>
        <w:t xml:space="preserve"> </w:t>
      </w:r>
      <w:proofErr w:type="spellStart"/>
      <w:r w:rsidRPr="00320E62">
        <w:rPr>
          <w:szCs w:val="18"/>
        </w:rPr>
        <w:t>tanımlanmıştır</w:t>
      </w:r>
      <w:proofErr w:type="spellEnd"/>
      <w:r w:rsidRPr="00320E62">
        <w:rPr>
          <w:szCs w:val="18"/>
        </w:rPr>
        <w:t>.</w:t>
      </w:r>
    </w:p>
  </w:footnote>
  <w:footnote w:id="4">
    <w:p w14:paraId="5867C322" w14:textId="262C18DB" w:rsidR="00320E62" w:rsidRPr="00320E62" w:rsidRDefault="00320E62" w:rsidP="00D47CE2">
      <w:pPr>
        <w:pStyle w:val="CommentText"/>
        <w:ind w:left="567" w:firstLine="567"/>
        <w:jc w:val="both"/>
        <w:rPr>
          <w:sz w:val="18"/>
          <w:szCs w:val="18"/>
        </w:rPr>
      </w:pPr>
      <w:r w:rsidRPr="00320E62">
        <w:rPr>
          <w:rStyle w:val="FootnoteReference"/>
          <w:szCs w:val="18"/>
        </w:rPr>
        <w:footnoteRef/>
      </w:r>
      <w:r w:rsidRPr="00320E62">
        <w:rPr>
          <w:sz w:val="18"/>
          <w:szCs w:val="18"/>
        </w:rPr>
        <w:t xml:space="preserve"> </w:t>
      </w:r>
      <w:proofErr w:type="spellStart"/>
      <w:r w:rsidRPr="00320E62">
        <w:rPr>
          <w:sz w:val="18"/>
          <w:szCs w:val="18"/>
        </w:rPr>
        <w:t>Söz</w:t>
      </w:r>
      <w:proofErr w:type="spellEnd"/>
      <w:r w:rsidRPr="00320E62">
        <w:rPr>
          <w:sz w:val="18"/>
          <w:szCs w:val="18"/>
        </w:rPr>
        <w:t xml:space="preserve"> </w:t>
      </w:r>
      <w:proofErr w:type="spellStart"/>
      <w:r w:rsidRPr="00320E62">
        <w:rPr>
          <w:sz w:val="18"/>
          <w:szCs w:val="18"/>
        </w:rPr>
        <w:t>konusu</w:t>
      </w:r>
      <w:proofErr w:type="spellEnd"/>
      <w:r w:rsidRPr="00320E62">
        <w:rPr>
          <w:sz w:val="18"/>
          <w:szCs w:val="18"/>
        </w:rPr>
        <w:t xml:space="preserve"> </w:t>
      </w:r>
      <w:proofErr w:type="spellStart"/>
      <w:r w:rsidRPr="00320E62">
        <w:rPr>
          <w:sz w:val="18"/>
          <w:szCs w:val="18"/>
        </w:rPr>
        <w:t>ifade</w:t>
      </w:r>
      <w:proofErr w:type="spellEnd"/>
      <w:r w:rsidRPr="00320E62">
        <w:rPr>
          <w:sz w:val="18"/>
          <w:szCs w:val="18"/>
        </w:rPr>
        <w:t xml:space="preserve"> </w:t>
      </w:r>
      <w:proofErr w:type="spellStart"/>
      <w:r w:rsidRPr="00320E62">
        <w:rPr>
          <w:sz w:val="18"/>
          <w:szCs w:val="18"/>
        </w:rPr>
        <w:t>kararın</w:t>
      </w:r>
      <w:proofErr w:type="spellEnd"/>
      <w:r w:rsidRPr="00320E62">
        <w:rPr>
          <w:sz w:val="18"/>
          <w:szCs w:val="18"/>
        </w:rPr>
        <w:t xml:space="preserve"> </w:t>
      </w:r>
      <w:proofErr w:type="spellStart"/>
      <w:r w:rsidRPr="00320E62">
        <w:rPr>
          <w:sz w:val="18"/>
          <w:szCs w:val="18"/>
        </w:rPr>
        <w:t>orijina</w:t>
      </w:r>
      <w:proofErr w:type="spellEnd"/>
      <w:r w:rsidRPr="00320E62">
        <w:rPr>
          <w:sz w:val="18"/>
          <w:szCs w:val="18"/>
        </w:rPr>
        <w:t xml:space="preserve"> </w:t>
      </w:r>
      <w:proofErr w:type="spellStart"/>
      <w:r w:rsidRPr="00320E62">
        <w:rPr>
          <w:sz w:val="18"/>
          <w:szCs w:val="18"/>
        </w:rPr>
        <w:t>metninin</w:t>
      </w:r>
      <w:proofErr w:type="spellEnd"/>
      <w:r w:rsidRPr="00320E62">
        <w:rPr>
          <w:sz w:val="18"/>
          <w:szCs w:val="18"/>
        </w:rPr>
        <w:t xml:space="preserve"> 47. </w:t>
      </w:r>
      <w:proofErr w:type="spellStart"/>
      <w:r w:rsidRPr="00320E62">
        <w:rPr>
          <w:sz w:val="18"/>
          <w:szCs w:val="18"/>
        </w:rPr>
        <w:t>değil</w:t>
      </w:r>
      <w:proofErr w:type="spellEnd"/>
      <w:r w:rsidRPr="00320E62">
        <w:rPr>
          <w:sz w:val="18"/>
          <w:szCs w:val="18"/>
        </w:rPr>
        <w:t xml:space="preserve"> 48. </w:t>
      </w:r>
      <w:proofErr w:type="spellStart"/>
      <w:r w:rsidRPr="00320E62">
        <w:rPr>
          <w:sz w:val="18"/>
          <w:szCs w:val="18"/>
        </w:rPr>
        <w:t>paragrafında</w:t>
      </w:r>
      <w:proofErr w:type="spellEnd"/>
      <w:r w:rsidRPr="00320E62">
        <w:rPr>
          <w:sz w:val="18"/>
          <w:szCs w:val="18"/>
        </w:rPr>
        <w:t xml:space="preserve"> </w:t>
      </w:r>
      <w:proofErr w:type="spellStart"/>
      <w:r w:rsidRPr="00320E62">
        <w:rPr>
          <w:sz w:val="18"/>
          <w:szCs w:val="18"/>
        </w:rPr>
        <w:t>geçmektedir</w:t>
      </w:r>
      <w:proofErr w:type="spellEnd"/>
      <w:r w:rsidRPr="00320E62">
        <w:rPr>
          <w:sz w:val="18"/>
          <w:szCs w:val="18"/>
        </w:rPr>
        <w:t>.</w:t>
      </w:r>
      <w:r>
        <w:rPr>
          <w:sz w:val="18"/>
          <w:szCs w:val="18"/>
        </w:rPr>
        <w:t xml:space="preserve"> (</w:t>
      </w:r>
      <w:proofErr w:type="spellStart"/>
      <w:r w:rsidRPr="00320E62">
        <w:rPr>
          <w:i/>
          <w:sz w:val="18"/>
          <w:szCs w:val="18"/>
        </w:rPr>
        <w:t>Çevirenin</w:t>
      </w:r>
      <w:proofErr w:type="spellEnd"/>
      <w:r w:rsidRPr="00320E62">
        <w:rPr>
          <w:i/>
          <w:sz w:val="18"/>
          <w:szCs w:val="18"/>
        </w:rPr>
        <w:t xml:space="preserve"> </w:t>
      </w:r>
      <w:proofErr w:type="spellStart"/>
      <w:r w:rsidRPr="00320E62">
        <w:rPr>
          <w:i/>
          <w:sz w:val="18"/>
          <w:szCs w:val="18"/>
        </w:rPr>
        <w:t>notu</w:t>
      </w:r>
      <w:proofErr w:type="spellEnd"/>
      <w:r>
        <w:rPr>
          <w:sz w:val="18"/>
          <w:szCs w:val="18"/>
        </w:rPr>
        <w:t>)</w:t>
      </w:r>
    </w:p>
    <w:p w14:paraId="01E29821" w14:textId="3BF8F1F9" w:rsidR="00320E62" w:rsidRPr="00320E62" w:rsidRDefault="00320E62" w:rsidP="00D47CE2">
      <w:pPr>
        <w:pStyle w:val="FootnoteText"/>
        <w:jc w:val="both"/>
        <w:rPr>
          <w:szCs w:val="18"/>
          <w:lang w:val="tr-TR"/>
        </w:rPr>
      </w:pPr>
    </w:p>
  </w:footnote>
  <w:footnote w:id="5">
    <w:p w14:paraId="39913863" w14:textId="2335C400" w:rsidR="00320E62" w:rsidRPr="00320E62" w:rsidRDefault="00320E62" w:rsidP="00D47CE2">
      <w:pPr>
        <w:pStyle w:val="FootnoteText"/>
        <w:jc w:val="both"/>
        <w:rPr>
          <w:lang w:val="tr-TR"/>
        </w:rPr>
      </w:pPr>
      <w:r>
        <w:tab/>
      </w:r>
      <w:r>
        <w:tab/>
      </w:r>
      <w:r>
        <w:rPr>
          <w:rStyle w:val="FootnoteReference"/>
        </w:rPr>
        <w:footnoteRef/>
      </w:r>
      <w:r>
        <w:t xml:space="preserve"> </w:t>
      </w:r>
      <w:r>
        <w:rPr>
          <w:lang w:val="tr-TR"/>
        </w:rPr>
        <w:t>Bahsi geçen karar metninin orijinaline ulaşılamamış olup, hükümetin sunduğu İngilizce versiyonun çevirisdir. (</w:t>
      </w:r>
      <w:r w:rsidRPr="00320E62">
        <w:rPr>
          <w:i/>
          <w:lang w:val="tr-TR"/>
        </w:rPr>
        <w:t>Çevirenin notu</w:t>
      </w:r>
      <w:r>
        <w:rPr>
          <w:lang w:val="tr-TR"/>
        </w:rPr>
        <w:t>)</w:t>
      </w:r>
    </w:p>
  </w:footnote>
  <w:footnote w:id="6">
    <w:p w14:paraId="1B02D514" w14:textId="1B740CCE" w:rsidR="00320E62" w:rsidRPr="00320E62" w:rsidRDefault="00320E62" w:rsidP="00D47CE2">
      <w:pPr>
        <w:pStyle w:val="FootnoteText"/>
        <w:jc w:val="both"/>
        <w:rPr>
          <w:lang w:val="tr-TR"/>
        </w:rPr>
      </w:pPr>
      <w:r w:rsidRPr="00597411">
        <w:rPr>
          <w:lang w:val="tr-TR"/>
        </w:rPr>
        <w:tab/>
      </w:r>
      <w:r w:rsidRPr="00597411">
        <w:rPr>
          <w:lang w:val="tr-TR"/>
        </w:rPr>
        <w:tab/>
      </w:r>
      <w:r>
        <w:rPr>
          <w:rStyle w:val="FootnoteReference"/>
        </w:rPr>
        <w:footnoteRef/>
      </w:r>
      <w:r w:rsidRPr="00597411">
        <w:rPr>
          <w:lang w:val="tr-TR"/>
        </w:rPr>
        <w:t xml:space="preserve"> </w:t>
      </w:r>
      <w:r>
        <w:rPr>
          <w:lang w:val="tr-TR"/>
        </w:rPr>
        <w:t>Hükümetin sunduğu İngilizce metinde Madde 3/5 olarak geçmektedir. (</w:t>
      </w:r>
      <w:r w:rsidRPr="00320E62">
        <w:rPr>
          <w:i/>
          <w:lang w:val="tr-TR"/>
        </w:rPr>
        <w:t>Çevirenin notu</w:t>
      </w:r>
      <w:r>
        <w:rPr>
          <w:lang w:val="tr-TR"/>
        </w:rPr>
        <w:t>)</w:t>
      </w:r>
    </w:p>
  </w:footnote>
  <w:footnote w:id="7">
    <w:p w14:paraId="43E124E1" w14:textId="785B37D8" w:rsidR="00665ACF" w:rsidRPr="00597411" w:rsidRDefault="00665ACF" w:rsidP="00D47CE2">
      <w:pPr>
        <w:pStyle w:val="CommentText"/>
        <w:ind w:left="1134"/>
        <w:jc w:val="both"/>
        <w:rPr>
          <w:sz w:val="18"/>
          <w:szCs w:val="18"/>
          <w:lang w:val="tr-TR"/>
        </w:rPr>
      </w:pPr>
      <w:r>
        <w:rPr>
          <w:rStyle w:val="FootnoteReference"/>
        </w:rPr>
        <w:footnoteRef/>
      </w:r>
      <w:r w:rsidRPr="00597411">
        <w:rPr>
          <w:lang w:val="tr-TR"/>
        </w:rPr>
        <w:t xml:space="preserve"> </w:t>
      </w:r>
      <w:r w:rsidRPr="00320E62">
        <w:rPr>
          <w:rStyle w:val="FootnoteReference"/>
          <w:szCs w:val="18"/>
        </w:rPr>
        <w:footnoteRef/>
      </w:r>
      <w:r w:rsidRPr="00597411">
        <w:rPr>
          <w:sz w:val="18"/>
          <w:szCs w:val="18"/>
          <w:lang w:val="tr-TR"/>
        </w:rPr>
        <w:t>Çevirmen, böyle bir yasal düzenlemeye ulaşamamış olup ilk alıntı dışındaki ifadeler “Yakalama, Gözaltına Alma ve İfade Alma Yönetmeliği” metninden alınmıştır . (</w:t>
      </w:r>
      <w:r w:rsidRPr="00597411">
        <w:rPr>
          <w:i/>
          <w:sz w:val="18"/>
          <w:szCs w:val="18"/>
          <w:lang w:val="tr-TR"/>
        </w:rPr>
        <w:t>Çevirenin notu</w:t>
      </w:r>
      <w:r w:rsidRPr="00597411">
        <w:rPr>
          <w:sz w:val="18"/>
          <w:szCs w:val="18"/>
          <w:lang w:val="tr-TR"/>
        </w:rPr>
        <w:t>)</w:t>
      </w:r>
    </w:p>
    <w:p w14:paraId="332F4FB9" w14:textId="09BD7293" w:rsidR="00665ACF" w:rsidRPr="00665ACF" w:rsidRDefault="00665ACF" w:rsidP="00D47CE2">
      <w:pPr>
        <w:pStyle w:val="FootnoteText"/>
        <w:jc w:val="both"/>
        <w:rPr>
          <w:lang w:val="tr-TR"/>
        </w:rPr>
      </w:pPr>
    </w:p>
  </w:footnote>
  <w:footnote w:id="8">
    <w:p w14:paraId="604050F8" w14:textId="781808B9" w:rsidR="00E032CB" w:rsidRPr="00320E62" w:rsidRDefault="00E032CB" w:rsidP="00D47CE2">
      <w:pPr>
        <w:pStyle w:val="FootnoteText"/>
        <w:jc w:val="both"/>
        <w:rPr>
          <w:szCs w:val="18"/>
          <w:lang w:val="es-ES"/>
        </w:rPr>
      </w:pPr>
      <w:r w:rsidRPr="00597411">
        <w:rPr>
          <w:szCs w:val="18"/>
          <w:lang w:val="tr-TR"/>
        </w:rPr>
        <w:tab/>
      </w:r>
      <w:r w:rsidRPr="00320E62">
        <w:rPr>
          <w:rStyle w:val="FootnoteReference"/>
          <w:szCs w:val="18"/>
        </w:rPr>
        <w:footnoteRef/>
      </w:r>
      <w:r w:rsidRPr="00320E62">
        <w:rPr>
          <w:rStyle w:val="FootnoteReference"/>
          <w:szCs w:val="18"/>
          <w:lang w:val="es-ES"/>
        </w:rPr>
        <w:t xml:space="preserve"> </w:t>
      </w:r>
      <w:r w:rsidRPr="00320E62">
        <w:rPr>
          <w:szCs w:val="18"/>
          <w:lang w:val="es-ES"/>
        </w:rPr>
        <w:tab/>
      </w:r>
      <w:proofErr w:type="spellStart"/>
      <w:r w:rsidRPr="00320E62">
        <w:rPr>
          <w:i/>
          <w:szCs w:val="18"/>
          <w:lang w:val="es-ES"/>
        </w:rPr>
        <w:t>Elif</w:t>
      </w:r>
      <w:proofErr w:type="spellEnd"/>
      <w:r w:rsidRPr="00320E62">
        <w:rPr>
          <w:i/>
          <w:szCs w:val="18"/>
          <w:lang w:val="es-ES"/>
        </w:rPr>
        <w:t xml:space="preserve"> </w:t>
      </w:r>
      <w:proofErr w:type="spellStart"/>
      <w:r w:rsidRPr="00320E62">
        <w:rPr>
          <w:i/>
          <w:szCs w:val="18"/>
          <w:lang w:val="es-ES"/>
        </w:rPr>
        <w:t>Kaya</w:t>
      </w:r>
      <w:proofErr w:type="spellEnd"/>
      <w:r w:rsidRPr="00320E62">
        <w:rPr>
          <w:szCs w:val="18"/>
          <w:lang w:val="es-ES"/>
        </w:rPr>
        <w:t xml:space="preserve">, </w:t>
      </w:r>
      <w:proofErr w:type="spellStart"/>
      <w:r w:rsidRPr="00320E62">
        <w:rPr>
          <w:szCs w:val="18"/>
          <w:lang w:val="es-ES"/>
        </w:rPr>
        <w:t>Başvuru</w:t>
      </w:r>
      <w:proofErr w:type="spellEnd"/>
      <w:r w:rsidRPr="00320E62">
        <w:rPr>
          <w:szCs w:val="18"/>
          <w:lang w:val="es-ES"/>
        </w:rPr>
        <w:t xml:space="preserve">. no: 2014/266, 06.04.2017, </w:t>
      </w:r>
      <w:proofErr w:type="spellStart"/>
      <w:r w:rsidRPr="00320E62">
        <w:rPr>
          <w:szCs w:val="18"/>
          <w:lang w:val="es-ES"/>
        </w:rPr>
        <w:t>paragraf</w:t>
      </w:r>
      <w:proofErr w:type="spellEnd"/>
      <w:r w:rsidRPr="00320E62">
        <w:rPr>
          <w:szCs w:val="18"/>
          <w:lang w:val="es-ES"/>
        </w:rPr>
        <w:t xml:space="preserve"> 40.</w:t>
      </w:r>
    </w:p>
  </w:footnote>
  <w:footnote w:id="9">
    <w:p w14:paraId="157261F6" w14:textId="36A99726" w:rsidR="00D032C7" w:rsidRPr="00597411" w:rsidRDefault="00D032C7" w:rsidP="00D47CE2">
      <w:pPr>
        <w:pStyle w:val="FootnoteText"/>
        <w:jc w:val="both"/>
        <w:rPr>
          <w:szCs w:val="18"/>
          <w:lang w:val="tr-TR"/>
        </w:rPr>
      </w:pPr>
      <w:r w:rsidRPr="00320E62">
        <w:rPr>
          <w:szCs w:val="18"/>
          <w:lang w:val="es-ES"/>
        </w:rPr>
        <w:tab/>
      </w:r>
      <w:r w:rsidRPr="00320E62">
        <w:rPr>
          <w:rStyle w:val="FootnoteReference"/>
          <w:szCs w:val="18"/>
        </w:rPr>
        <w:footnoteRef/>
      </w:r>
      <w:r w:rsidRPr="00597411">
        <w:rPr>
          <w:rStyle w:val="FootnoteReference"/>
          <w:szCs w:val="18"/>
          <w:lang w:val="tr-TR"/>
        </w:rPr>
        <w:t xml:space="preserve"> </w:t>
      </w:r>
      <w:r w:rsidRPr="00597411">
        <w:rPr>
          <w:szCs w:val="18"/>
          <w:lang w:val="tr-TR"/>
        </w:rPr>
        <w:tab/>
      </w:r>
      <w:r w:rsidRPr="00597411">
        <w:rPr>
          <w:szCs w:val="18"/>
          <w:lang w:val="tr-TR"/>
        </w:rPr>
        <w:t xml:space="preserve">Cumhurbaşkanlığı Hükümet Sistemine geçilmesinin ardından 21/01/2017 tarihli ve 6771 sayılı Kanun ile maddede yer alan </w:t>
      </w:r>
      <w:r w:rsidRPr="00597411">
        <w:rPr>
          <w:i/>
          <w:szCs w:val="18"/>
          <w:lang w:val="tr-TR"/>
        </w:rPr>
        <w:t>"kanun hükmünde kararnameler</w:t>
      </w:r>
      <w:r w:rsidRPr="00597411">
        <w:rPr>
          <w:szCs w:val="18"/>
          <w:lang w:val="tr-TR"/>
        </w:rPr>
        <w:t>" ibaresi "</w:t>
      </w:r>
      <w:r w:rsidRPr="00597411">
        <w:rPr>
          <w:i/>
          <w:szCs w:val="18"/>
          <w:lang w:val="tr-TR"/>
        </w:rPr>
        <w:t>Cumhurbaşkanlığı kararnameleri</w:t>
      </w:r>
      <w:r w:rsidRPr="00597411">
        <w:rPr>
          <w:szCs w:val="18"/>
          <w:lang w:val="tr-TR"/>
        </w:rPr>
        <w:t>" şeklinde değiştirilmiştir.</w:t>
      </w:r>
    </w:p>
  </w:footnote>
  <w:footnote w:id="10">
    <w:p w14:paraId="138D52BD" w14:textId="622D0884" w:rsidR="00665ACF" w:rsidRPr="00665ACF" w:rsidRDefault="00665ACF" w:rsidP="00D47CE2">
      <w:pPr>
        <w:pStyle w:val="FootnoteText"/>
        <w:jc w:val="both"/>
        <w:rPr>
          <w:lang w:val="tr-TR"/>
        </w:rPr>
      </w:pPr>
      <w:r w:rsidRPr="00597411">
        <w:rPr>
          <w:lang w:val="tr-TR"/>
        </w:rPr>
        <w:t xml:space="preserve">                     </w:t>
      </w:r>
      <w:r w:rsidRPr="00597411">
        <w:rPr>
          <w:lang w:val="tr-TR"/>
        </w:rPr>
        <w:tab/>
      </w:r>
      <w:r>
        <w:rPr>
          <w:rStyle w:val="FootnoteReference"/>
        </w:rPr>
        <w:footnoteRef/>
      </w:r>
      <w:r w:rsidRPr="00597411">
        <w:rPr>
          <w:lang w:val="tr-TR"/>
        </w:rPr>
        <w:t xml:space="preserve">  Söz </w:t>
      </w:r>
      <w:r w:rsidRPr="00597411">
        <w:rPr>
          <w:lang w:val="tr-TR"/>
        </w:rPr>
        <w:t>konusu ifade karar metninin oırijinalinde 56 No’lu paragrafta bulunmaktadır.</w:t>
      </w:r>
    </w:p>
  </w:footnote>
  <w:footnote w:id="11">
    <w:p w14:paraId="1C9EC65B" w14:textId="067CFC55" w:rsidR="00665ACF" w:rsidRPr="00665ACF" w:rsidRDefault="00627869" w:rsidP="00D47CE2">
      <w:pPr>
        <w:pStyle w:val="FootnoteText"/>
        <w:jc w:val="both"/>
        <w:rPr>
          <w:lang w:val="tr-TR"/>
        </w:rPr>
      </w:pPr>
      <w:r w:rsidRPr="00597411">
        <w:rPr>
          <w:lang w:val="tr-TR"/>
        </w:rPr>
        <w:tab/>
      </w:r>
      <w:r w:rsidRPr="00597411">
        <w:rPr>
          <w:lang w:val="tr-TR"/>
        </w:rPr>
        <w:tab/>
      </w:r>
      <w:r w:rsidR="00665ACF">
        <w:rPr>
          <w:rStyle w:val="FootnoteReference"/>
        </w:rPr>
        <w:footnoteRef/>
      </w:r>
      <w:r w:rsidR="00665ACF" w:rsidRPr="00597411">
        <w:rPr>
          <w:lang w:val="tr-TR"/>
        </w:rPr>
        <w:t xml:space="preserve"> </w:t>
      </w:r>
      <w:r w:rsidR="00665ACF">
        <w:rPr>
          <w:lang w:val="tr-TR"/>
        </w:rPr>
        <w:t xml:space="preserve">Söz </w:t>
      </w:r>
      <w:r w:rsidR="00665ACF">
        <w:rPr>
          <w:lang w:val="tr-TR"/>
        </w:rPr>
        <w:t xml:space="preserve">konusu ifade Hükümet tarafından hazırlanan metinde bir alıntı olarak sunulmuş olsa </w:t>
      </w:r>
      <w:r>
        <w:rPr>
          <w:lang w:val="tr-TR"/>
        </w:rPr>
        <w:t>da, ilgili yönetmelik maddesinin aslı olmayıp bir özeti niteliğindedir.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938E4" w14:textId="77777777" w:rsidR="00E032CB" w:rsidRDefault="00E032CB" w:rsidP="00400D63">
    <w:pPr>
      <w:pStyle w:val="Header"/>
    </w:pPr>
    <w:r>
      <w:t>CAT/C/TUR/5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3C92D" w14:textId="77777777" w:rsidR="00E032CB" w:rsidRDefault="00E032CB" w:rsidP="00400D63">
    <w:pPr>
      <w:pStyle w:val="Header"/>
      <w:jc w:val="right"/>
    </w:pPr>
    <w:r>
      <w:t>CAT/C/TUR/5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hybridMultilevel"/>
    <w:tmpl w:val="DF64AD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0C49F8"/>
    <w:multiLevelType w:val="hybridMultilevel"/>
    <w:tmpl w:val="1884C0F8"/>
    <w:lvl w:ilvl="0" w:tplc="62AA68B4">
      <w:start w:val="1"/>
      <w:numFmt w:val="decimal"/>
      <w:pStyle w:val="ParaNoG"/>
      <w:lvlText w:val="%1."/>
      <w:lvlJc w:val="left"/>
      <w:pPr>
        <w:tabs>
          <w:tab w:val="num" w:pos="0"/>
        </w:tabs>
        <w:ind w:left="1134" w:firstLine="0"/>
      </w:pPr>
      <w:rPr>
        <w:rFonts w:ascii="Times New Roman" w:hAnsi="Times New Roman" w:hint="default"/>
        <w:b w:val="0"/>
        <w:i w:val="0"/>
        <w:strike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954887"/>
    <w:multiLevelType w:val="hybridMultilevel"/>
    <w:tmpl w:val="2B362816"/>
    <w:lvl w:ilvl="0" w:tplc="70DC4196">
      <w:start w:val="1"/>
      <w:numFmt w:val="decimal"/>
      <w:lvlText w:val="%1."/>
      <w:lvlJc w:val="left"/>
      <w:pPr>
        <w:tabs>
          <w:tab w:val="num" w:pos="1701"/>
        </w:tabs>
        <w:ind w:left="1134" w:firstLine="0"/>
      </w:pPr>
      <w:rPr>
        <w:rFonts w:ascii="Times New Roman" w:hAnsi="Times New Roman" w:hint="default"/>
        <w:b w:val="0"/>
        <w:i w:val="0"/>
        <w:sz w:val="20"/>
      </w:rPr>
    </w:lvl>
    <w:lvl w:ilvl="1" w:tplc="645A67F6" w:tentative="1">
      <w:start w:val="1"/>
      <w:numFmt w:val="lowerLetter"/>
      <w:lvlText w:val="%2."/>
      <w:lvlJc w:val="left"/>
      <w:pPr>
        <w:tabs>
          <w:tab w:val="num" w:pos="1440"/>
        </w:tabs>
        <w:ind w:left="1440" w:hanging="360"/>
      </w:pPr>
    </w:lvl>
    <w:lvl w:ilvl="2" w:tplc="A31C18DA" w:tentative="1">
      <w:start w:val="1"/>
      <w:numFmt w:val="lowerRoman"/>
      <w:lvlText w:val="%3."/>
      <w:lvlJc w:val="right"/>
      <w:pPr>
        <w:tabs>
          <w:tab w:val="num" w:pos="2160"/>
        </w:tabs>
        <w:ind w:left="2160" w:hanging="180"/>
      </w:pPr>
    </w:lvl>
    <w:lvl w:ilvl="3" w:tplc="C6288F26" w:tentative="1">
      <w:start w:val="1"/>
      <w:numFmt w:val="decimal"/>
      <w:lvlText w:val="%4."/>
      <w:lvlJc w:val="left"/>
      <w:pPr>
        <w:tabs>
          <w:tab w:val="num" w:pos="2880"/>
        </w:tabs>
        <w:ind w:left="2880" w:hanging="360"/>
      </w:pPr>
    </w:lvl>
    <w:lvl w:ilvl="4" w:tplc="1E8AF1D8" w:tentative="1">
      <w:start w:val="1"/>
      <w:numFmt w:val="lowerLetter"/>
      <w:lvlText w:val="%5."/>
      <w:lvlJc w:val="left"/>
      <w:pPr>
        <w:tabs>
          <w:tab w:val="num" w:pos="3600"/>
        </w:tabs>
        <w:ind w:left="3600" w:hanging="360"/>
      </w:pPr>
    </w:lvl>
    <w:lvl w:ilvl="5" w:tplc="B3BCA51E" w:tentative="1">
      <w:start w:val="1"/>
      <w:numFmt w:val="lowerRoman"/>
      <w:lvlText w:val="%6."/>
      <w:lvlJc w:val="right"/>
      <w:pPr>
        <w:tabs>
          <w:tab w:val="num" w:pos="4320"/>
        </w:tabs>
        <w:ind w:left="4320" w:hanging="180"/>
      </w:pPr>
    </w:lvl>
    <w:lvl w:ilvl="6" w:tplc="18EC73AE" w:tentative="1">
      <w:start w:val="1"/>
      <w:numFmt w:val="decimal"/>
      <w:lvlText w:val="%7."/>
      <w:lvlJc w:val="left"/>
      <w:pPr>
        <w:tabs>
          <w:tab w:val="num" w:pos="5040"/>
        </w:tabs>
        <w:ind w:left="5040" w:hanging="360"/>
      </w:pPr>
    </w:lvl>
    <w:lvl w:ilvl="7" w:tplc="59384768" w:tentative="1">
      <w:start w:val="1"/>
      <w:numFmt w:val="lowerLetter"/>
      <w:lvlText w:val="%8."/>
      <w:lvlJc w:val="left"/>
      <w:pPr>
        <w:tabs>
          <w:tab w:val="num" w:pos="5760"/>
        </w:tabs>
        <w:ind w:left="5760" w:hanging="360"/>
      </w:pPr>
    </w:lvl>
    <w:lvl w:ilvl="8" w:tplc="E53001A4" w:tentative="1">
      <w:start w:val="1"/>
      <w:numFmt w:val="lowerRoman"/>
      <w:lvlText w:val="%9."/>
      <w:lvlJc w:val="right"/>
      <w:pPr>
        <w:tabs>
          <w:tab w:val="num" w:pos="6480"/>
        </w:tabs>
        <w:ind w:left="6480" w:hanging="180"/>
      </w:pPr>
    </w:lvl>
  </w:abstractNum>
  <w:abstractNum w:abstractNumId="3" w15:restartNumberingAfterBreak="0">
    <w:nsid w:val="10500FF8"/>
    <w:multiLevelType w:val="hybridMultilevel"/>
    <w:tmpl w:val="59B8446A"/>
    <w:lvl w:ilvl="0" w:tplc="F034AE82">
      <w:start w:val="1"/>
      <w:numFmt w:val="decimal"/>
      <w:lvlText w:val="%1."/>
      <w:lvlJc w:val="left"/>
      <w:pPr>
        <w:ind w:left="1854" w:hanging="360"/>
      </w:pPr>
      <w:rPr>
        <w:b w:val="0"/>
        <w:i w:val="0"/>
        <w:strike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10985450"/>
    <w:multiLevelType w:val="multilevel"/>
    <w:tmpl w:val="18282876"/>
    <w:lvl w:ilvl="0">
      <w:start w:val="2"/>
      <w:numFmt w:val="decimal"/>
      <w:lvlText w:val="%1."/>
      <w:lvlJc w:val="left"/>
      <w:pPr>
        <w:ind w:left="0" w:firstLine="0"/>
      </w:pPr>
      <w:rPr>
        <w:rFonts w:hint="default"/>
        <w:b w:val="0"/>
        <w:i w:val="0"/>
        <w:strike w:val="0"/>
        <w:dstrike w:val="0"/>
        <w:color w:val="auto"/>
        <w:sz w:val="24"/>
        <w:u w:val="none"/>
        <w:effect w:val="none"/>
      </w:rPr>
    </w:lvl>
    <w:lvl w:ilvl="1">
      <w:start w:val="1"/>
      <w:numFmt w:val="decimal"/>
      <w:lvlText w:val="%1.%2."/>
      <w:lvlJc w:val="left"/>
      <w:pPr>
        <w:ind w:left="0" w:firstLine="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74C10"/>
    <w:multiLevelType w:val="multilevel"/>
    <w:tmpl w:val="720CAE84"/>
    <w:lvl w:ilvl="0">
      <w:start w:val="24"/>
      <w:numFmt w:val="decimal"/>
      <w:lvlText w:val="%1."/>
      <w:lvlJc w:val="left"/>
      <w:pPr>
        <w:ind w:left="0" w:firstLine="0"/>
      </w:pPr>
      <w:rPr>
        <w:rFonts w:hint="default"/>
        <w:b w:val="0"/>
        <w:i w:val="0"/>
        <w:strike w:val="0"/>
        <w:dstrike w:val="0"/>
        <w:color w:val="auto"/>
        <w:sz w:val="24"/>
        <w:u w:val="none"/>
        <w:effect w:val="none"/>
      </w:rPr>
    </w:lvl>
    <w:lvl w:ilvl="1">
      <w:start w:val="1"/>
      <w:numFmt w:val="decimal"/>
      <w:lvlText w:val="%1.%2."/>
      <w:lvlJc w:val="left"/>
      <w:pPr>
        <w:ind w:left="0" w:firstLine="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CF4EB2"/>
    <w:multiLevelType w:val="hybridMultilevel"/>
    <w:tmpl w:val="FB4E95B8"/>
    <w:lvl w:ilvl="0" w:tplc="7A489356">
      <w:start w:val="1"/>
      <w:numFmt w:val="bullet"/>
      <w:lvlText w:val="•"/>
      <w:lvlJc w:val="left"/>
      <w:pPr>
        <w:tabs>
          <w:tab w:val="num" w:pos="2268"/>
        </w:tabs>
        <w:ind w:left="2268" w:hanging="170"/>
      </w:pPr>
      <w:rPr>
        <w:rFonts w:ascii="Times New Roman" w:hAnsi="Times New Roman" w:cs="Times New Roman" w:hint="default"/>
      </w:rPr>
    </w:lvl>
    <w:lvl w:ilvl="1" w:tplc="DFD6C1A6" w:tentative="1">
      <w:start w:val="1"/>
      <w:numFmt w:val="bullet"/>
      <w:lvlText w:val="o"/>
      <w:lvlJc w:val="left"/>
      <w:pPr>
        <w:tabs>
          <w:tab w:val="num" w:pos="3708"/>
        </w:tabs>
        <w:ind w:left="3708" w:hanging="360"/>
      </w:pPr>
      <w:rPr>
        <w:rFonts w:ascii="Courier New" w:hAnsi="Courier New" w:hint="default"/>
      </w:rPr>
    </w:lvl>
    <w:lvl w:ilvl="2" w:tplc="74929FB8" w:tentative="1">
      <w:start w:val="1"/>
      <w:numFmt w:val="bullet"/>
      <w:lvlText w:val=""/>
      <w:lvlJc w:val="left"/>
      <w:pPr>
        <w:tabs>
          <w:tab w:val="num" w:pos="4428"/>
        </w:tabs>
        <w:ind w:left="4428" w:hanging="360"/>
      </w:pPr>
      <w:rPr>
        <w:rFonts w:ascii="Wingdings" w:hAnsi="Wingdings" w:hint="default"/>
      </w:rPr>
    </w:lvl>
    <w:lvl w:ilvl="3" w:tplc="F176BDF2" w:tentative="1">
      <w:start w:val="1"/>
      <w:numFmt w:val="bullet"/>
      <w:lvlText w:val=""/>
      <w:lvlJc w:val="left"/>
      <w:pPr>
        <w:tabs>
          <w:tab w:val="num" w:pos="5148"/>
        </w:tabs>
        <w:ind w:left="5148" w:hanging="360"/>
      </w:pPr>
      <w:rPr>
        <w:rFonts w:ascii="Symbol" w:hAnsi="Symbol" w:hint="default"/>
      </w:rPr>
    </w:lvl>
    <w:lvl w:ilvl="4" w:tplc="9B7ED7E2" w:tentative="1">
      <w:start w:val="1"/>
      <w:numFmt w:val="bullet"/>
      <w:lvlText w:val="o"/>
      <w:lvlJc w:val="left"/>
      <w:pPr>
        <w:tabs>
          <w:tab w:val="num" w:pos="5868"/>
        </w:tabs>
        <w:ind w:left="5868" w:hanging="360"/>
      </w:pPr>
      <w:rPr>
        <w:rFonts w:ascii="Courier New" w:hAnsi="Courier New" w:hint="default"/>
      </w:rPr>
    </w:lvl>
    <w:lvl w:ilvl="5" w:tplc="A20899E2" w:tentative="1">
      <w:start w:val="1"/>
      <w:numFmt w:val="bullet"/>
      <w:lvlText w:val=""/>
      <w:lvlJc w:val="left"/>
      <w:pPr>
        <w:tabs>
          <w:tab w:val="num" w:pos="6588"/>
        </w:tabs>
        <w:ind w:left="6588" w:hanging="360"/>
      </w:pPr>
      <w:rPr>
        <w:rFonts w:ascii="Wingdings" w:hAnsi="Wingdings" w:hint="default"/>
      </w:rPr>
    </w:lvl>
    <w:lvl w:ilvl="6" w:tplc="E12C00E8" w:tentative="1">
      <w:start w:val="1"/>
      <w:numFmt w:val="bullet"/>
      <w:lvlText w:val=""/>
      <w:lvlJc w:val="left"/>
      <w:pPr>
        <w:tabs>
          <w:tab w:val="num" w:pos="7308"/>
        </w:tabs>
        <w:ind w:left="7308" w:hanging="360"/>
      </w:pPr>
      <w:rPr>
        <w:rFonts w:ascii="Symbol" w:hAnsi="Symbol" w:hint="default"/>
      </w:rPr>
    </w:lvl>
    <w:lvl w:ilvl="7" w:tplc="384ACA32" w:tentative="1">
      <w:start w:val="1"/>
      <w:numFmt w:val="bullet"/>
      <w:lvlText w:val="o"/>
      <w:lvlJc w:val="left"/>
      <w:pPr>
        <w:tabs>
          <w:tab w:val="num" w:pos="8028"/>
        </w:tabs>
        <w:ind w:left="8028" w:hanging="360"/>
      </w:pPr>
      <w:rPr>
        <w:rFonts w:ascii="Courier New" w:hAnsi="Courier New" w:hint="default"/>
      </w:rPr>
    </w:lvl>
    <w:lvl w:ilvl="8" w:tplc="887A49FC" w:tentative="1">
      <w:start w:val="1"/>
      <w:numFmt w:val="bullet"/>
      <w:lvlText w:val=""/>
      <w:lvlJc w:val="left"/>
      <w:pPr>
        <w:tabs>
          <w:tab w:val="num" w:pos="8748"/>
        </w:tabs>
        <w:ind w:left="8748" w:hanging="360"/>
      </w:pPr>
      <w:rPr>
        <w:rFonts w:ascii="Wingdings" w:hAnsi="Wingdings" w:hint="default"/>
      </w:rPr>
    </w:lvl>
  </w:abstractNum>
  <w:abstractNum w:abstractNumId="10" w15:restartNumberingAfterBreak="0">
    <w:nsid w:val="438A5A55"/>
    <w:multiLevelType w:val="multilevel"/>
    <w:tmpl w:val="D65AE1D0"/>
    <w:lvl w:ilvl="0">
      <w:start w:val="39"/>
      <w:numFmt w:val="decimal"/>
      <w:lvlText w:val="%1."/>
      <w:lvlJc w:val="left"/>
      <w:pPr>
        <w:ind w:left="0" w:firstLine="0"/>
      </w:pPr>
      <w:rPr>
        <w:rFonts w:hint="default"/>
        <w:b w:val="0"/>
        <w:i w:val="0"/>
        <w:strike w:val="0"/>
        <w:dstrike w:val="0"/>
        <w:color w:val="auto"/>
        <w:sz w:val="24"/>
        <w:u w:val="none"/>
        <w:effect w:val="none"/>
      </w:rPr>
    </w:lvl>
    <w:lvl w:ilvl="1">
      <w:start w:val="1"/>
      <w:numFmt w:val="decimal"/>
      <w:lvlText w:val="%1.%2."/>
      <w:lvlJc w:val="left"/>
      <w:pPr>
        <w:ind w:left="0" w:firstLine="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DB603E3"/>
    <w:multiLevelType w:val="multilevel"/>
    <w:tmpl w:val="18282876"/>
    <w:lvl w:ilvl="0">
      <w:start w:val="2"/>
      <w:numFmt w:val="decimal"/>
      <w:lvlText w:val="%1."/>
      <w:lvlJc w:val="left"/>
      <w:pPr>
        <w:ind w:left="0" w:firstLine="0"/>
      </w:pPr>
      <w:rPr>
        <w:rFonts w:hint="default"/>
        <w:b w:val="0"/>
        <w:i w:val="0"/>
        <w:strike w:val="0"/>
        <w:dstrike w:val="0"/>
        <w:color w:val="auto"/>
        <w:sz w:val="24"/>
        <w:u w:val="none"/>
        <w:effect w:val="none"/>
      </w:rPr>
    </w:lvl>
    <w:lvl w:ilvl="1">
      <w:start w:val="1"/>
      <w:numFmt w:val="decimal"/>
      <w:lvlText w:val="%1.%2."/>
      <w:lvlJc w:val="left"/>
      <w:pPr>
        <w:ind w:left="0" w:firstLine="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6605FFE"/>
    <w:multiLevelType w:val="hybridMultilevel"/>
    <w:tmpl w:val="1FA8C632"/>
    <w:lvl w:ilvl="0" w:tplc="0B9254AE">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63126B7A"/>
    <w:multiLevelType w:val="hybridMultilevel"/>
    <w:tmpl w:val="6CA6B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35E5955"/>
    <w:multiLevelType w:val="multilevel"/>
    <w:tmpl w:val="60B4392C"/>
    <w:lvl w:ilvl="0">
      <w:start w:val="40"/>
      <w:numFmt w:val="decimal"/>
      <w:lvlText w:val="%1."/>
      <w:lvlJc w:val="left"/>
      <w:pPr>
        <w:ind w:left="0" w:firstLine="0"/>
      </w:pPr>
      <w:rPr>
        <w:rFonts w:hint="default"/>
        <w:b w:val="0"/>
        <w:i w:val="0"/>
        <w:strike w:val="0"/>
        <w:dstrike w:val="0"/>
        <w:color w:val="auto"/>
        <w:sz w:val="24"/>
        <w:u w:val="none"/>
        <w:effect w:val="none"/>
      </w:rPr>
    </w:lvl>
    <w:lvl w:ilvl="1">
      <w:start w:val="1"/>
      <w:numFmt w:val="decimal"/>
      <w:lvlText w:val="%1.%2."/>
      <w:lvlJc w:val="left"/>
      <w:pPr>
        <w:ind w:left="0" w:firstLine="0"/>
      </w:pPr>
      <w:rPr>
        <w:rFonts w:hint="default"/>
        <w:b w:val="0"/>
        <w:i w:val="0"/>
        <w:strike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8AD07B2"/>
    <w:multiLevelType w:val="hybridMultilevel"/>
    <w:tmpl w:val="987AF4CC"/>
    <w:lvl w:ilvl="0" w:tplc="15A473EA">
      <w:start w:val="1"/>
      <w:numFmt w:val="bullet"/>
      <w:lvlText w:val="•"/>
      <w:lvlJc w:val="left"/>
      <w:pPr>
        <w:tabs>
          <w:tab w:val="num" w:pos="1701"/>
        </w:tabs>
        <w:ind w:left="1701" w:hanging="170"/>
      </w:pPr>
      <w:rPr>
        <w:rFonts w:ascii="Times New Roman" w:hAnsi="Times New Roman" w:cs="Times New Roman" w:hint="default"/>
      </w:rPr>
    </w:lvl>
    <w:lvl w:ilvl="1" w:tplc="3C40F548" w:tentative="1">
      <w:start w:val="1"/>
      <w:numFmt w:val="bullet"/>
      <w:lvlText w:val="o"/>
      <w:lvlJc w:val="left"/>
      <w:pPr>
        <w:tabs>
          <w:tab w:val="num" w:pos="3141"/>
        </w:tabs>
        <w:ind w:left="3141" w:hanging="360"/>
      </w:pPr>
      <w:rPr>
        <w:rFonts w:ascii="Courier New" w:hAnsi="Courier New" w:hint="default"/>
      </w:rPr>
    </w:lvl>
    <w:lvl w:ilvl="2" w:tplc="5CA8308C" w:tentative="1">
      <w:start w:val="1"/>
      <w:numFmt w:val="bullet"/>
      <w:lvlText w:val=""/>
      <w:lvlJc w:val="left"/>
      <w:pPr>
        <w:tabs>
          <w:tab w:val="num" w:pos="3861"/>
        </w:tabs>
        <w:ind w:left="3861" w:hanging="360"/>
      </w:pPr>
      <w:rPr>
        <w:rFonts w:ascii="Wingdings" w:hAnsi="Wingdings" w:hint="default"/>
      </w:rPr>
    </w:lvl>
    <w:lvl w:ilvl="3" w:tplc="F77A97DA" w:tentative="1">
      <w:start w:val="1"/>
      <w:numFmt w:val="bullet"/>
      <w:lvlText w:val=""/>
      <w:lvlJc w:val="left"/>
      <w:pPr>
        <w:tabs>
          <w:tab w:val="num" w:pos="4581"/>
        </w:tabs>
        <w:ind w:left="4581" w:hanging="360"/>
      </w:pPr>
      <w:rPr>
        <w:rFonts w:ascii="Symbol" w:hAnsi="Symbol" w:hint="default"/>
      </w:rPr>
    </w:lvl>
    <w:lvl w:ilvl="4" w:tplc="2AE04490" w:tentative="1">
      <w:start w:val="1"/>
      <w:numFmt w:val="bullet"/>
      <w:lvlText w:val="o"/>
      <w:lvlJc w:val="left"/>
      <w:pPr>
        <w:tabs>
          <w:tab w:val="num" w:pos="5301"/>
        </w:tabs>
        <w:ind w:left="5301" w:hanging="360"/>
      </w:pPr>
      <w:rPr>
        <w:rFonts w:ascii="Courier New" w:hAnsi="Courier New" w:hint="default"/>
      </w:rPr>
    </w:lvl>
    <w:lvl w:ilvl="5" w:tplc="BB788CFE" w:tentative="1">
      <w:start w:val="1"/>
      <w:numFmt w:val="bullet"/>
      <w:lvlText w:val=""/>
      <w:lvlJc w:val="left"/>
      <w:pPr>
        <w:tabs>
          <w:tab w:val="num" w:pos="6021"/>
        </w:tabs>
        <w:ind w:left="6021" w:hanging="360"/>
      </w:pPr>
      <w:rPr>
        <w:rFonts w:ascii="Wingdings" w:hAnsi="Wingdings" w:hint="default"/>
      </w:rPr>
    </w:lvl>
    <w:lvl w:ilvl="6" w:tplc="973A0450" w:tentative="1">
      <w:start w:val="1"/>
      <w:numFmt w:val="bullet"/>
      <w:lvlText w:val=""/>
      <w:lvlJc w:val="left"/>
      <w:pPr>
        <w:tabs>
          <w:tab w:val="num" w:pos="6741"/>
        </w:tabs>
        <w:ind w:left="6741" w:hanging="360"/>
      </w:pPr>
      <w:rPr>
        <w:rFonts w:ascii="Symbol" w:hAnsi="Symbol" w:hint="default"/>
      </w:rPr>
    </w:lvl>
    <w:lvl w:ilvl="7" w:tplc="B3AA2494" w:tentative="1">
      <w:start w:val="1"/>
      <w:numFmt w:val="bullet"/>
      <w:lvlText w:val="o"/>
      <w:lvlJc w:val="left"/>
      <w:pPr>
        <w:tabs>
          <w:tab w:val="num" w:pos="7461"/>
        </w:tabs>
        <w:ind w:left="7461" w:hanging="360"/>
      </w:pPr>
      <w:rPr>
        <w:rFonts w:ascii="Courier New" w:hAnsi="Courier New" w:hint="default"/>
      </w:rPr>
    </w:lvl>
    <w:lvl w:ilvl="8" w:tplc="C89462D8" w:tentative="1">
      <w:start w:val="1"/>
      <w:numFmt w:val="bullet"/>
      <w:lvlText w:val=""/>
      <w:lvlJc w:val="left"/>
      <w:pPr>
        <w:tabs>
          <w:tab w:val="num" w:pos="8181"/>
        </w:tabs>
        <w:ind w:left="8181" w:hanging="360"/>
      </w:pPr>
      <w:rPr>
        <w:rFonts w:ascii="Wingdings" w:hAnsi="Wingdings" w:hint="default"/>
      </w:rPr>
    </w:lvl>
  </w:abstractNum>
  <w:abstractNum w:abstractNumId="1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1"/>
  </w:num>
  <w:num w:numId="4">
    <w:abstractNumId w:val="13"/>
  </w:num>
  <w:num w:numId="5">
    <w:abstractNumId w:val="14"/>
  </w:num>
  <w:num w:numId="6">
    <w:abstractNumId w:val="18"/>
  </w:num>
  <w:num w:numId="7">
    <w:abstractNumId w:val="5"/>
  </w:num>
  <w:num w:numId="8">
    <w:abstractNumId w:val="17"/>
  </w:num>
  <w:num w:numId="9">
    <w:abstractNumId w:val="9"/>
  </w:num>
  <w:num w:numId="10">
    <w:abstractNumId w:val="2"/>
  </w:num>
  <w:num w:numId="11">
    <w:abstractNumId w:val="4"/>
  </w:num>
  <w:num w:numId="12">
    <w:abstractNumId w:val="0"/>
  </w:num>
  <w:num w:numId="13">
    <w:abstractNumId w:val="15"/>
  </w:num>
  <w:num w:numId="14">
    <w:abstractNumId w:val="8"/>
  </w:num>
  <w:num w:numId="15">
    <w:abstractNumId w:val="11"/>
  </w:num>
  <w:num w:numId="16">
    <w:abstractNumId w:val="10"/>
  </w:num>
  <w:num w:numId="17">
    <w:abstractNumId w:val="16"/>
  </w:num>
  <w:num w:numId="18">
    <w:abstractNumId w:val="12"/>
  </w:num>
  <w:num w:numId="19">
    <w:abstractNumId w:val="3"/>
  </w:num>
  <w:num w:numId="20">
    <w:abstractNumId w:val="7"/>
  </w:num>
  <w:num w:numId="21">
    <w:abstractNumId w:val="6"/>
  </w:num>
  <w:num w:numId="22">
    <w:abstractNumId w:val="1"/>
  </w:num>
  <w:num w:numId="23">
    <w:abstractNumId w:val="7"/>
  </w:num>
  <w:num w:numId="24">
    <w:abstractNumId w:val="6"/>
  </w:num>
  <w:num w:numId="25">
    <w:abstractNumId w:val="1"/>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MDA1tjSyNDSzNLJQ0lEKTi0uzszPAykwNKkFAG3sLeItAAAA"/>
  </w:docVars>
  <w:rsids>
    <w:rsidRoot w:val="005808FA"/>
    <w:rsid w:val="000004EF"/>
    <w:rsid w:val="000244B3"/>
    <w:rsid w:val="00046E92"/>
    <w:rsid w:val="00053DF6"/>
    <w:rsid w:val="00054016"/>
    <w:rsid w:val="00062024"/>
    <w:rsid w:val="00091ABF"/>
    <w:rsid w:val="000F02CB"/>
    <w:rsid w:val="000F409A"/>
    <w:rsid w:val="000F568D"/>
    <w:rsid w:val="0011190E"/>
    <w:rsid w:val="00113E7B"/>
    <w:rsid w:val="00122636"/>
    <w:rsid w:val="001233F0"/>
    <w:rsid w:val="00131828"/>
    <w:rsid w:val="001346C1"/>
    <w:rsid w:val="001534E7"/>
    <w:rsid w:val="00160119"/>
    <w:rsid w:val="001731F9"/>
    <w:rsid w:val="00174FE0"/>
    <w:rsid w:val="00190EAA"/>
    <w:rsid w:val="00193530"/>
    <w:rsid w:val="00197FC1"/>
    <w:rsid w:val="001B598C"/>
    <w:rsid w:val="001C6E5B"/>
    <w:rsid w:val="001E3C43"/>
    <w:rsid w:val="001E7F29"/>
    <w:rsid w:val="001F5AC0"/>
    <w:rsid w:val="0020074C"/>
    <w:rsid w:val="00205AA2"/>
    <w:rsid w:val="00217266"/>
    <w:rsid w:val="00247E2C"/>
    <w:rsid w:val="00250650"/>
    <w:rsid w:val="00250A2B"/>
    <w:rsid w:val="00254A4D"/>
    <w:rsid w:val="002563EA"/>
    <w:rsid w:val="002B22F0"/>
    <w:rsid w:val="002C684E"/>
    <w:rsid w:val="002D6C53"/>
    <w:rsid w:val="002E0C8B"/>
    <w:rsid w:val="002F181B"/>
    <w:rsid w:val="002F5595"/>
    <w:rsid w:val="002F5E55"/>
    <w:rsid w:val="002F7D86"/>
    <w:rsid w:val="002F7E44"/>
    <w:rsid w:val="003103FD"/>
    <w:rsid w:val="00317954"/>
    <w:rsid w:val="00320E62"/>
    <w:rsid w:val="0032129C"/>
    <w:rsid w:val="00334F6A"/>
    <w:rsid w:val="00340747"/>
    <w:rsid w:val="00342AC8"/>
    <w:rsid w:val="0035308F"/>
    <w:rsid w:val="00354EB9"/>
    <w:rsid w:val="00372E4B"/>
    <w:rsid w:val="003811BF"/>
    <w:rsid w:val="0039008C"/>
    <w:rsid w:val="00392CB6"/>
    <w:rsid w:val="003A3561"/>
    <w:rsid w:val="003B42AF"/>
    <w:rsid w:val="003B4550"/>
    <w:rsid w:val="003D5A10"/>
    <w:rsid w:val="003E43DF"/>
    <w:rsid w:val="003F7776"/>
    <w:rsid w:val="00400D63"/>
    <w:rsid w:val="004030AE"/>
    <w:rsid w:val="00420A6A"/>
    <w:rsid w:val="00426A4F"/>
    <w:rsid w:val="004357D5"/>
    <w:rsid w:val="00436EB9"/>
    <w:rsid w:val="0045065A"/>
    <w:rsid w:val="00456483"/>
    <w:rsid w:val="00461253"/>
    <w:rsid w:val="004A635B"/>
    <w:rsid w:val="004A6B08"/>
    <w:rsid w:val="004B1427"/>
    <w:rsid w:val="004D2FB2"/>
    <w:rsid w:val="004E4B67"/>
    <w:rsid w:val="004F1B5B"/>
    <w:rsid w:val="004F256F"/>
    <w:rsid w:val="005042C2"/>
    <w:rsid w:val="005150EB"/>
    <w:rsid w:val="00515592"/>
    <w:rsid w:val="00535834"/>
    <w:rsid w:val="005410C8"/>
    <w:rsid w:val="0054620A"/>
    <w:rsid w:val="00550F40"/>
    <w:rsid w:val="005533DF"/>
    <w:rsid w:val="005808FA"/>
    <w:rsid w:val="005869C8"/>
    <w:rsid w:val="00597411"/>
    <w:rsid w:val="005B0DDB"/>
    <w:rsid w:val="005B2F4A"/>
    <w:rsid w:val="005B6FBB"/>
    <w:rsid w:val="005C42C9"/>
    <w:rsid w:val="005D2855"/>
    <w:rsid w:val="005D44C4"/>
    <w:rsid w:val="005D4B51"/>
    <w:rsid w:val="005E45BD"/>
    <w:rsid w:val="0062233B"/>
    <w:rsid w:val="0062505D"/>
    <w:rsid w:val="00627869"/>
    <w:rsid w:val="00631D0E"/>
    <w:rsid w:val="006365DF"/>
    <w:rsid w:val="006449C8"/>
    <w:rsid w:val="006515E2"/>
    <w:rsid w:val="00660186"/>
    <w:rsid w:val="00665ACF"/>
    <w:rsid w:val="00671529"/>
    <w:rsid w:val="00675154"/>
    <w:rsid w:val="00676978"/>
    <w:rsid w:val="00685066"/>
    <w:rsid w:val="006A7265"/>
    <w:rsid w:val="006B7CD2"/>
    <w:rsid w:val="006C167B"/>
    <w:rsid w:val="006C307D"/>
    <w:rsid w:val="006D0B78"/>
    <w:rsid w:val="006E1B45"/>
    <w:rsid w:val="007037F3"/>
    <w:rsid w:val="007237F2"/>
    <w:rsid w:val="007268F9"/>
    <w:rsid w:val="007309C0"/>
    <w:rsid w:val="007330A1"/>
    <w:rsid w:val="00787DD9"/>
    <w:rsid w:val="007A05DF"/>
    <w:rsid w:val="007B0CE3"/>
    <w:rsid w:val="007C52B0"/>
    <w:rsid w:val="007E730B"/>
    <w:rsid w:val="007E7C80"/>
    <w:rsid w:val="007F2902"/>
    <w:rsid w:val="0081546C"/>
    <w:rsid w:val="00824A78"/>
    <w:rsid w:val="00866CD3"/>
    <w:rsid w:val="008779DC"/>
    <w:rsid w:val="00885893"/>
    <w:rsid w:val="008A5333"/>
    <w:rsid w:val="008A5E76"/>
    <w:rsid w:val="008B5F85"/>
    <w:rsid w:val="008D6556"/>
    <w:rsid w:val="008E0365"/>
    <w:rsid w:val="008E6FA3"/>
    <w:rsid w:val="008F194E"/>
    <w:rsid w:val="008F3E1F"/>
    <w:rsid w:val="00906968"/>
    <w:rsid w:val="00917EBA"/>
    <w:rsid w:val="00924F4D"/>
    <w:rsid w:val="00930DB2"/>
    <w:rsid w:val="0093545A"/>
    <w:rsid w:val="009411B4"/>
    <w:rsid w:val="009467D1"/>
    <w:rsid w:val="00951B6D"/>
    <w:rsid w:val="009630B9"/>
    <w:rsid w:val="00970556"/>
    <w:rsid w:val="00977EAA"/>
    <w:rsid w:val="009830A0"/>
    <w:rsid w:val="009A73E0"/>
    <w:rsid w:val="009D0139"/>
    <w:rsid w:val="009E22DE"/>
    <w:rsid w:val="009F5CDC"/>
    <w:rsid w:val="00A15225"/>
    <w:rsid w:val="00A43F01"/>
    <w:rsid w:val="00A55BDA"/>
    <w:rsid w:val="00A57A88"/>
    <w:rsid w:val="00A65805"/>
    <w:rsid w:val="00A73F21"/>
    <w:rsid w:val="00A775CF"/>
    <w:rsid w:val="00A8020F"/>
    <w:rsid w:val="00A86A2B"/>
    <w:rsid w:val="00AA1533"/>
    <w:rsid w:val="00AB573F"/>
    <w:rsid w:val="00AE2550"/>
    <w:rsid w:val="00AE43CF"/>
    <w:rsid w:val="00AF4E36"/>
    <w:rsid w:val="00B01B8A"/>
    <w:rsid w:val="00B06045"/>
    <w:rsid w:val="00B4355D"/>
    <w:rsid w:val="00B43930"/>
    <w:rsid w:val="00B87930"/>
    <w:rsid w:val="00B951CF"/>
    <w:rsid w:val="00BC59DF"/>
    <w:rsid w:val="00BD120F"/>
    <w:rsid w:val="00BD7379"/>
    <w:rsid w:val="00C00903"/>
    <w:rsid w:val="00C04F6B"/>
    <w:rsid w:val="00C22EE6"/>
    <w:rsid w:val="00C27CE2"/>
    <w:rsid w:val="00C3116E"/>
    <w:rsid w:val="00C35A27"/>
    <w:rsid w:val="00C36286"/>
    <w:rsid w:val="00C4337A"/>
    <w:rsid w:val="00C433B5"/>
    <w:rsid w:val="00C6280D"/>
    <w:rsid w:val="00C62F46"/>
    <w:rsid w:val="00C67B3C"/>
    <w:rsid w:val="00C703DB"/>
    <w:rsid w:val="00C76C5E"/>
    <w:rsid w:val="00C77619"/>
    <w:rsid w:val="00C81EF2"/>
    <w:rsid w:val="00C82605"/>
    <w:rsid w:val="00C9269A"/>
    <w:rsid w:val="00C942A6"/>
    <w:rsid w:val="00CB20F5"/>
    <w:rsid w:val="00CC50A2"/>
    <w:rsid w:val="00CF0112"/>
    <w:rsid w:val="00CF0D97"/>
    <w:rsid w:val="00CF7B13"/>
    <w:rsid w:val="00D032C7"/>
    <w:rsid w:val="00D05C5A"/>
    <w:rsid w:val="00D05D64"/>
    <w:rsid w:val="00D11669"/>
    <w:rsid w:val="00D16640"/>
    <w:rsid w:val="00D21609"/>
    <w:rsid w:val="00D4001A"/>
    <w:rsid w:val="00D47CE2"/>
    <w:rsid w:val="00D50AF1"/>
    <w:rsid w:val="00D91FB8"/>
    <w:rsid w:val="00D926E5"/>
    <w:rsid w:val="00D94C68"/>
    <w:rsid w:val="00DB4722"/>
    <w:rsid w:val="00E00D7B"/>
    <w:rsid w:val="00E00FD4"/>
    <w:rsid w:val="00E02C2B"/>
    <w:rsid w:val="00E032CB"/>
    <w:rsid w:val="00E040BE"/>
    <w:rsid w:val="00E07E69"/>
    <w:rsid w:val="00E204D7"/>
    <w:rsid w:val="00E35B15"/>
    <w:rsid w:val="00E558C1"/>
    <w:rsid w:val="00E62426"/>
    <w:rsid w:val="00E67689"/>
    <w:rsid w:val="00E67FFB"/>
    <w:rsid w:val="00E85770"/>
    <w:rsid w:val="00EC5EC0"/>
    <w:rsid w:val="00ED6C48"/>
    <w:rsid w:val="00EE5950"/>
    <w:rsid w:val="00EF3559"/>
    <w:rsid w:val="00F00A8D"/>
    <w:rsid w:val="00F022BB"/>
    <w:rsid w:val="00F04DB0"/>
    <w:rsid w:val="00F32121"/>
    <w:rsid w:val="00F336AA"/>
    <w:rsid w:val="00F52D40"/>
    <w:rsid w:val="00F61731"/>
    <w:rsid w:val="00F65F5D"/>
    <w:rsid w:val="00F86A3A"/>
    <w:rsid w:val="00F93EFB"/>
    <w:rsid w:val="00F94A49"/>
    <w:rsid w:val="00F97447"/>
    <w:rsid w:val="00FA6B47"/>
    <w:rsid w:val="00FA6FE3"/>
    <w:rsid w:val="00FB1D99"/>
    <w:rsid w:val="00FC1527"/>
    <w:rsid w:val="00FC33DB"/>
    <w:rsid w:val="00FD3557"/>
    <w:rsid w:val="00FF232E"/>
    <w:rsid w:val="00FF32E0"/>
    <w:rsid w:val="00FF66E0"/>
    <w:rsid w:val="00FF67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AEF2C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D63"/>
    <w:pPr>
      <w:suppressAutoHyphens/>
      <w:spacing w:after="0" w:line="240" w:lineRule="atLeast"/>
    </w:pPr>
    <w:rPr>
      <w:rFonts w:ascii="Times New Roman" w:eastAsiaTheme="minorEastAsia" w:hAnsi="Times New Roman" w:cs="Times New Roman"/>
      <w:sz w:val="20"/>
      <w:szCs w:val="20"/>
      <w:lang w:eastAsia="en-US"/>
    </w:rPr>
  </w:style>
  <w:style w:type="paragraph" w:styleId="Heading1">
    <w:name w:val="heading 1"/>
    <w:aliases w:val="Table_G"/>
    <w:basedOn w:val="SingleTxtG"/>
    <w:next w:val="SingleTxtG"/>
    <w:link w:val="Heading1Char"/>
    <w:rsid w:val="00400D63"/>
    <w:pPr>
      <w:spacing w:after="0" w:line="240" w:lineRule="auto"/>
      <w:ind w:right="0"/>
      <w:jc w:val="left"/>
      <w:outlineLvl w:val="0"/>
    </w:pPr>
  </w:style>
  <w:style w:type="paragraph" w:styleId="Heading2">
    <w:name w:val="heading 2"/>
    <w:basedOn w:val="Normal"/>
    <w:next w:val="Normal"/>
    <w:link w:val="Heading2Char"/>
    <w:uiPriority w:val="9"/>
    <w:rsid w:val="00400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400D63"/>
    <w:pPr>
      <w:pBdr>
        <w:bottom w:val="single" w:sz="4" w:space="4" w:color="auto"/>
      </w:pBdr>
      <w:spacing w:line="240" w:lineRule="auto"/>
    </w:pPr>
    <w:rPr>
      <w:rFonts w:eastAsia="SimSun"/>
      <w:b/>
      <w:sz w:val="18"/>
    </w:rPr>
  </w:style>
  <w:style w:type="character" w:customStyle="1" w:styleId="HeaderChar">
    <w:name w:val="Header Char"/>
    <w:aliases w:val="6_G Char"/>
    <w:basedOn w:val="DefaultParagraphFont"/>
    <w:link w:val="Header"/>
    <w:rsid w:val="00400D63"/>
    <w:rPr>
      <w:rFonts w:ascii="Times New Roman" w:hAnsi="Times New Roman" w:cs="Times New Roman"/>
      <w:b/>
      <w:sz w:val="18"/>
      <w:szCs w:val="20"/>
      <w:lang w:eastAsia="en-US"/>
    </w:rPr>
  </w:style>
  <w:style w:type="paragraph" w:styleId="Footer">
    <w:name w:val="footer"/>
    <w:aliases w:val="3_G"/>
    <w:basedOn w:val="Normal"/>
    <w:link w:val="FooterChar"/>
    <w:rsid w:val="00400D63"/>
    <w:pPr>
      <w:spacing w:line="240" w:lineRule="auto"/>
    </w:pPr>
    <w:rPr>
      <w:rFonts w:eastAsia="SimSun"/>
      <w:sz w:val="16"/>
    </w:rPr>
  </w:style>
  <w:style w:type="character" w:customStyle="1" w:styleId="FooterChar">
    <w:name w:val="Footer Char"/>
    <w:aliases w:val="3_G Char"/>
    <w:basedOn w:val="DefaultParagraphFont"/>
    <w:link w:val="Footer"/>
    <w:rsid w:val="00400D63"/>
    <w:rPr>
      <w:rFonts w:ascii="Times New Roman" w:hAnsi="Times New Roman" w:cs="Times New Roman"/>
      <w:sz w:val="16"/>
      <w:szCs w:val="20"/>
      <w:lang w:eastAsia="en-US"/>
    </w:rPr>
  </w:style>
  <w:style w:type="paragraph" w:customStyle="1" w:styleId="HMG">
    <w:name w:val="_ H __M_G"/>
    <w:basedOn w:val="Normal"/>
    <w:next w:val="Normal"/>
    <w:qFormat/>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400D63"/>
    <w:pPr>
      <w:tabs>
        <w:tab w:val="left" w:pos="1134"/>
        <w:tab w:val="left" w:pos="1701"/>
        <w:tab w:val="left" w:pos="2268"/>
        <w:tab w:val="left" w:pos="2835"/>
      </w:tabs>
      <w:spacing w:after="120"/>
      <w:ind w:left="1134" w:right="1134"/>
      <w:jc w:val="both"/>
    </w:pPr>
    <w:rPr>
      <w:rFonts w:eastAsia="SimSun"/>
    </w:rPr>
  </w:style>
  <w:style w:type="paragraph" w:customStyle="1" w:styleId="SLG">
    <w:name w:val="__S_L_G"/>
    <w:basedOn w:val="Normal"/>
    <w:next w:val="Normal"/>
    <w:rsid w:val="00400D63"/>
    <w:pPr>
      <w:keepNext/>
      <w:keepLines/>
      <w:spacing w:before="240" w:after="240" w:line="580" w:lineRule="exact"/>
      <w:ind w:left="1134" w:right="1134"/>
    </w:pPr>
    <w:rPr>
      <w:b/>
      <w:sz w:val="56"/>
    </w:rPr>
  </w:style>
  <w:style w:type="paragraph" w:customStyle="1" w:styleId="SMG">
    <w:name w:val="__S_M_G"/>
    <w:basedOn w:val="Normal"/>
    <w:next w:val="Normal"/>
    <w:rsid w:val="00400D63"/>
    <w:pPr>
      <w:keepNext/>
      <w:keepLines/>
      <w:spacing w:before="240" w:after="240" w:line="420" w:lineRule="exact"/>
      <w:ind w:left="1134" w:right="1134"/>
    </w:pPr>
    <w:rPr>
      <w:b/>
      <w:sz w:val="40"/>
    </w:rPr>
  </w:style>
  <w:style w:type="paragraph" w:customStyle="1" w:styleId="SSG">
    <w:name w:val="__S_S_G"/>
    <w:basedOn w:val="Normal"/>
    <w:next w:val="Normal"/>
    <w:rsid w:val="00400D63"/>
    <w:pPr>
      <w:keepNext/>
      <w:keepLines/>
      <w:spacing w:before="240" w:after="240" w:line="300" w:lineRule="exact"/>
      <w:ind w:left="1134" w:right="1134"/>
    </w:pPr>
    <w:rPr>
      <w:b/>
      <w:sz w:val="28"/>
    </w:rPr>
  </w:style>
  <w:style w:type="paragraph" w:customStyle="1" w:styleId="XLargeG">
    <w:name w:val="__XLarge_G"/>
    <w:basedOn w:val="Normal"/>
    <w:next w:val="Normal"/>
    <w:rsid w:val="00400D63"/>
    <w:pPr>
      <w:keepNext/>
      <w:keepLines/>
      <w:spacing w:before="240" w:after="240" w:line="420" w:lineRule="exact"/>
      <w:ind w:left="1134" w:right="1134"/>
    </w:pPr>
    <w:rPr>
      <w:b/>
      <w:sz w:val="40"/>
    </w:rPr>
  </w:style>
  <w:style w:type="paragraph" w:customStyle="1" w:styleId="Bullet1G">
    <w:name w:val="_Bullet 1_G"/>
    <w:basedOn w:val="Normal"/>
    <w:rsid w:val="00400D63"/>
    <w:pPr>
      <w:numPr>
        <w:numId w:val="23"/>
      </w:numPr>
      <w:spacing w:after="120"/>
      <w:ind w:right="1134"/>
      <w:jc w:val="both"/>
    </w:pPr>
  </w:style>
  <w:style w:type="paragraph" w:customStyle="1" w:styleId="Bullet2G">
    <w:name w:val="_Bullet 2_G"/>
    <w:basedOn w:val="Normal"/>
    <w:rsid w:val="00400D63"/>
    <w:pPr>
      <w:numPr>
        <w:numId w:val="24"/>
      </w:numPr>
      <w:spacing w:after="120"/>
      <w:ind w:right="1134"/>
      <w:jc w:val="both"/>
    </w:pPr>
  </w:style>
  <w:style w:type="paragraph" w:customStyle="1" w:styleId="ParaNoG">
    <w:name w:val="_ParaNo._G"/>
    <w:basedOn w:val="SingleTxtG"/>
    <w:rsid w:val="00400D63"/>
    <w:pPr>
      <w:numPr>
        <w:numId w:val="25"/>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400D63"/>
    <w:rPr>
      <w:rFonts w:ascii="Times New Roman" w:hAnsi="Times New Roman"/>
      <w:sz w:val="18"/>
      <w:vertAlign w:val="superscript"/>
    </w:rPr>
  </w:style>
  <w:style w:type="paragraph" w:styleId="FootnoteText">
    <w:name w:val="footnote text"/>
    <w:aliases w:val="5_G"/>
    <w:basedOn w:val="Normal"/>
    <w:link w:val="FootnoteTextChar"/>
    <w:rsid w:val="00400D63"/>
    <w:pPr>
      <w:tabs>
        <w:tab w:val="right" w:pos="1021"/>
        <w:tab w:val="left" w:pos="1134"/>
        <w:tab w:val="left" w:pos="1701"/>
        <w:tab w:val="left" w:pos="2268"/>
      </w:tabs>
      <w:spacing w:line="220" w:lineRule="exact"/>
      <w:ind w:left="1134" w:right="1134" w:hanging="1134"/>
    </w:pPr>
    <w:rPr>
      <w:rFonts w:eastAsia="SimSun"/>
      <w:sz w:val="18"/>
    </w:rPr>
  </w:style>
  <w:style w:type="character" w:customStyle="1" w:styleId="FootnoteTextChar">
    <w:name w:val="Footnote Text Char"/>
    <w:aliases w:val="5_G Char"/>
    <w:basedOn w:val="DefaultParagraphFont"/>
    <w:link w:val="FootnoteText"/>
    <w:rsid w:val="00400D63"/>
    <w:rPr>
      <w:rFonts w:ascii="Times New Roman" w:hAnsi="Times New Roman" w:cs="Times New Roman"/>
      <w:sz w:val="18"/>
      <w:szCs w:val="20"/>
      <w:lang w:eastAsia="en-US"/>
    </w:rPr>
  </w:style>
  <w:style w:type="paragraph" w:styleId="EndnoteText">
    <w:name w:val="endnote text"/>
    <w:aliases w:val="2_G"/>
    <w:basedOn w:val="FootnoteText"/>
    <w:link w:val="EndnoteTextChar"/>
    <w:rsid w:val="00400D63"/>
  </w:style>
  <w:style w:type="character" w:customStyle="1" w:styleId="EndnoteTextChar">
    <w:name w:val="Endnote Text Char"/>
    <w:aliases w:val="2_G Char"/>
    <w:basedOn w:val="DefaultParagraphFont"/>
    <w:link w:val="EndnoteText"/>
    <w:rsid w:val="00400D63"/>
    <w:rPr>
      <w:rFonts w:ascii="Times New Roman" w:hAnsi="Times New Roman" w:cs="Times New Roman"/>
      <w:sz w:val="18"/>
      <w:szCs w:val="20"/>
      <w:lang w:eastAsia="en-US"/>
    </w:rPr>
  </w:style>
  <w:style w:type="character" w:styleId="FootnoteReference">
    <w:name w:val="footnote reference"/>
    <w:aliases w:val="4_G"/>
    <w:rsid w:val="00400D63"/>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400D63"/>
    <w:rPr>
      <w:rFonts w:ascii="Times New Roman" w:hAnsi="Times New Roman" w:cs="Times New Roman"/>
      <w:sz w:val="20"/>
      <w:szCs w:val="20"/>
      <w:lang w:eastAsia="en-US"/>
    </w:rPr>
  </w:style>
  <w:style w:type="character" w:customStyle="1" w:styleId="Heading2Char">
    <w:name w:val="Heading 2 Char"/>
    <w:basedOn w:val="DefaultParagraphFont"/>
    <w:link w:val="Heading2"/>
    <w:uiPriority w:val="9"/>
    <w:rsid w:val="00400D63"/>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rsid w:val="00400D63"/>
    <w:rPr>
      <w:rFonts w:ascii="Times New Roman" w:hAnsi="Times New Roman"/>
      <w:b/>
      <w:sz w:val="18"/>
    </w:rPr>
  </w:style>
  <w:style w:type="paragraph" w:styleId="BalloonText">
    <w:name w:val="Balloon Text"/>
    <w:basedOn w:val="Normal"/>
    <w:link w:val="BalloonTextChar"/>
    <w:uiPriority w:val="99"/>
    <w:semiHidden/>
    <w:unhideWhenUsed/>
    <w:rsid w:val="00400D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D63"/>
    <w:rPr>
      <w:rFonts w:ascii="Tahoma" w:eastAsiaTheme="minorEastAsia" w:hAnsi="Tahoma" w:cs="Tahoma"/>
      <w:sz w:val="16"/>
      <w:szCs w:val="16"/>
      <w:lang w:eastAsia="en-US"/>
    </w:rPr>
  </w:style>
  <w:style w:type="table" w:styleId="TableGrid">
    <w:name w:val="Table Grid"/>
    <w:basedOn w:val="TableNormal"/>
    <w:uiPriority w:val="39"/>
    <w:rsid w:val="00CF7B13"/>
    <w:pPr>
      <w:spacing w:after="0" w:line="240" w:lineRule="auto"/>
    </w:pPr>
    <w:rPr>
      <w:rFonts w:ascii="Calibri" w:eastAsia="Calibri" w:hAnsi="Calibri" w:cs="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120F"/>
    <w:pPr>
      <w:spacing w:after="0" w:line="240" w:lineRule="auto"/>
    </w:pPr>
    <w:rPr>
      <w:rFonts w:ascii="Calibri" w:eastAsia="Calibri" w:hAnsi="Calibri" w:cs="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TxtGChar">
    <w:name w:val="_ Single Txt_G Char"/>
    <w:basedOn w:val="DefaultParagraphFont"/>
    <w:link w:val="SingleTxtG"/>
    <w:locked/>
    <w:rsid w:val="00317954"/>
    <w:rPr>
      <w:rFonts w:ascii="Times New Roman" w:hAnsi="Times New Roman" w:cs="Times New Roman"/>
      <w:sz w:val="20"/>
      <w:szCs w:val="20"/>
      <w:lang w:eastAsia="en-US"/>
    </w:rPr>
  </w:style>
  <w:style w:type="character" w:styleId="Hyperlink">
    <w:name w:val="Hyperlink"/>
    <w:basedOn w:val="DefaultParagraphFont"/>
    <w:uiPriority w:val="99"/>
    <w:rsid w:val="00400D63"/>
    <w:rPr>
      <w:color w:val="0000FF"/>
      <w:u w:val="none"/>
    </w:rPr>
  </w:style>
  <w:style w:type="character" w:styleId="FollowedHyperlink">
    <w:name w:val="FollowedHyperlink"/>
    <w:basedOn w:val="DefaultParagraphFont"/>
    <w:semiHidden/>
    <w:rsid w:val="00400D63"/>
    <w:rPr>
      <w:color w:val="0000FF"/>
      <w:u w:val="none"/>
    </w:rPr>
  </w:style>
  <w:style w:type="character" w:customStyle="1" w:styleId="HChGChar">
    <w:name w:val="_ H _Ch_G Char"/>
    <w:link w:val="HChG"/>
    <w:rsid w:val="00400D63"/>
    <w:rPr>
      <w:rFonts w:ascii="Times New Roman" w:eastAsia="Times New Roman" w:hAnsi="Times New Roman" w:cs="Times New Roman"/>
      <w:b/>
      <w:sz w:val="28"/>
      <w:szCs w:val="20"/>
      <w:lang w:eastAsia="en-US"/>
    </w:rPr>
  </w:style>
  <w:style w:type="paragraph" w:styleId="NoSpacing">
    <w:name w:val="No Spacing"/>
    <w:uiPriority w:val="1"/>
    <w:qFormat/>
    <w:rsid w:val="00400D63"/>
    <w:pPr>
      <w:spacing w:before="120" w:after="120" w:line="360" w:lineRule="auto"/>
      <w:jc w:val="both"/>
    </w:pPr>
    <w:rPr>
      <w:rFonts w:ascii="Times New Roman" w:eastAsiaTheme="minorHAnsi" w:hAnsi="Times New Roman"/>
      <w:i/>
      <w:sz w:val="24"/>
      <w:u w:val="single"/>
      <w:lang w:val="tr-TR" w:eastAsia="en-US"/>
    </w:rPr>
  </w:style>
  <w:style w:type="paragraph" w:styleId="ListParagraph">
    <w:name w:val="List Paragraph"/>
    <w:basedOn w:val="Normal"/>
    <w:uiPriority w:val="34"/>
    <w:qFormat/>
    <w:rsid w:val="00400D63"/>
    <w:pPr>
      <w:suppressAutoHyphens w:val="0"/>
      <w:spacing w:before="120" w:after="120" w:line="360" w:lineRule="auto"/>
      <w:contextualSpacing/>
      <w:jc w:val="both"/>
    </w:pPr>
    <w:rPr>
      <w:rFonts w:eastAsia="Calibri" w:cs="Arial"/>
      <w:sz w:val="24"/>
      <w:szCs w:val="22"/>
      <w:lang w:val="tr-TR"/>
    </w:rPr>
  </w:style>
  <w:style w:type="paragraph" w:customStyle="1" w:styleId="Default">
    <w:name w:val="Default"/>
    <w:rsid w:val="00400D63"/>
    <w:pPr>
      <w:autoSpaceDE w:val="0"/>
      <w:autoSpaceDN w:val="0"/>
      <w:adjustRightInd w:val="0"/>
      <w:spacing w:after="0" w:line="240" w:lineRule="auto"/>
    </w:pPr>
    <w:rPr>
      <w:rFonts w:ascii="Times New Roman" w:eastAsiaTheme="minorHAnsi" w:hAnsi="Times New Roman" w:cs="Times New Roman"/>
      <w:color w:val="000000"/>
      <w:sz w:val="24"/>
      <w:szCs w:val="24"/>
      <w:lang w:val="tr-TR" w:eastAsia="en-US"/>
    </w:rPr>
  </w:style>
  <w:style w:type="character" w:styleId="CommentReference">
    <w:name w:val="annotation reference"/>
    <w:basedOn w:val="DefaultParagraphFont"/>
    <w:uiPriority w:val="99"/>
    <w:semiHidden/>
    <w:unhideWhenUsed/>
    <w:rsid w:val="00FF67DE"/>
    <w:rPr>
      <w:sz w:val="18"/>
      <w:szCs w:val="18"/>
    </w:rPr>
  </w:style>
  <w:style w:type="paragraph" w:styleId="CommentText">
    <w:name w:val="annotation text"/>
    <w:basedOn w:val="Normal"/>
    <w:link w:val="CommentTextChar"/>
    <w:uiPriority w:val="99"/>
    <w:semiHidden/>
    <w:unhideWhenUsed/>
    <w:rsid w:val="00FF67DE"/>
    <w:pPr>
      <w:spacing w:line="240" w:lineRule="auto"/>
    </w:pPr>
    <w:rPr>
      <w:sz w:val="24"/>
      <w:szCs w:val="24"/>
    </w:rPr>
  </w:style>
  <w:style w:type="character" w:customStyle="1" w:styleId="CommentTextChar">
    <w:name w:val="Comment Text Char"/>
    <w:basedOn w:val="DefaultParagraphFont"/>
    <w:link w:val="CommentText"/>
    <w:uiPriority w:val="99"/>
    <w:semiHidden/>
    <w:rsid w:val="00FF67DE"/>
    <w:rPr>
      <w:rFonts w:ascii="Times New Roman" w:eastAsiaTheme="minorEastAsia"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FF67DE"/>
    <w:rPr>
      <w:b/>
      <w:bCs/>
      <w:sz w:val="20"/>
      <w:szCs w:val="20"/>
    </w:rPr>
  </w:style>
  <w:style w:type="character" w:customStyle="1" w:styleId="CommentSubjectChar">
    <w:name w:val="Comment Subject Char"/>
    <w:basedOn w:val="CommentTextChar"/>
    <w:link w:val="CommentSubject"/>
    <w:uiPriority w:val="99"/>
    <w:semiHidden/>
    <w:rsid w:val="00FF67DE"/>
    <w:rPr>
      <w:rFonts w:ascii="Times New Roman" w:eastAsiaTheme="minorEastAsia" w:hAnsi="Times New Roman" w:cs="Times New Roman"/>
      <w:b/>
      <w:bCs/>
      <w:sz w:val="20"/>
      <w:szCs w:val="20"/>
      <w:lang w:eastAsia="en-US"/>
    </w:rPr>
  </w:style>
  <w:style w:type="paragraph" w:styleId="DocumentMap">
    <w:name w:val="Document Map"/>
    <w:basedOn w:val="Normal"/>
    <w:link w:val="DocumentMapChar"/>
    <w:uiPriority w:val="99"/>
    <w:semiHidden/>
    <w:unhideWhenUsed/>
    <w:rsid w:val="003811BF"/>
    <w:pPr>
      <w:spacing w:line="240" w:lineRule="auto"/>
    </w:pPr>
    <w:rPr>
      <w:sz w:val="24"/>
      <w:szCs w:val="24"/>
    </w:rPr>
  </w:style>
  <w:style w:type="character" w:customStyle="1" w:styleId="DocumentMapChar">
    <w:name w:val="Document Map Char"/>
    <w:basedOn w:val="DefaultParagraphFont"/>
    <w:link w:val="DocumentMap"/>
    <w:uiPriority w:val="99"/>
    <w:semiHidden/>
    <w:rsid w:val="003811BF"/>
    <w:rPr>
      <w:rFonts w:ascii="Times New Roman" w:eastAsiaTheme="minorEastAsia"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855465560">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207251961">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702509361">
      <w:bodyDiv w:val="1"/>
      <w:marLeft w:val="0"/>
      <w:marRight w:val="0"/>
      <w:marTop w:val="0"/>
      <w:marBottom w:val="0"/>
      <w:divBdr>
        <w:top w:val="none" w:sz="0" w:space="0" w:color="auto"/>
        <w:left w:val="none" w:sz="0" w:space="0" w:color="auto"/>
        <w:bottom w:val="none" w:sz="0" w:space="0" w:color="auto"/>
        <w:right w:val="none" w:sz="0" w:space="0" w:color="auto"/>
      </w:divBdr>
    </w:div>
    <w:div w:id="1834252702">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56394003">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57E5-042B-3E4B-8334-BA25C3A1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37</Pages>
  <Words>18818</Words>
  <Characters>107269</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CAT/C/TUR/5</vt:lpstr>
    </vt:vector>
  </TitlesOfParts>
  <Company>DCM</Company>
  <LinksUpToDate>false</LinksUpToDate>
  <CharactersWithSpaces>125836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CAT/C/TUR/5</dc:title>
  <dc:subject>2204913</dc:subject>
  <dc:creator>AVT</dc:creator>
  <cp:keywords/>
  <dc:description/>
  <cp:lastModifiedBy>gulsah kurt</cp:lastModifiedBy>
  <cp:revision>17</cp:revision>
  <dcterms:created xsi:type="dcterms:W3CDTF">2024-02-19T10:12:00Z</dcterms:created>
  <dcterms:modified xsi:type="dcterms:W3CDTF">2024-02-20T05:35:00Z</dcterms:modified>
</cp:coreProperties>
</file>