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b/>
          <w:bCs/>
          <w:color w:val="333333"/>
          <w:sz w:val="15"/>
          <w:szCs w:val="15"/>
          <w:lang w:eastAsia="tr-TR"/>
        </w:rPr>
        <w:t>BİRLEŞMİŞ MİLLETLER İNSAN HAKLARI KOMİTESİ MEDENİ VE SİYASİ HAKLAR SÖZLEŞMESİ TÜRKİYE GÖZLEM RAPORU</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 </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Birleşmiş Milletler İnsan Hakları Komitesi, Türkiye Cumhuriyeti’nin 2003 yılında onaylayarak Resmi Gazete’de yayımladığı</w:t>
      </w:r>
      <w:r w:rsidRPr="00647D7E">
        <w:rPr>
          <w:rFonts w:ascii="Verdana" w:eastAsia="Times New Roman" w:hAnsi="Verdana" w:cs="Times New Roman"/>
          <w:color w:val="333333"/>
          <w:sz w:val="15"/>
          <w:lang w:eastAsia="tr-TR"/>
        </w:rPr>
        <w:t> </w:t>
      </w:r>
      <w:r w:rsidRPr="00647D7E">
        <w:rPr>
          <w:rFonts w:ascii="Verdana" w:eastAsia="Times New Roman" w:hAnsi="Verdana" w:cs="Times New Roman"/>
          <w:b/>
          <w:bCs/>
          <w:color w:val="333333"/>
          <w:sz w:val="15"/>
          <w:szCs w:val="15"/>
          <w:lang w:eastAsia="tr-TR"/>
        </w:rPr>
        <w:t>Birleşmiş Milletler Medeni ve Siyasi Haklar Sözleşmesi</w:t>
      </w:r>
      <w:r w:rsidRPr="00647D7E">
        <w:rPr>
          <w:rFonts w:ascii="Verdana" w:eastAsia="Times New Roman" w:hAnsi="Verdana" w:cs="Times New Roman"/>
          <w:color w:val="333333"/>
          <w:sz w:val="15"/>
          <w:szCs w:val="15"/>
          <w:lang w:eastAsia="tr-TR"/>
        </w:rPr>
        <w:t>’ne uyumunu gözden geçirecek.</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 </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Sözleşme, evrensel insan hakları ilke ve ölçütlerine dair taraf devletlerin sorumluluk ve yükümlülüklerini belirleyen en önemli uluslararası belgelerden biridir. Mevcut Türkiye Anayasası’nın 90. maddesine göre de taraf olunan uluslararası sözleşmeler ulusal yasaların üzerinde kabul ediliyor.</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 </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BM İnsan Hakları Komitesi, 17 ve 18 Ekim 2012’de Cenevre’de yapılacak değerlendirme toplantısından sonra</w:t>
      </w:r>
      <w:r w:rsidRPr="00647D7E">
        <w:rPr>
          <w:rFonts w:ascii="Verdana" w:eastAsia="Times New Roman" w:hAnsi="Verdana" w:cs="Times New Roman"/>
          <w:color w:val="333333"/>
          <w:sz w:val="15"/>
          <w:lang w:eastAsia="tr-TR"/>
        </w:rPr>
        <w:t> </w:t>
      </w:r>
      <w:r w:rsidRPr="00647D7E">
        <w:rPr>
          <w:rFonts w:ascii="Verdana" w:eastAsia="Times New Roman" w:hAnsi="Verdana" w:cs="Times New Roman"/>
          <w:b/>
          <w:bCs/>
          <w:color w:val="333333"/>
          <w:sz w:val="15"/>
          <w:szCs w:val="15"/>
          <w:lang w:eastAsia="tr-TR"/>
        </w:rPr>
        <w:t>“Türkiye Hakkında Sonuç Gözlem Raporu”</w:t>
      </w:r>
      <w:r w:rsidRPr="00647D7E">
        <w:rPr>
          <w:rFonts w:ascii="Verdana" w:eastAsia="Times New Roman" w:hAnsi="Verdana" w:cs="Times New Roman"/>
          <w:color w:val="333333"/>
          <w:sz w:val="15"/>
          <w:szCs w:val="15"/>
          <w:lang w:eastAsia="tr-TR"/>
        </w:rPr>
        <w:t>nu yayımlayacak. Sonuç rapor, Komite’nin Türkiye Devleti’ne geçtiğimiz Mayıs ayında yönelttiği sorulara hükümetin vereceği yanıtlar, sivil toplum örgütlerinin hazırladığı gölge raporlar ve Cenevre’de hükümet ve sivil toplum temsilcilerinin yapacağı sunumlar sonrasında son halini alacak.</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 </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 xml:space="preserve">Türkiyeli lezbiyen, </w:t>
      </w:r>
      <w:proofErr w:type="spellStart"/>
      <w:r w:rsidRPr="00647D7E">
        <w:rPr>
          <w:rFonts w:ascii="Verdana" w:eastAsia="Times New Roman" w:hAnsi="Verdana" w:cs="Times New Roman"/>
          <w:color w:val="333333"/>
          <w:sz w:val="15"/>
          <w:szCs w:val="15"/>
          <w:lang w:eastAsia="tr-TR"/>
        </w:rPr>
        <w:t>gey</w:t>
      </w:r>
      <w:proofErr w:type="spellEnd"/>
      <w:r w:rsidRPr="00647D7E">
        <w:rPr>
          <w:rFonts w:ascii="Verdana" w:eastAsia="Times New Roman" w:hAnsi="Verdana" w:cs="Times New Roman"/>
          <w:color w:val="333333"/>
          <w:sz w:val="15"/>
          <w:szCs w:val="15"/>
          <w:lang w:eastAsia="tr-TR"/>
        </w:rPr>
        <w:t xml:space="preserve">, </w:t>
      </w:r>
      <w:proofErr w:type="spellStart"/>
      <w:r w:rsidRPr="00647D7E">
        <w:rPr>
          <w:rFonts w:ascii="Verdana" w:eastAsia="Times New Roman" w:hAnsi="Verdana" w:cs="Times New Roman"/>
          <w:color w:val="333333"/>
          <w:sz w:val="15"/>
          <w:szCs w:val="15"/>
          <w:lang w:eastAsia="tr-TR"/>
        </w:rPr>
        <w:t>biseksüel</w:t>
      </w:r>
      <w:proofErr w:type="spellEnd"/>
      <w:r w:rsidRPr="00647D7E">
        <w:rPr>
          <w:rFonts w:ascii="Verdana" w:eastAsia="Times New Roman" w:hAnsi="Verdana" w:cs="Times New Roman"/>
          <w:color w:val="333333"/>
          <w:sz w:val="15"/>
          <w:szCs w:val="15"/>
          <w:lang w:eastAsia="tr-TR"/>
        </w:rPr>
        <w:t xml:space="preserve"> ve trans örgütleri, Komite’nin Türkiye değerlendirmesi için “Gölge Rapor” hazırlıyor. Gölge rapor, Türkiye Hükümeti’nin vereceği yanıtların alternatiflerini içerecek ve Ekim ayında Cenevre’de Komite’ye takdim edilecek. </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 </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b/>
          <w:bCs/>
          <w:color w:val="333333"/>
          <w:sz w:val="15"/>
          <w:szCs w:val="15"/>
          <w:lang w:eastAsia="tr-TR"/>
        </w:rPr>
        <w:t xml:space="preserve">Birleşmiş Milletler İnsan Hakları Komitesi’nin Türkiye’ye yönelttiği sorular arasında cinsel yönelim ve cinsiyet kimliği temelli ayrımcılık ve şiddetle mücadele ile lezbiyen, </w:t>
      </w:r>
      <w:proofErr w:type="spellStart"/>
      <w:r w:rsidRPr="00647D7E">
        <w:rPr>
          <w:rFonts w:ascii="Verdana" w:eastAsia="Times New Roman" w:hAnsi="Verdana" w:cs="Times New Roman"/>
          <w:b/>
          <w:bCs/>
          <w:color w:val="333333"/>
          <w:sz w:val="15"/>
          <w:szCs w:val="15"/>
          <w:lang w:eastAsia="tr-TR"/>
        </w:rPr>
        <w:t>gey</w:t>
      </w:r>
      <w:proofErr w:type="spellEnd"/>
      <w:r w:rsidRPr="00647D7E">
        <w:rPr>
          <w:rFonts w:ascii="Verdana" w:eastAsia="Times New Roman" w:hAnsi="Verdana" w:cs="Times New Roman"/>
          <w:b/>
          <w:bCs/>
          <w:color w:val="333333"/>
          <w:sz w:val="15"/>
          <w:szCs w:val="15"/>
          <w:lang w:eastAsia="tr-TR"/>
        </w:rPr>
        <w:t xml:space="preserve">, </w:t>
      </w:r>
      <w:proofErr w:type="spellStart"/>
      <w:r w:rsidRPr="00647D7E">
        <w:rPr>
          <w:rFonts w:ascii="Verdana" w:eastAsia="Times New Roman" w:hAnsi="Verdana" w:cs="Times New Roman"/>
          <w:b/>
          <w:bCs/>
          <w:color w:val="333333"/>
          <w:sz w:val="15"/>
          <w:szCs w:val="15"/>
          <w:lang w:eastAsia="tr-TR"/>
        </w:rPr>
        <w:t>biseksüel</w:t>
      </w:r>
      <w:proofErr w:type="spellEnd"/>
      <w:r w:rsidRPr="00647D7E">
        <w:rPr>
          <w:rFonts w:ascii="Verdana" w:eastAsia="Times New Roman" w:hAnsi="Verdana" w:cs="Times New Roman"/>
          <w:b/>
          <w:bCs/>
          <w:color w:val="333333"/>
          <w:sz w:val="15"/>
          <w:szCs w:val="15"/>
          <w:lang w:eastAsia="tr-TR"/>
        </w:rPr>
        <w:t xml:space="preserve"> ve trans bireylerin hak ve özgürlüklerini güçlendirecek kamu politikalarının durumu da yer alıyor.</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b/>
          <w:bCs/>
          <w:color w:val="333333"/>
          <w:sz w:val="15"/>
          <w:szCs w:val="15"/>
          <w:lang w:eastAsia="tr-TR"/>
        </w:rPr>
        <w:t> </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Birleşmiş Milletler taraf devletlere daha önce pek çok kez cinsel yönelim ve cinsiyet kimliği temelli insan hakkı ihlallerine ve sosyal önyargılara karşı etkin yasal, politik ve kültürel mücadele etmeleri çağrısında bulunmuştur. İnsan Hakları Komitesi, Medeni ve Siyasi Haklar Sözleşmesi’nin LGBT haklarını içerdiğine dair birçok yoruma imza atmıştır.</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 </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Komite’nin Türkiye Devleti’ne yönelttiği soruların resmi olmayan çeviri özetini kamuoyunun dikkatine sunarız. </w:t>
      </w:r>
    </w:p>
    <w:p w:rsidR="00647D7E" w:rsidRPr="00647D7E" w:rsidRDefault="00647D7E" w:rsidP="00647D7E">
      <w:pPr>
        <w:shd w:val="clear" w:color="auto" w:fill="FFFFFF"/>
        <w:spacing w:after="0" w:line="240" w:lineRule="auto"/>
        <w:jc w:val="center"/>
        <w:rPr>
          <w:rFonts w:ascii="Times New Roman" w:eastAsia="Times New Roman" w:hAnsi="Times New Roman" w:cs="Times New Roman"/>
          <w:color w:val="333333"/>
          <w:sz w:val="15"/>
          <w:szCs w:val="15"/>
          <w:lang w:eastAsia="tr-TR"/>
        </w:rPr>
      </w:pPr>
      <w:r w:rsidRPr="00647D7E">
        <w:rPr>
          <w:rFonts w:ascii="Calibri" w:eastAsia="Times New Roman" w:hAnsi="Calibri" w:cs="Times New Roman"/>
          <w:b/>
          <w:bCs/>
          <w:color w:val="333333"/>
          <w:lang w:eastAsia="tr-TR"/>
        </w:rPr>
        <w:t>Birleşmiş Milletler İnsan Hakları Komitesi</w:t>
      </w:r>
    </w:p>
    <w:p w:rsidR="00647D7E" w:rsidRPr="00647D7E" w:rsidRDefault="00647D7E" w:rsidP="00647D7E">
      <w:pPr>
        <w:shd w:val="clear" w:color="auto" w:fill="FFFFFF"/>
        <w:spacing w:after="0" w:line="240" w:lineRule="auto"/>
        <w:jc w:val="center"/>
        <w:rPr>
          <w:rFonts w:ascii="Times New Roman" w:eastAsia="Times New Roman" w:hAnsi="Times New Roman" w:cs="Times New Roman"/>
          <w:color w:val="333333"/>
          <w:sz w:val="15"/>
          <w:szCs w:val="15"/>
          <w:lang w:eastAsia="tr-TR"/>
        </w:rPr>
      </w:pPr>
      <w:r w:rsidRPr="00647D7E">
        <w:rPr>
          <w:rFonts w:ascii="Calibri" w:eastAsia="Times New Roman" w:hAnsi="Calibri" w:cs="Times New Roman"/>
          <w:b/>
          <w:bCs/>
          <w:color w:val="333333"/>
          <w:lang w:eastAsia="tr-TR"/>
        </w:rPr>
        <w:t>Medeni ve Siyasi Haklar Sözleşmesi -Türkiye’ye Dair Gözlem Raporu için</w:t>
      </w:r>
    </w:p>
    <w:p w:rsidR="00647D7E" w:rsidRPr="00647D7E" w:rsidRDefault="00647D7E" w:rsidP="00647D7E">
      <w:pPr>
        <w:shd w:val="clear" w:color="auto" w:fill="FFFFFF"/>
        <w:spacing w:after="0" w:line="240" w:lineRule="auto"/>
        <w:jc w:val="center"/>
        <w:rPr>
          <w:rFonts w:ascii="Times New Roman" w:eastAsia="Times New Roman" w:hAnsi="Times New Roman" w:cs="Times New Roman"/>
          <w:color w:val="333333"/>
          <w:sz w:val="15"/>
          <w:szCs w:val="15"/>
          <w:lang w:eastAsia="tr-TR"/>
        </w:rPr>
      </w:pPr>
      <w:r w:rsidRPr="00647D7E">
        <w:rPr>
          <w:rFonts w:ascii="Calibri" w:eastAsia="Times New Roman" w:hAnsi="Calibri" w:cs="Times New Roman"/>
          <w:b/>
          <w:bCs/>
          <w:color w:val="333333"/>
          <w:lang w:eastAsia="tr-TR"/>
        </w:rPr>
        <w:t>Türkiye Cumhuriyeti’ne Yöneltilen Soruların</w:t>
      </w:r>
    </w:p>
    <w:p w:rsidR="00647D7E" w:rsidRPr="00647D7E" w:rsidRDefault="00647D7E" w:rsidP="00647D7E">
      <w:pPr>
        <w:shd w:val="clear" w:color="auto" w:fill="FFFFFF"/>
        <w:spacing w:after="0" w:line="240" w:lineRule="auto"/>
        <w:jc w:val="center"/>
        <w:rPr>
          <w:rFonts w:ascii="Times New Roman" w:eastAsia="Times New Roman" w:hAnsi="Times New Roman" w:cs="Times New Roman"/>
          <w:color w:val="333333"/>
          <w:sz w:val="15"/>
          <w:szCs w:val="15"/>
          <w:lang w:eastAsia="tr-TR"/>
        </w:rPr>
      </w:pPr>
      <w:r w:rsidRPr="00647D7E">
        <w:rPr>
          <w:rFonts w:ascii="Calibri" w:eastAsia="Times New Roman" w:hAnsi="Calibri" w:cs="Times New Roman"/>
          <w:b/>
          <w:bCs/>
          <w:color w:val="333333"/>
          <w:lang w:eastAsia="tr-TR"/>
        </w:rPr>
        <w:t xml:space="preserve">Lezbiyen </w:t>
      </w:r>
      <w:proofErr w:type="spellStart"/>
      <w:r w:rsidRPr="00647D7E">
        <w:rPr>
          <w:rFonts w:ascii="Calibri" w:eastAsia="Times New Roman" w:hAnsi="Calibri" w:cs="Times New Roman"/>
          <w:b/>
          <w:bCs/>
          <w:color w:val="333333"/>
          <w:lang w:eastAsia="tr-TR"/>
        </w:rPr>
        <w:t>Gey</w:t>
      </w:r>
      <w:proofErr w:type="spellEnd"/>
      <w:r w:rsidRPr="00647D7E">
        <w:rPr>
          <w:rFonts w:ascii="Calibri" w:eastAsia="Times New Roman" w:hAnsi="Calibri" w:cs="Times New Roman"/>
          <w:b/>
          <w:bCs/>
          <w:color w:val="333333"/>
          <w:lang w:eastAsia="tr-TR"/>
        </w:rPr>
        <w:t xml:space="preserve"> </w:t>
      </w:r>
      <w:proofErr w:type="spellStart"/>
      <w:r w:rsidRPr="00647D7E">
        <w:rPr>
          <w:rFonts w:ascii="Calibri" w:eastAsia="Times New Roman" w:hAnsi="Calibri" w:cs="Times New Roman"/>
          <w:b/>
          <w:bCs/>
          <w:color w:val="333333"/>
          <w:lang w:eastAsia="tr-TR"/>
        </w:rPr>
        <w:t>Biseksüel</w:t>
      </w:r>
      <w:proofErr w:type="spellEnd"/>
      <w:r w:rsidRPr="00647D7E">
        <w:rPr>
          <w:rFonts w:ascii="Calibri" w:eastAsia="Times New Roman" w:hAnsi="Calibri" w:cs="Times New Roman"/>
          <w:b/>
          <w:bCs/>
          <w:color w:val="333333"/>
          <w:lang w:eastAsia="tr-TR"/>
        </w:rPr>
        <w:t xml:space="preserve"> ve Trans Bireylerin Hakları Açısından Özeti</w:t>
      </w:r>
    </w:p>
    <w:p w:rsidR="00647D7E" w:rsidRPr="00647D7E" w:rsidRDefault="00647D7E" w:rsidP="00647D7E">
      <w:pPr>
        <w:shd w:val="clear" w:color="auto" w:fill="FFFFFF"/>
        <w:spacing w:after="0" w:line="240" w:lineRule="auto"/>
        <w:rPr>
          <w:rFonts w:ascii="Times New Roman" w:eastAsia="Times New Roman" w:hAnsi="Times New Roman" w:cs="Times New Roman"/>
          <w:color w:val="333333"/>
          <w:sz w:val="15"/>
          <w:szCs w:val="15"/>
          <w:lang w:eastAsia="tr-TR"/>
        </w:rPr>
      </w:pPr>
      <w:r w:rsidRPr="00647D7E">
        <w:rPr>
          <w:rFonts w:ascii="Calibri" w:eastAsia="Times New Roman" w:hAnsi="Calibri" w:cs="Times New Roman"/>
          <w:b/>
          <w:bCs/>
          <w:color w:val="333333"/>
          <w:sz w:val="20"/>
          <w:szCs w:val="20"/>
          <w:lang w:eastAsia="tr-TR"/>
        </w:rPr>
        <w:t>2. Maddenin (Ayrımcılık Yasağı) Uygulanması Açısından Anayasal ve Yasal Çerçeve </w:t>
      </w:r>
    </w:p>
    <w:p w:rsidR="00647D7E" w:rsidRPr="00647D7E" w:rsidRDefault="00647D7E" w:rsidP="00647D7E">
      <w:pPr>
        <w:shd w:val="clear" w:color="auto" w:fill="FFFFFF"/>
        <w:spacing w:after="0" w:line="240" w:lineRule="auto"/>
        <w:ind w:hanging="360"/>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20"/>
          <w:szCs w:val="20"/>
          <w:lang w:eastAsia="tr-TR"/>
        </w:rPr>
        <w:t>1.</w:t>
      </w:r>
      <w:r w:rsidRPr="00647D7E">
        <w:rPr>
          <w:rFonts w:ascii="Times New Roman" w:eastAsia="Times New Roman" w:hAnsi="Times New Roman" w:cs="Times New Roman"/>
          <w:color w:val="333333"/>
          <w:sz w:val="14"/>
          <w:szCs w:val="14"/>
          <w:lang w:eastAsia="tr-TR"/>
        </w:rPr>
        <w:t>      </w:t>
      </w:r>
      <w:r w:rsidRPr="00647D7E">
        <w:rPr>
          <w:rFonts w:ascii="Times New Roman" w:eastAsia="Times New Roman" w:hAnsi="Times New Roman" w:cs="Times New Roman"/>
          <w:color w:val="333333"/>
          <w:sz w:val="14"/>
          <w:lang w:eastAsia="tr-TR"/>
        </w:rPr>
        <w:t> </w:t>
      </w:r>
      <w:r w:rsidRPr="00647D7E">
        <w:rPr>
          <w:rFonts w:ascii="Verdana" w:eastAsia="Times New Roman" w:hAnsi="Verdana" w:cs="Times New Roman"/>
          <w:color w:val="333333"/>
          <w:sz w:val="20"/>
          <w:szCs w:val="20"/>
          <w:lang w:eastAsia="tr-TR"/>
        </w:rPr>
        <w:t>Ulusal mahkemeler ne ölçüde Sözleşme hükümlerini yerine getiriyor? Gerekli yasal mevzuat ve diğer önlemler oluşturuluyor mu? Hak ihlalleri ve mağduriyetler etkin şekilde engellenip telafi ediliyor mu? Adalete erişim ve adil yargılanma yasama, yürütme ve yargı organlarınca sağlanıyor mu? </w:t>
      </w:r>
    </w:p>
    <w:p w:rsidR="00647D7E" w:rsidRPr="00647D7E" w:rsidRDefault="00647D7E" w:rsidP="00647D7E">
      <w:pPr>
        <w:shd w:val="clear" w:color="auto" w:fill="FFFFFF"/>
        <w:spacing w:after="0" w:line="240" w:lineRule="auto"/>
        <w:ind w:hanging="360"/>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20"/>
          <w:szCs w:val="20"/>
          <w:lang w:eastAsia="tr-TR"/>
        </w:rPr>
        <w:t>2.</w:t>
      </w:r>
      <w:r w:rsidRPr="00647D7E">
        <w:rPr>
          <w:rFonts w:ascii="Times New Roman" w:eastAsia="Times New Roman" w:hAnsi="Times New Roman" w:cs="Times New Roman"/>
          <w:color w:val="333333"/>
          <w:sz w:val="14"/>
          <w:szCs w:val="14"/>
          <w:lang w:eastAsia="tr-TR"/>
        </w:rPr>
        <w:t>      </w:t>
      </w:r>
      <w:r w:rsidRPr="00647D7E">
        <w:rPr>
          <w:rFonts w:ascii="Times New Roman" w:eastAsia="Times New Roman" w:hAnsi="Times New Roman" w:cs="Times New Roman"/>
          <w:color w:val="333333"/>
          <w:sz w:val="14"/>
          <w:lang w:eastAsia="tr-TR"/>
        </w:rPr>
        <w:t> </w:t>
      </w:r>
      <w:r w:rsidRPr="00647D7E">
        <w:rPr>
          <w:rFonts w:ascii="Verdana" w:eastAsia="Times New Roman" w:hAnsi="Verdana" w:cs="Times New Roman"/>
          <w:color w:val="333333"/>
          <w:sz w:val="20"/>
          <w:szCs w:val="20"/>
          <w:lang w:eastAsia="tr-TR"/>
        </w:rPr>
        <w:t xml:space="preserve">Seçmeli Protokol hükümlerini gerçekleştirmek üzere hangi somut adımlar atılmakta ve hangi </w:t>
      </w:r>
      <w:proofErr w:type="gramStart"/>
      <w:r w:rsidRPr="00647D7E">
        <w:rPr>
          <w:rFonts w:ascii="Verdana" w:eastAsia="Times New Roman" w:hAnsi="Verdana" w:cs="Times New Roman"/>
          <w:color w:val="333333"/>
          <w:sz w:val="20"/>
          <w:szCs w:val="20"/>
          <w:lang w:eastAsia="tr-TR"/>
        </w:rPr>
        <w:t>prosedürler</w:t>
      </w:r>
      <w:proofErr w:type="gramEnd"/>
      <w:r w:rsidRPr="00647D7E">
        <w:rPr>
          <w:rFonts w:ascii="Verdana" w:eastAsia="Times New Roman" w:hAnsi="Verdana" w:cs="Times New Roman"/>
          <w:color w:val="333333"/>
          <w:sz w:val="20"/>
          <w:szCs w:val="20"/>
          <w:lang w:eastAsia="tr-TR"/>
        </w:rPr>
        <w:t>  uygulanmaktadır?</w:t>
      </w:r>
    </w:p>
    <w:p w:rsidR="00647D7E" w:rsidRPr="00647D7E" w:rsidRDefault="00647D7E" w:rsidP="00647D7E">
      <w:pPr>
        <w:shd w:val="clear" w:color="auto" w:fill="FFFFFF"/>
        <w:spacing w:after="0" w:line="240" w:lineRule="auto"/>
        <w:ind w:hanging="360"/>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20"/>
          <w:szCs w:val="20"/>
          <w:lang w:eastAsia="tr-TR"/>
        </w:rPr>
        <w:t>3.</w:t>
      </w:r>
      <w:r w:rsidRPr="00647D7E">
        <w:rPr>
          <w:rFonts w:ascii="Times New Roman" w:eastAsia="Times New Roman" w:hAnsi="Times New Roman" w:cs="Times New Roman"/>
          <w:color w:val="333333"/>
          <w:sz w:val="14"/>
          <w:szCs w:val="14"/>
          <w:lang w:eastAsia="tr-TR"/>
        </w:rPr>
        <w:t>      </w:t>
      </w:r>
      <w:r w:rsidRPr="00647D7E">
        <w:rPr>
          <w:rFonts w:ascii="Times New Roman" w:eastAsia="Times New Roman" w:hAnsi="Times New Roman" w:cs="Times New Roman"/>
          <w:color w:val="333333"/>
          <w:sz w:val="14"/>
          <w:lang w:eastAsia="tr-TR"/>
        </w:rPr>
        <w:t> </w:t>
      </w:r>
      <w:r w:rsidRPr="00647D7E">
        <w:rPr>
          <w:rFonts w:ascii="Verdana" w:eastAsia="Times New Roman" w:hAnsi="Verdana" w:cs="Times New Roman"/>
          <w:color w:val="333333"/>
          <w:sz w:val="20"/>
          <w:szCs w:val="20"/>
          <w:lang w:eastAsia="tr-TR"/>
        </w:rPr>
        <w:t xml:space="preserve">Türkiye İnsan Hakları Kurumu ve Kamu Denetçiliği Ofisi, Paris Sözleşmesi’ne uygun olarak inşa edildi mi? Sivil topluma ve diğer paydaşlara ne ölçüde danışılıyor? Bu </w:t>
      </w:r>
      <w:proofErr w:type="gramStart"/>
      <w:r w:rsidRPr="00647D7E">
        <w:rPr>
          <w:rFonts w:ascii="Verdana" w:eastAsia="Times New Roman" w:hAnsi="Verdana" w:cs="Times New Roman"/>
          <w:color w:val="333333"/>
          <w:sz w:val="20"/>
          <w:szCs w:val="20"/>
          <w:lang w:eastAsia="tr-TR"/>
        </w:rPr>
        <w:t>kuruluşlara</w:t>
      </w:r>
      <w:proofErr w:type="gramEnd"/>
      <w:r w:rsidRPr="00647D7E">
        <w:rPr>
          <w:rFonts w:ascii="Verdana" w:eastAsia="Times New Roman" w:hAnsi="Verdana" w:cs="Times New Roman"/>
          <w:color w:val="333333"/>
          <w:sz w:val="20"/>
          <w:szCs w:val="20"/>
          <w:lang w:eastAsia="tr-TR"/>
        </w:rPr>
        <w:t xml:space="preserve"> </w:t>
      </w:r>
      <w:proofErr w:type="spellStart"/>
      <w:r w:rsidRPr="00647D7E">
        <w:rPr>
          <w:rFonts w:ascii="Verdana" w:eastAsia="Times New Roman" w:hAnsi="Verdana" w:cs="Times New Roman"/>
          <w:color w:val="333333"/>
          <w:sz w:val="20"/>
          <w:szCs w:val="20"/>
          <w:lang w:eastAsia="tr-TR"/>
        </w:rPr>
        <w:t>ayırılan</w:t>
      </w:r>
      <w:proofErr w:type="spellEnd"/>
      <w:r w:rsidRPr="00647D7E">
        <w:rPr>
          <w:rFonts w:ascii="Verdana" w:eastAsia="Times New Roman" w:hAnsi="Verdana" w:cs="Times New Roman"/>
          <w:color w:val="333333"/>
          <w:sz w:val="20"/>
          <w:szCs w:val="20"/>
          <w:lang w:eastAsia="tr-TR"/>
        </w:rPr>
        <w:t xml:space="preserve"> insan kaynağı ve maddi kaynağın özelliği nedir?</w:t>
      </w:r>
    </w:p>
    <w:p w:rsidR="00647D7E" w:rsidRPr="00647D7E" w:rsidRDefault="00647D7E" w:rsidP="00647D7E">
      <w:pPr>
        <w:shd w:val="clear" w:color="auto" w:fill="FFFFFF"/>
        <w:spacing w:after="0" w:line="240" w:lineRule="auto"/>
        <w:rPr>
          <w:rFonts w:ascii="Times New Roman" w:eastAsia="Times New Roman" w:hAnsi="Times New Roman" w:cs="Times New Roman"/>
          <w:color w:val="333333"/>
          <w:sz w:val="15"/>
          <w:szCs w:val="15"/>
          <w:lang w:eastAsia="tr-TR"/>
        </w:rPr>
      </w:pPr>
      <w:r w:rsidRPr="00647D7E">
        <w:rPr>
          <w:rFonts w:ascii="Calibri" w:eastAsia="Times New Roman" w:hAnsi="Calibri" w:cs="Times New Roman"/>
          <w:b/>
          <w:bCs/>
          <w:color w:val="333333"/>
          <w:sz w:val="20"/>
          <w:szCs w:val="20"/>
          <w:lang w:eastAsia="tr-TR"/>
        </w:rPr>
        <w:t>2. Madde Açısından Ayrımcılık Yasağı: Kadın – Erkek Eşitliği</w:t>
      </w:r>
    </w:p>
    <w:p w:rsidR="00647D7E" w:rsidRPr="00647D7E" w:rsidRDefault="00647D7E" w:rsidP="00647D7E">
      <w:pPr>
        <w:shd w:val="clear" w:color="auto" w:fill="FFFFFF"/>
        <w:spacing w:after="0" w:line="240" w:lineRule="auto"/>
        <w:ind w:left="720" w:hanging="360"/>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4.</w:t>
      </w:r>
      <w:r w:rsidRPr="00647D7E">
        <w:rPr>
          <w:rFonts w:ascii="Times New Roman" w:eastAsia="Times New Roman" w:hAnsi="Times New Roman" w:cs="Times New Roman"/>
          <w:color w:val="333333"/>
          <w:sz w:val="14"/>
          <w:szCs w:val="14"/>
          <w:lang w:eastAsia="tr-TR"/>
        </w:rPr>
        <w:t>      </w:t>
      </w:r>
      <w:r w:rsidRPr="00647D7E">
        <w:rPr>
          <w:rFonts w:ascii="Times New Roman" w:eastAsia="Times New Roman" w:hAnsi="Times New Roman" w:cs="Times New Roman"/>
          <w:color w:val="333333"/>
          <w:sz w:val="14"/>
          <w:lang w:eastAsia="tr-TR"/>
        </w:rPr>
        <w:t> </w:t>
      </w:r>
      <w:r w:rsidRPr="00647D7E">
        <w:rPr>
          <w:rFonts w:ascii="Calibri" w:eastAsia="Times New Roman" w:hAnsi="Calibri" w:cs="Times New Roman"/>
          <w:color w:val="333333"/>
          <w:sz w:val="20"/>
          <w:szCs w:val="20"/>
          <w:lang w:eastAsia="tr-TR"/>
        </w:rPr>
        <w:t>Çeşitli fiili ve yasal ayrımcılık temellerine karşı mevzuatta ya da içtihatta hangi tanımlamalar yapılmaktadır? Ayrımcılık Yasası ile ilgili somut durum nedir ve bu yasa ayrımcılık yasağı ile ilgili temel kavramları kapsamlı olarak karşılayacak mıdır? </w:t>
      </w:r>
    </w:p>
    <w:p w:rsidR="00647D7E" w:rsidRPr="00647D7E" w:rsidRDefault="00647D7E" w:rsidP="00647D7E">
      <w:pPr>
        <w:shd w:val="clear" w:color="auto" w:fill="FFFFFF"/>
        <w:spacing w:after="0" w:line="240" w:lineRule="auto"/>
        <w:ind w:left="720" w:hanging="360"/>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5.</w:t>
      </w:r>
      <w:r w:rsidRPr="00647D7E">
        <w:rPr>
          <w:rFonts w:ascii="Times New Roman" w:eastAsia="Times New Roman" w:hAnsi="Times New Roman" w:cs="Times New Roman"/>
          <w:color w:val="333333"/>
          <w:sz w:val="14"/>
          <w:szCs w:val="14"/>
          <w:lang w:eastAsia="tr-TR"/>
        </w:rPr>
        <w:t>      </w:t>
      </w:r>
      <w:r w:rsidRPr="00647D7E">
        <w:rPr>
          <w:rFonts w:ascii="Times New Roman" w:eastAsia="Times New Roman" w:hAnsi="Times New Roman" w:cs="Times New Roman"/>
          <w:color w:val="333333"/>
          <w:sz w:val="14"/>
          <w:lang w:eastAsia="tr-TR"/>
        </w:rPr>
        <w:t> </w:t>
      </w:r>
      <w:r w:rsidRPr="00647D7E">
        <w:rPr>
          <w:rFonts w:ascii="Calibri" w:eastAsia="Times New Roman" w:hAnsi="Calibri" w:cs="Times New Roman"/>
          <w:color w:val="333333"/>
          <w:sz w:val="20"/>
          <w:szCs w:val="20"/>
          <w:lang w:eastAsia="tr-TR"/>
        </w:rPr>
        <w:t xml:space="preserve">2007 yılından bu yana yargıya hangi sayıda </w:t>
      </w:r>
      <w:proofErr w:type="gramStart"/>
      <w:r w:rsidRPr="00647D7E">
        <w:rPr>
          <w:rFonts w:ascii="Calibri" w:eastAsia="Times New Roman" w:hAnsi="Calibri" w:cs="Times New Roman"/>
          <w:color w:val="333333"/>
          <w:sz w:val="20"/>
          <w:szCs w:val="20"/>
          <w:lang w:eastAsia="tr-TR"/>
        </w:rPr>
        <w:t>şikayet</w:t>
      </w:r>
      <w:proofErr w:type="gramEnd"/>
      <w:r w:rsidRPr="00647D7E">
        <w:rPr>
          <w:rFonts w:ascii="Calibri" w:eastAsia="Times New Roman" w:hAnsi="Calibri" w:cs="Times New Roman"/>
          <w:color w:val="333333"/>
          <w:sz w:val="20"/>
          <w:szCs w:val="20"/>
          <w:lang w:eastAsia="tr-TR"/>
        </w:rPr>
        <w:t xml:space="preserve"> intikal etmiştir, kaç mahkeme kararı vardır? Bu kararların uygulanmasına dair atılan adımlar nelerdir?</w:t>
      </w:r>
    </w:p>
    <w:p w:rsidR="00647D7E" w:rsidRPr="00647D7E" w:rsidRDefault="00647D7E" w:rsidP="00647D7E">
      <w:pPr>
        <w:shd w:val="clear" w:color="auto" w:fill="FFFFFF"/>
        <w:spacing w:after="0" w:line="240" w:lineRule="auto"/>
        <w:ind w:left="720" w:hanging="360"/>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6.</w:t>
      </w:r>
      <w:r w:rsidRPr="00647D7E">
        <w:rPr>
          <w:rFonts w:ascii="Times New Roman" w:eastAsia="Times New Roman" w:hAnsi="Times New Roman" w:cs="Times New Roman"/>
          <w:color w:val="333333"/>
          <w:sz w:val="14"/>
          <w:szCs w:val="14"/>
          <w:lang w:eastAsia="tr-TR"/>
        </w:rPr>
        <w:t>      </w:t>
      </w:r>
      <w:r w:rsidRPr="00647D7E">
        <w:rPr>
          <w:rFonts w:ascii="Times New Roman" w:eastAsia="Times New Roman" w:hAnsi="Times New Roman" w:cs="Times New Roman"/>
          <w:color w:val="333333"/>
          <w:sz w:val="14"/>
          <w:lang w:eastAsia="tr-TR"/>
        </w:rPr>
        <w:t> </w:t>
      </w:r>
      <w:r w:rsidRPr="00647D7E">
        <w:rPr>
          <w:rFonts w:ascii="Calibri" w:eastAsia="Times New Roman" w:hAnsi="Calibri" w:cs="Times New Roman"/>
          <w:color w:val="333333"/>
          <w:sz w:val="20"/>
          <w:szCs w:val="20"/>
          <w:lang w:eastAsia="tr-TR"/>
        </w:rPr>
        <w:t xml:space="preserve">Kadınların, engellilerin, azınlıkların ve diğer grupların dezavantajlarını veya eksik </w:t>
      </w:r>
      <w:proofErr w:type="spellStart"/>
      <w:r w:rsidRPr="00647D7E">
        <w:rPr>
          <w:rFonts w:ascii="Calibri" w:eastAsia="Times New Roman" w:hAnsi="Calibri" w:cs="Times New Roman"/>
          <w:color w:val="333333"/>
          <w:sz w:val="20"/>
          <w:szCs w:val="20"/>
          <w:lang w:eastAsia="tr-TR"/>
        </w:rPr>
        <w:t>temsiliyetlerini</w:t>
      </w:r>
      <w:proofErr w:type="spellEnd"/>
      <w:r w:rsidRPr="00647D7E">
        <w:rPr>
          <w:rFonts w:ascii="Calibri" w:eastAsia="Times New Roman" w:hAnsi="Calibri" w:cs="Times New Roman"/>
          <w:color w:val="333333"/>
          <w:sz w:val="20"/>
          <w:szCs w:val="20"/>
          <w:lang w:eastAsia="tr-TR"/>
        </w:rPr>
        <w:t xml:space="preserve"> gidermeye yönelik hangi geçici özel önlemler (pozitif ayrımcılık) alınmıştır? Bu önlemler siyasi arenada, eğitim, istihdam, adalet sistemi, sağlık ve bakım hizmetleri ve diğer sosyal yaşam alanlarında nasıl etkiler doğurmaktalar? Bu önlemlere ne kadar kaynak ayrılmaktadır? Kamu görevlileri “geçici özel önlem” kavramı ile ilgili nasıl eğitimler alarak tanıştırılıyorlar?</w:t>
      </w:r>
    </w:p>
    <w:p w:rsidR="00647D7E" w:rsidRPr="00647D7E" w:rsidRDefault="00647D7E" w:rsidP="00647D7E">
      <w:pPr>
        <w:shd w:val="clear" w:color="auto" w:fill="FFFFFF"/>
        <w:spacing w:after="0" w:line="240" w:lineRule="auto"/>
        <w:ind w:left="426"/>
        <w:rPr>
          <w:rFonts w:ascii="Verdana" w:eastAsia="Times New Roman" w:hAnsi="Verdana" w:cs="Times New Roman"/>
          <w:color w:val="333333"/>
          <w:sz w:val="15"/>
          <w:szCs w:val="15"/>
          <w:lang w:eastAsia="tr-TR"/>
        </w:rPr>
      </w:pPr>
      <w:r w:rsidRPr="00647D7E">
        <w:rPr>
          <w:rFonts w:ascii="Calibri" w:eastAsia="Times New Roman" w:hAnsi="Calibri" w:cs="Times New Roman"/>
          <w:b/>
          <w:bCs/>
          <w:sz w:val="20"/>
          <w:szCs w:val="20"/>
          <w:lang w:eastAsia="tr-TR"/>
        </w:rPr>
        <w:t xml:space="preserve">7. Cinsel yönelimleri veya cinsiyet kimlikleri nedeniyle nefret suçlarına ve şiddet suçlarına maruz kalan kişileri korumak üzere hangi adımlar atılmaktadır?  Cinsel yönelimleri veya cinsiyet kimlikleri nedeniyle ayrımcılığa maruz kalan kişileri korumaya çalışan insan hakları savunucularının kolluk kuvvetlerinin tacizine maruz kaldığı doğru mudur? Pembe Hayat Derneği üyesi </w:t>
      </w:r>
      <w:proofErr w:type="spellStart"/>
      <w:r w:rsidRPr="00647D7E">
        <w:rPr>
          <w:rFonts w:ascii="Calibri" w:eastAsia="Times New Roman" w:hAnsi="Calibri" w:cs="Times New Roman"/>
          <w:b/>
          <w:bCs/>
          <w:sz w:val="20"/>
          <w:szCs w:val="20"/>
          <w:lang w:eastAsia="tr-TR"/>
        </w:rPr>
        <w:t>aktivistlere</w:t>
      </w:r>
      <w:proofErr w:type="spellEnd"/>
      <w:r w:rsidRPr="00647D7E">
        <w:rPr>
          <w:rFonts w:ascii="Calibri" w:eastAsia="Times New Roman" w:hAnsi="Calibri" w:cs="Times New Roman"/>
          <w:b/>
          <w:bCs/>
          <w:sz w:val="20"/>
          <w:szCs w:val="20"/>
          <w:lang w:eastAsia="tr-TR"/>
        </w:rPr>
        <w:t xml:space="preserve"> yönelik keyfi gözaltı ve kötü muamele iddiası doğru mudur? Kişileri cinsel yönelimleri veya cinsiyet kimlikleri nedeniyle taciz ettiği iddiaları ile suçlanan polis memurları ile ilgili soruşturma ve kovuşturmalar ne aşamadadır? Cinsel yönelim ve cinsiyet kimliği temelli ayrımcılık ve sosyal önyargıları sona erdirmek için hangi tedbirler alınmaktadır?</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 </w:t>
      </w:r>
      <w:r w:rsidRPr="00647D7E">
        <w:rPr>
          <w:rFonts w:ascii="Calibri" w:eastAsia="Times New Roman" w:hAnsi="Calibri" w:cs="Times New Roman"/>
          <w:b/>
          <w:bCs/>
          <w:color w:val="333333"/>
          <w:sz w:val="20"/>
          <w:szCs w:val="20"/>
          <w:lang w:eastAsia="tr-TR"/>
        </w:rPr>
        <w:t>6. ve 7. Maddeler Açısından Yaşam Hakkı; İşkence, Zalimane, Küçük Düşürücü Muamele Yasağı ve Cezasızlıkla Mücadele </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lastRenderedPageBreak/>
        <w:t xml:space="preserve"> 10. 2007 yılından bu yana olmak üzere: a) İşkence ve kötü muamele, </w:t>
      </w:r>
      <w:proofErr w:type="spellStart"/>
      <w:r w:rsidRPr="00647D7E">
        <w:rPr>
          <w:rFonts w:ascii="Calibri" w:eastAsia="Times New Roman" w:hAnsi="Calibri" w:cs="Times New Roman"/>
          <w:color w:val="333333"/>
          <w:sz w:val="20"/>
          <w:szCs w:val="20"/>
          <w:lang w:eastAsia="tr-TR"/>
        </w:rPr>
        <w:t>sınırdışı</w:t>
      </w:r>
      <w:proofErr w:type="spellEnd"/>
      <w:r w:rsidRPr="00647D7E">
        <w:rPr>
          <w:rFonts w:ascii="Calibri" w:eastAsia="Times New Roman" w:hAnsi="Calibri" w:cs="Times New Roman"/>
          <w:color w:val="333333"/>
          <w:sz w:val="20"/>
          <w:szCs w:val="20"/>
          <w:lang w:eastAsia="tr-TR"/>
        </w:rPr>
        <w:t xml:space="preserve"> etme, insan kaçakçılığı ve cinsel </w:t>
      </w:r>
      <w:proofErr w:type="gramStart"/>
      <w:r w:rsidRPr="00647D7E">
        <w:rPr>
          <w:rFonts w:ascii="Calibri" w:eastAsia="Times New Roman" w:hAnsi="Calibri" w:cs="Times New Roman"/>
          <w:color w:val="333333"/>
          <w:sz w:val="20"/>
          <w:szCs w:val="20"/>
          <w:lang w:eastAsia="tr-TR"/>
        </w:rPr>
        <w:t>şiddet , ortadan</w:t>
      </w:r>
      <w:proofErr w:type="gramEnd"/>
      <w:r w:rsidRPr="00647D7E">
        <w:rPr>
          <w:rFonts w:ascii="Calibri" w:eastAsia="Times New Roman" w:hAnsi="Calibri" w:cs="Times New Roman"/>
          <w:color w:val="333333"/>
          <w:sz w:val="20"/>
          <w:szCs w:val="20"/>
          <w:lang w:eastAsia="tr-TR"/>
        </w:rPr>
        <w:t xml:space="preserve"> kaybetme ve yargısız infaz iddiaları ile ilgili şikayetler, soruşturmalar, kovuşturmalar ve mahkumiyet kararları b) Bu suçların olası failleri ile ilgili mahkeme süreleri c) Bu suçların mağdurlarına yönelik rehabilitasyon ile telafi hizmetleri ve maddi tazminatlarla ilgili istatistiki veri ve bilgiler nelerdir?</w:t>
      </w:r>
    </w:p>
    <w:p w:rsidR="00647D7E" w:rsidRPr="00647D7E" w:rsidRDefault="00647D7E" w:rsidP="00647D7E">
      <w:pPr>
        <w:shd w:val="clear" w:color="auto" w:fill="FFFFFF"/>
        <w:spacing w:after="0" w:line="240" w:lineRule="auto"/>
        <w:ind w:left="426"/>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 11. Kolluk kuvvetlerinin aşırı güç kullandığı iddialarını yanıtlayınız. Aşırı güç kullanımının önüne geçmek için nasıl önlemler ve eğitimler yürürlüktedir? Bu iddialar soruşturulmakta mıdır?</w:t>
      </w:r>
    </w:p>
    <w:p w:rsidR="00647D7E" w:rsidRPr="00647D7E" w:rsidRDefault="00647D7E" w:rsidP="00647D7E">
      <w:pPr>
        <w:shd w:val="clear" w:color="auto" w:fill="FFFFFF"/>
        <w:spacing w:after="0" w:line="240" w:lineRule="auto"/>
        <w:ind w:left="426"/>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 12. İşkence, yaşam hakkı ihlalleri ve –kamu görevlilerine dair- cezasızlıkla mücadele hangi aşamadadır? Zan altındaki kamu görevlilerinin hiç ceza almaması, mahkemelerinin uzun sürmesi ya da eksik, ertelenmiş cezalar almaları iddialarını yanıtlayınız.</w:t>
      </w:r>
    </w:p>
    <w:p w:rsidR="00647D7E" w:rsidRPr="00647D7E" w:rsidRDefault="00647D7E" w:rsidP="00647D7E">
      <w:pPr>
        <w:shd w:val="clear" w:color="auto" w:fill="FFFFFF"/>
        <w:spacing w:after="0" w:line="240" w:lineRule="auto"/>
        <w:ind w:left="426"/>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 xml:space="preserve"> 13. Sözleşme hükümlerini ihlal eden kolluk kuvvetlerine yönelik  </w:t>
      </w:r>
      <w:proofErr w:type="gramStart"/>
      <w:r w:rsidRPr="00647D7E">
        <w:rPr>
          <w:rFonts w:ascii="Calibri" w:eastAsia="Times New Roman" w:hAnsi="Calibri" w:cs="Times New Roman"/>
          <w:color w:val="333333"/>
          <w:sz w:val="20"/>
          <w:szCs w:val="20"/>
          <w:lang w:eastAsia="tr-TR"/>
        </w:rPr>
        <w:t>şikayetlerle</w:t>
      </w:r>
      <w:proofErr w:type="gramEnd"/>
      <w:r w:rsidRPr="00647D7E">
        <w:rPr>
          <w:rFonts w:ascii="Calibri" w:eastAsia="Times New Roman" w:hAnsi="Calibri" w:cs="Times New Roman"/>
          <w:color w:val="333333"/>
          <w:sz w:val="20"/>
          <w:szCs w:val="20"/>
          <w:lang w:eastAsia="tr-TR"/>
        </w:rPr>
        <w:t xml:space="preserve"> ilgili olarak bağımsız bir komisyon kurulması hangi aşamadadır? İşkenceye Karşı Sözleşme Seçmeli Protokolü’nün önerdiği Ulusal İşkenceyi Önleme Mekanizması’nın kurulması hangi aşamadadır? Mekanizma’nın bağımsızlığını garanti edecek, haber vermeden ve kısıtlamasız ziyaretler için hangi önlemler planlanmaktadır?</w:t>
      </w:r>
    </w:p>
    <w:p w:rsidR="00647D7E" w:rsidRPr="00647D7E" w:rsidRDefault="00647D7E" w:rsidP="00647D7E">
      <w:pPr>
        <w:shd w:val="clear" w:color="auto" w:fill="FFFFFF"/>
        <w:spacing w:after="0" w:line="240" w:lineRule="auto"/>
        <w:ind w:left="426"/>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 </w:t>
      </w:r>
      <w:r w:rsidRPr="00647D7E">
        <w:rPr>
          <w:rFonts w:ascii="Calibri" w:eastAsia="Times New Roman" w:hAnsi="Calibri" w:cs="Times New Roman"/>
          <w:b/>
          <w:bCs/>
          <w:sz w:val="20"/>
          <w:szCs w:val="20"/>
          <w:lang w:eastAsia="tr-TR"/>
        </w:rPr>
        <w:t>14. Kadına ve çocuğa şiddet bağlamında: a</w:t>
      </w:r>
      <w:proofErr w:type="gramStart"/>
      <w:r w:rsidRPr="00647D7E">
        <w:rPr>
          <w:rFonts w:ascii="Calibri" w:eastAsia="Times New Roman" w:hAnsi="Calibri" w:cs="Times New Roman"/>
          <w:b/>
          <w:bCs/>
          <w:sz w:val="20"/>
          <w:szCs w:val="20"/>
          <w:lang w:eastAsia="tr-TR"/>
        </w:rPr>
        <w:t>)</w:t>
      </w:r>
      <w:proofErr w:type="gramEnd"/>
      <w:r w:rsidRPr="00647D7E">
        <w:rPr>
          <w:rFonts w:ascii="Calibri" w:eastAsia="Times New Roman" w:hAnsi="Calibri" w:cs="Times New Roman"/>
          <w:b/>
          <w:bCs/>
          <w:sz w:val="20"/>
          <w:szCs w:val="20"/>
          <w:lang w:eastAsia="tr-TR"/>
        </w:rPr>
        <w:t xml:space="preserve"> Kadına ve çocuğa yönelik her türlü şiddeti engelleyecek 4320 No.lu Kanun ve diğer mevzuat b) Faillerin etkin kovuşturulmaları ve cezalandırılmaları c) Kadınları ve çocukları engellilik ve azınlık durumları gibi çoklu ayrımcılık biçimlerini de içerecek şekilde korumak  için gerekli her türlü adım; destek hizmetleri ve yeterli sığınma evleri d) Avrupa Birliği’ne Üyelik Süreci Kadın Sığınma Evleri Programı’nın sonuçları e) Geçtiğimiz 5 sene içinde verilen koruma kararları f) </w:t>
      </w:r>
      <w:proofErr w:type="spellStart"/>
      <w:r w:rsidRPr="00647D7E">
        <w:rPr>
          <w:rFonts w:ascii="Calibri" w:eastAsia="Times New Roman" w:hAnsi="Calibri" w:cs="Times New Roman"/>
          <w:b/>
          <w:bCs/>
          <w:sz w:val="20"/>
          <w:szCs w:val="20"/>
          <w:lang w:eastAsia="tr-TR"/>
        </w:rPr>
        <w:t>Sığınmaevleri</w:t>
      </w:r>
      <w:proofErr w:type="spellEnd"/>
      <w:r w:rsidRPr="00647D7E">
        <w:rPr>
          <w:rFonts w:ascii="Calibri" w:eastAsia="Times New Roman" w:hAnsi="Calibri" w:cs="Times New Roman"/>
          <w:b/>
          <w:bCs/>
          <w:sz w:val="20"/>
          <w:szCs w:val="20"/>
          <w:lang w:eastAsia="tr-TR"/>
        </w:rPr>
        <w:t xml:space="preserve">, destek hizmetleri, korunma ve tazmin yolları arayan kişiler için yaygın bilgilendirme çalışmalarının yaygınlaştırılması g) Kamu görevlileri, yargı mensupları, kolluk kuvvetleri ve sağlık hizmeti sağlayıcılarını kadına ve çocuğa yönelik şiddetinin her biçimini </w:t>
      </w:r>
      <w:proofErr w:type="spellStart"/>
      <w:r w:rsidRPr="00647D7E">
        <w:rPr>
          <w:rFonts w:ascii="Calibri" w:eastAsia="Times New Roman" w:hAnsi="Calibri" w:cs="Times New Roman"/>
          <w:b/>
          <w:bCs/>
          <w:sz w:val="20"/>
          <w:szCs w:val="20"/>
          <w:lang w:eastAsia="tr-TR"/>
        </w:rPr>
        <w:t>engellemerini</w:t>
      </w:r>
      <w:proofErr w:type="spellEnd"/>
      <w:r w:rsidRPr="00647D7E">
        <w:rPr>
          <w:rFonts w:ascii="Calibri" w:eastAsia="Times New Roman" w:hAnsi="Calibri" w:cs="Times New Roman"/>
          <w:b/>
          <w:bCs/>
          <w:sz w:val="20"/>
          <w:szCs w:val="20"/>
          <w:lang w:eastAsia="tr-TR"/>
        </w:rPr>
        <w:t xml:space="preserve"> hedefleyen eğitim programlarının durumu ve bu kişilerin mağdurlara yeterli desteği sağlamalarının garanti edilmesi h) kamuoyuna yönelik </w:t>
      </w:r>
      <w:proofErr w:type="spellStart"/>
      <w:r w:rsidRPr="00647D7E">
        <w:rPr>
          <w:rFonts w:ascii="Calibri" w:eastAsia="Times New Roman" w:hAnsi="Calibri" w:cs="Times New Roman"/>
          <w:b/>
          <w:bCs/>
          <w:sz w:val="20"/>
          <w:szCs w:val="20"/>
          <w:lang w:eastAsia="tr-TR"/>
        </w:rPr>
        <w:t>farkındalık</w:t>
      </w:r>
      <w:proofErr w:type="spellEnd"/>
      <w:r w:rsidRPr="00647D7E">
        <w:rPr>
          <w:rFonts w:ascii="Calibri" w:eastAsia="Times New Roman" w:hAnsi="Calibri" w:cs="Times New Roman"/>
          <w:b/>
          <w:bCs/>
          <w:sz w:val="20"/>
          <w:szCs w:val="20"/>
          <w:lang w:eastAsia="tr-TR"/>
        </w:rPr>
        <w:t xml:space="preserve"> kampanyalarının durumu hakkında bilgi veriniz.</w:t>
      </w:r>
    </w:p>
    <w:p w:rsidR="00647D7E" w:rsidRPr="00647D7E" w:rsidRDefault="00647D7E" w:rsidP="00647D7E">
      <w:pPr>
        <w:shd w:val="clear" w:color="auto" w:fill="FFFFFF"/>
        <w:spacing w:after="0" w:line="240" w:lineRule="auto"/>
        <w:ind w:left="426"/>
        <w:rPr>
          <w:rFonts w:ascii="Verdana" w:eastAsia="Times New Roman" w:hAnsi="Verdana" w:cs="Times New Roman"/>
          <w:color w:val="333333"/>
          <w:sz w:val="15"/>
          <w:szCs w:val="15"/>
          <w:lang w:eastAsia="tr-TR"/>
        </w:rPr>
      </w:pPr>
      <w:r w:rsidRPr="00647D7E">
        <w:rPr>
          <w:rFonts w:ascii="Calibri" w:eastAsia="Times New Roman" w:hAnsi="Calibri" w:cs="Times New Roman"/>
          <w:b/>
          <w:bCs/>
          <w:sz w:val="20"/>
          <w:szCs w:val="20"/>
          <w:lang w:eastAsia="tr-TR"/>
        </w:rPr>
        <w:t> 15. Namus cinayetleri a</w:t>
      </w:r>
      <w:proofErr w:type="gramStart"/>
      <w:r w:rsidRPr="00647D7E">
        <w:rPr>
          <w:rFonts w:ascii="Calibri" w:eastAsia="Times New Roman" w:hAnsi="Calibri" w:cs="Times New Roman"/>
          <w:b/>
          <w:bCs/>
          <w:sz w:val="20"/>
          <w:szCs w:val="20"/>
          <w:lang w:eastAsia="tr-TR"/>
        </w:rPr>
        <w:t>)</w:t>
      </w:r>
      <w:proofErr w:type="gramEnd"/>
      <w:r w:rsidRPr="00647D7E">
        <w:rPr>
          <w:rFonts w:ascii="Calibri" w:eastAsia="Times New Roman" w:hAnsi="Calibri" w:cs="Times New Roman"/>
          <w:b/>
          <w:bCs/>
          <w:sz w:val="20"/>
          <w:szCs w:val="20"/>
          <w:lang w:eastAsia="tr-TR"/>
        </w:rPr>
        <w:t xml:space="preserve"> Ceza Yasası’nın 82. Maddesinde açıkça ve </w:t>
      </w:r>
      <w:proofErr w:type="spellStart"/>
      <w:r w:rsidRPr="00647D7E">
        <w:rPr>
          <w:rFonts w:ascii="Calibri" w:eastAsia="Times New Roman" w:hAnsi="Calibri" w:cs="Times New Roman"/>
          <w:b/>
          <w:bCs/>
          <w:sz w:val="20"/>
          <w:szCs w:val="20"/>
          <w:lang w:eastAsia="tr-TR"/>
        </w:rPr>
        <w:t>ağırlaştırlımş</w:t>
      </w:r>
      <w:proofErr w:type="spellEnd"/>
      <w:r w:rsidRPr="00647D7E">
        <w:rPr>
          <w:rFonts w:ascii="Calibri" w:eastAsia="Times New Roman" w:hAnsi="Calibri" w:cs="Times New Roman"/>
          <w:b/>
          <w:bCs/>
          <w:sz w:val="20"/>
          <w:szCs w:val="20"/>
          <w:lang w:eastAsia="tr-TR"/>
        </w:rPr>
        <w:t xml:space="preserve"> cinayet olarak tanımlanmış mı? b) Özellikle soruşturma ve kovuşturma aşamalarında diğer şiddet suçları kadar ciddi ele alınıyor mu? Namus cinayeti vakaları, soruşturma, kovuşturma ve </w:t>
      </w:r>
      <w:proofErr w:type="gramStart"/>
      <w:r w:rsidRPr="00647D7E">
        <w:rPr>
          <w:rFonts w:ascii="Calibri" w:eastAsia="Times New Roman" w:hAnsi="Calibri" w:cs="Times New Roman"/>
          <w:b/>
          <w:bCs/>
          <w:sz w:val="20"/>
          <w:szCs w:val="20"/>
          <w:lang w:eastAsia="tr-TR"/>
        </w:rPr>
        <w:t>mahkumiyet</w:t>
      </w:r>
      <w:proofErr w:type="gramEnd"/>
      <w:r w:rsidRPr="00647D7E">
        <w:rPr>
          <w:rFonts w:ascii="Calibri" w:eastAsia="Times New Roman" w:hAnsi="Calibri" w:cs="Times New Roman"/>
          <w:b/>
          <w:bCs/>
          <w:sz w:val="20"/>
          <w:szCs w:val="20"/>
          <w:lang w:eastAsia="tr-TR"/>
        </w:rPr>
        <w:t xml:space="preserve"> kararları ile ilgili sayı veriniz.</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 </w:t>
      </w:r>
      <w:r w:rsidRPr="00647D7E">
        <w:rPr>
          <w:rFonts w:ascii="Calibri" w:eastAsia="Times New Roman" w:hAnsi="Calibri" w:cs="Times New Roman"/>
          <w:b/>
          <w:bCs/>
          <w:color w:val="333333"/>
          <w:sz w:val="20"/>
          <w:szCs w:val="20"/>
          <w:lang w:eastAsia="tr-TR"/>
        </w:rPr>
        <w:t>Madde 2, 9 ve 14 Bağlamında; Kişi Özgürlüğü ve Güvenliği, Özgürlüğünden Alıkonulmuş Kişilere Yönelik Muamele, Yargı Bağımsızlığı ve Adil Yargılanma</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b/>
          <w:bCs/>
          <w:color w:val="333333"/>
          <w:sz w:val="20"/>
          <w:szCs w:val="20"/>
          <w:lang w:eastAsia="tr-TR"/>
        </w:rPr>
        <w:t> </w:t>
      </w:r>
      <w:r w:rsidRPr="00647D7E">
        <w:rPr>
          <w:rFonts w:ascii="Calibri" w:eastAsia="Times New Roman" w:hAnsi="Calibri" w:cs="Times New Roman"/>
          <w:color w:val="333333"/>
          <w:sz w:val="20"/>
          <w:szCs w:val="20"/>
          <w:lang w:eastAsia="tr-TR"/>
        </w:rPr>
        <w:t>17. Alıkonulma merkezlerindeki aşırı kalabalığın azaltılması, uzun tutukluluk sürelerinin azaltılması, hapishanelerin ve polis karakollarının altyapılarının olası ihlalleri önlemeye yönelik iyileştirilmesi</w:t>
      </w:r>
    </w:p>
    <w:p w:rsidR="00647D7E" w:rsidRPr="00647D7E" w:rsidRDefault="00647D7E" w:rsidP="00647D7E">
      <w:pPr>
        <w:shd w:val="clear" w:color="auto" w:fill="FFFFFF"/>
        <w:spacing w:after="0" w:line="240" w:lineRule="auto"/>
        <w:ind w:left="426"/>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b) Karakollardaki polis kameralarının kurulması ve çalışır durumda olmaları</w:t>
      </w:r>
      <w:r w:rsidRPr="00647D7E">
        <w:rPr>
          <w:rFonts w:ascii="Calibri" w:eastAsia="Times New Roman" w:hAnsi="Calibri" w:cs="Times New Roman"/>
          <w:color w:val="333333"/>
          <w:sz w:val="20"/>
          <w:lang w:eastAsia="tr-TR"/>
        </w:rPr>
        <w:t> </w:t>
      </w:r>
      <w:r w:rsidRPr="00647D7E">
        <w:rPr>
          <w:rFonts w:ascii="Calibri" w:eastAsia="Times New Roman" w:hAnsi="Calibri" w:cs="Times New Roman"/>
          <w:b/>
          <w:bCs/>
          <w:sz w:val="20"/>
          <w:szCs w:val="20"/>
          <w:lang w:eastAsia="tr-TR"/>
        </w:rPr>
        <w:t>d) Hapishanelerde yeterli sayıda personelin sağlanması e) Tecrit koşullarının iyileştirilmesi ve tecrit kısıtlamalarının sınırlandırılması f) Tıbbi personel eksikliğinin giderilmesi ve mahpusların sağlığa erişiminin sağlanması hakkında bilgi veriniz.</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 </w:t>
      </w:r>
      <w:r w:rsidRPr="00647D7E">
        <w:rPr>
          <w:rFonts w:ascii="Calibri" w:eastAsia="Times New Roman" w:hAnsi="Calibri" w:cs="Times New Roman"/>
          <w:b/>
          <w:bCs/>
          <w:color w:val="333333"/>
          <w:sz w:val="20"/>
          <w:szCs w:val="20"/>
          <w:lang w:eastAsia="tr-TR"/>
        </w:rPr>
        <w:t>Madde 13 Bağlamında Mülteci ve Sığınmacılar</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 </w:t>
      </w:r>
      <w:r w:rsidRPr="00647D7E">
        <w:rPr>
          <w:rFonts w:ascii="Calibri" w:eastAsia="Times New Roman" w:hAnsi="Calibri" w:cs="Times New Roman"/>
          <w:b/>
          <w:bCs/>
          <w:sz w:val="20"/>
          <w:szCs w:val="20"/>
          <w:lang w:eastAsia="tr-TR"/>
        </w:rPr>
        <w:t xml:space="preserve">20. Sığınma ile ilgili yasa taslağı ile sığınmacılar ve yabancılarla ilgili çalışacak özel birim ile ilgili durum nedir? Coğrafi çekince kalıyor mu? a) Geçici sığınma başvurularının keyfi olarak reddedilme b) Yabancı misafirhanelerinin ve geri gönderme merkezlerinin aşırı kalabalık oluşu ve alıkonulanlara yönelik kötü muamele c) işkence riskine rağmen </w:t>
      </w:r>
      <w:proofErr w:type="spellStart"/>
      <w:r w:rsidRPr="00647D7E">
        <w:rPr>
          <w:rFonts w:ascii="Calibri" w:eastAsia="Times New Roman" w:hAnsi="Calibri" w:cs="Times New Roman"/>
          <w:b/>
          <w:bCs/>
          <w:sz w:val="20"/>
          <w:szCs w:val="20"/>
          <w:lang w:eastAsia="tr-TR"/>
        </w:rPr>
        <w:t>sınırdışı</w:t>
      </w:r>
      <w:proofErr w:type="spellEnd"/>
      <w:r w:rsidRPr="00647D7E">
        <w:rPr>
          <w:rFonts w:ascii="Calibri" w:eastAsia="Times New Roman" w:hAnsi="Calibri" w:cs="Times New Roman"/>
          <w:b/>
          <w:bCs/>
          <w:sz w:val="20"/>
          <w:szCs w:val="20"/>
          <w:lang w:eastAsia="tr-TR"/>
        </w:rPr>
        <w:t xml:space="preserve"> etme ve menşe ülkeye geri gönderme iddialarını yanıtlayınız.</w:t>
      </w:r>
    </w:p>
    <w:p w:rsidR="00647D7E" w:rsidRPr="00647D7E" w:rsidRDefault="00647D7E" w:rsidP="00647D7E">
      <w:pPr>
        <w:shd w:val="clear" w:color="auto" w:fill="FFFFFF"/>
        <w:spacing w:after="0" w:line="240" w:lineRule="auto"/>
        <w:ind w:left="426"/>
        <w:rPr>
          <w:rFonts w:ascii="Verdana" w:eastAsia="Times New Roman" w:hAnsi="Verdana" w:cs="Times New Roman"/>
          <w:color w:val="333333"/>
          <w:sz w:val="15"/>
          <w:szCs w:val="15"/>
          <w:lang w:eastAsia="tr-TR"/>
        </w:rPr>
      </w:pPr>
      <w:r w:rsidRPr="00647D7E">
        <w:rPr>
          <w:rFonts w:ascii="Calibri" w:eastAsia="Times New Roman" w:hAnsi="Calibri" w:cs="Times New Roman"/>
          <w:b/>
          <w:bCs/>
          <w:sz w:val="20"/>
          <w:szCs w:val="20"/>
          <w:lang w:eastAsia="tr-TR"/>
        </w:rPr>
        <w:t> </w:t>
      </w:r>
      <w:r w:rsidRPr="00647D7E">
        <w:rPr>
          <w:rFonts w:ascii="Calibri" w:eastAsia="Times New Roman" w:hAnsi="Calibri" w:cs="Times New Roman"/>
          <w:b/>
          <w:bCs/>
          <w:color w:val="333333"/>
          <w:sz w:val="20"/>
          <w:szCs w:val="20"/>
          <w:lang w:eastAsia="tr-TR"/>
        </w:rPr>
        <w:t>Madde 18 ve 26 Bağlamında Düşünce, Vicdan ve Din Özgürlüğü, Eşitliği ve Ayrımcılık Yasağı</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b/>
          <w:bCs/>
          <w:color w:val="333333"/>
          <w:sz w:val="20"/>
          <w:szCs w:val="20"/>
          <w:lang w:eastAsia="tr-TR"/>
        </w:rPr>
        <w:t> </w:t>
      </w:r>
      <w:r w:rsidRPr="00647D7E">
        <w:rPr>
          <w:rFonts w:ascii="Calibri" w:eastAsia="Times New Roman" w:hAnsi="Calibri" w:cs="Times New Roman"/>
          <w:b/>
          <w:bCs/>
          <w:sz w:val="20"/>
          <w:szCs w:val="20"/>
          <w:lang w:eastAsia="tr-TR"/>
        </w:rPr>
        <w:t xml:space="preserve">21. Vicdani reddin tanınmasını engelleyen nedenler ve vicdani reddin Sözleşme ile uygun </w:t>
      </w:r>
      <w:proofErr w:type="spellStart"/>
      <w:r w:rsidRPr="00647D7E">
        <w:rPr>
          <w:rFonts w:ascii="Calibri" w:eastAsia="Times New Roman" w:hAnsi="Calibri" w:cs="Times New Roman"/>
          <w:b/>
          <w:bCs/>
          <w:sz w:val="20"/>
          <w:szCs w:val="20"/>
          <w:lang w:eastAsia="tr-TR"/>
        </w:rPr>
        <w:t>biçinde</w:t>
      </w:r>
      <w:proofErr w:type="spellEnd"/>
      <w:r w:rsidRPr="00647D7E">
        <w:rPr>
          <w:rFonts w:ascii="Calibri" w:eastAsia="Times New Roman" w:hAnsi="Calibri" w:cs="Times New Roman"/>
          <w:b/>
          <w:bCs/>
          <w:sz w:val="20"/>
          <w:szCs w:val="20"/>
          <w:lang w:eastAsia="tr-TR"/>
        </w:rPr>
        <w:t xml:space="preserve"> tanınması için öngörülen yasal ve uygulamaya dair adımlar durumu</w:t>
      </w:r>
    </w:p>
    <w:p w:rsidR="00647D7E" w:rsidRPr="00647D7E" w:rsidRDefault="00647D7E" w:rsidP="00647D7E">
      <w:pPr>
        <w:shd w:val="clear" w:color="auto" w:fill="FFFFFF"/>
        <w:spacing w:after="0" w:line="240" w:lineRule="auto"/>
        <w:ind w:left="426"/>
        <w:rPr>
          <w:rFonts w:ascii="Verdana" w:eastAsia="Times New Roman" w:hAnsi="Verdana" w:cs="Times New Roman"/>
          <w:color w:val="333333"/>
          <w:sz w:val="15"/>
          <w:szCs w:val="15"/>
          <w:lang w:eastAsia="tr-TR"/>
        </w:rPr>
      </w:pPr>
      <w:r w:rsidRPr="00647D7E">
        <w:rPr>
          <w:rFonts w:ascii="Calibri" w:eastAsia="Times New Roman" w:hAnsi="Calibri" w:cs="Times New Roman"/>
          <w:b/>
          <w:bCs/>
          <w:sz w:val="20"/>
          <w:szCs w:val="20"/>
          <w:lang w:eastAsia="tr-TR"/>
        </w:rPr>
        <w:t xml:space="preserve"> 22. Askerlik hizmetini yapmamakla suçlanan kişilerin isimleri ve durumları a) Kişilere verilen cezalar b) </w:t>
      </w:r>
      <w:proofErr w:type="gramStart"/>
      <w:r w:rsidRPr="00647D7E">
        <w:rPr>
          <w:rFonts w:ascii="Calibri" w:eastAsia="Times New Roman" w:hAnsi="Calibri" w:cs="Times New Roman"/>
          <w:b/>
          <w:bCs/>
          <w:sz w:val="20"/>
          <w:szCs w:val="20"/>
          <w:lang w:eastAsia="tr-TR"/>
        </w:rPr>
        <w:t>Mahkumiyet</w:t>
      </w:r>
      <w:proofErr w:type="gramEnd"/>
      <w:r w:rsidRPr="00647D7E">
        <w:rPr>
          <w:rFonts w:ascii="Calibri" w:eastAsia="Times New Roman" w:hAnsi="Calibri" w:cs="Times New Roman"/>
          <w:b/>
          <w:bCs/>
          <w:sz w:val="20"/>
          <w:szCs w:val="20"/>
          <w:lang w:eastAsia="tr-TR"/>
        </w:rPr>
        <w:t xml:space="preserve"> kararlarının verildiği mahkemeler c) Bildirilen kararlar d) Şu an ceza almış kişilerin isimleri e) Aynı kişinin askerliğe gitmeyi reddetmesi nedeniyle birden fazla ceza alması f) Böyle kişiler varsa isimleri g) Ceza alan kişilere yönelik muamele h) Ceza alan kişilerin sivil haklarının yasal ve fiili olarak tanınması konuları hakkında bilgi veriniz.</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 </w:t>
      </w:r>
      <w:r w:rsidRPr="00647D7E">
        <w:rPr>
          <w:rFonts w:ascii="Calibri" w:eastAsia="Times New Roman" w:hAnsi="Calibri" w:cs="Times New Roman"/>
          <w:b/>
          <w:bCs/>
          <w:color w:val="333333"/>
          <w:sz w:val="20"/>
          <w:szCs w:val="20"/>
          <w:lang w:eastAsia="tr-TR"/>
        </w:rPr>
        <w:t>Madde 19 Bağlamında</w:t>
      </w:r>
      <w:r w:rsidRPr="00647D7E">
        <w:rPr>
          <w:rFonts w:ascii="Calibri" w:eastAsia="Times New Roman" w:hAnsi="Calibri" w:cs="Times New Roman"/>
          <w:b/>
          <w:bCs/>
          <w:color w:val="333333"/>
          <w:sz w:val="20"/>
          <w:lang w:eastAsia="tr-TR"/>
        </w:rPr>
        <w:t> </w:t>
      </w:r>
      <w:r w:rsidRPr="00647D7E">
        <w:rPr>
          <w:rFonts w:ascii="Calibri" w:eastAsia="Times New Roman" w:hAnsi="Calibri" w:cs="Times New Roman"/>
          <w:b/>
          <w:bCs/>
          <w:color w:val="333333"/>
          <w:sz w:val="20"/>
          <w:szCs w:val="20"/>
          <w:lang w:eastAsia="tr-TR"/>
        </w:rPr>
        <w:t>İfade Özgürlüğü</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b/>
          <w:bCs/>
          <w:color w:val="333333"/>
          <w:sz w:val="20"/>
          <w:szCs w:val="20"/>
          <w:lang w:eastAsia="tr-TR"/>
        </w:rPr>
        <w:t> </w:t>
      </w:r>
      <w:r w:rsidRPr="00647D7E">
        <w:rPr>
          <w:rFonts w:ascii="Calibri" w:eastAsia="Times New Roman" w:hAnsi="Calibri" w:cs="Times New Roman"/>
          <w:color w:val="333333"/>
          <w:sz w:val="20"/>
          <w:szCs w:val="20"/>
          <w:lang w:eastAsia="tr-TR"/>
        </w:rPr>
        <w:t xml:space="preserve">24. Devlet kuruluşlarını, özellikle silahlı kuvvetleri eleştirdikleri ve Ermeniler, Kürtler, vicdani </w:t>
      </w:r>
      <w:proofErr w:type="spellStart"/>
      <w:r w:rsidRPr="00647D7E">
        <w:rPr>
          <w:rFonts w:ascii="Calibri" w:eastAsia="Times New Roman" w:hAnsi="Calibri" w:cs="Times New Roman"/>
          <w:color w:val="333333"/>
          <w:sz w:val="20"/>
          <w:szCs w:val="20"/>
          <w:lang w:eastAsia="tr-TR"/>
        </w:rPr>
        <w:t>red</w:t>
      </w:r>
      <w:proofErr w:type="spellEnd"/>
      <w:r w:rsidRPr="00647D7E">
        <w:rPr>
          <w:rFonts w:ascii="Calibri" w:eastAsia="Times New Roman" w:hAnsi="Calibri" w:cs="Times New Roman"/>
          <w:color w:val="333333"/>
          <w:sz w:val="20"/>
          <w:szCs w:val="20"/>
          <w:lang w:eastAsia="tr-TR"/>
        </w:rPr>
        <w:t xml:space="preserve"> ve cinsel yönelim ve cinsiyet kimliği konuları hakkında eleştirel yorumları nedeniyle haklarında kovuşturma açılan kişiler hakkında bilgi veriniz. Tutuklamaların nedenleri ve tutuklamayı gerekçelendiren yasal hükümler hakkında bilgi veriniz. Bu açıdan, Türk Ceza Kanunu’nun</w:t>
      </w:r>
      <w:r w:rsidRPr="00647D7E">
        <w:rPr>
          <w:rFonts w:ascii="Calibri" w:eastAsia="Times New Roman" w:hAnsi="Calibri" w:cs="Times New Roman"/>
          <w:color w:val="333333"/>
          <w:sz w:val="20"/>
          <w:lang w:eastAsia="tr-TR"/>
        </w:rPr>
        <w:t> </w:t>
      </w:r>
      <w:r w:rsidRPr="00647D7E">
        <w:rPr>
          <w:rFonts w:ascii="Calibri" w:eastAsia="Times New Roman" w:hAnsi="Calibri" w:cs="Times New Roman"/>
          <w:b/>
          <w:bCs/>
          <w:sz w:val="20"/>
          <w:szCs w:val="20"/>
          <w:lang w:eastAsia="tr-TR"/>
        </w:rPr>
        <w:t>125 (hakaret, karalama, iftira), 214, 215, 216 ve 220 (kamu düzeninin korunması), 226 (müstehcen yayının basım ve yayımı), 285 (soruşturmanın mahremiyeti ve gizliliği)</w:t>
      </w:r>
      <w:r w:rsidRPr="00647D7E">
        <w:rPr>
          <w:rFonts w:ascii="Calibri" w:eastAsia="Times New Roman" w:hAnsi="Calibri" w:cs="Times New Roman"/>
          <w:color w:val="FF0000"/>
          <w:sz w:val="20"/>
          <w:szCs w:val="20"/>
          <w:lang w:eastAsia="tr-TR"/>
        </w:rPr>
        <w:t>,</w:t>
      </w:r>
      <w:r w:rsidRPr="00647D7E">
        <w:rPr>
          <w:rFonts w:ascii="Calibri" w:eastAsia="Times New Roman" w:hAnsi="Calibri" w:cs="Times New Roman"/>
          <w:color w:val="333333"/>
          <w:sz w:val="20"/>
          <w:lang w:eastAsia="tr-TR"/>
        </w:rPr>
        <w:t> </w:t>
      </w:r>
      <w:r w:rsidRPr="00647D7E">
        <w:rPr>
          <w:rFonts w:ascii="Calibri" w:eastAsia="Times New Roman" w:hAnsi="Calibri" w:cs="Times New Roman"/>
          <w:color w:val="333333"/>
          <w:sz w:val="20"/>
          <w:szCs w:val="20"/>
          <w:lang w:eastAsia="tr-TR"/>
        </w:rPr>
        <w:t>228 (</w:t>
      </w:r>
      <w:proofErr w:type="spellStart"/>
      <w:r w:rsidRPr="00647D7E">
        <w:rPr>
          <w:rFonts w:ascii="Calibri" w:eastAsia="Times New Roman" w:hAnsi="Calibri" w:cs="Times New Roman"/>
          <w:color w:val="333333"/>
          <w:sz w:val="20"/>
          <w:szCs w:val="20"/>
          <w:lang w:eastAsia="tr-TR"/>
        </w:rPr>
        <w:t>judiciary</w:t>
      </w:r>
      <w:proofErr w:type="spellEnd"/>
      <w:r w:rsidRPr="00647D7E">
        <w:rPr>
          <w:rFonts w:ascii="Calibri" w:eastAsia="Times New Roman" w:hAnsi="Calibri" w:cs="Times New Roman"/>
          <w:color w:val="333333"/>
          <w:sz w:val="20"/>
          <w:szCs w:val="20"/>
          <w:lang w:eastAsia="tr-TR"/>
        </w:rPr>
        <w:t>?), 314 (silahlı örgüte üyelik),</w:t>
      </w:r>
      <w:r w:rsidRPr="00647D7E">
        <w:rPr>
          <w:rFonts w:ascii="Calibri" w:eastAsia="Times New Roman" w:hAnsi="Calibri" w:cs="Times New Roman"/>
          <w:color w:val="333333"/>
          <w:sz w:val="20"/>
          <w:lang w:eastAsia="tr-TR"/>
        </w:rPr>
        <w:t> </w:t>
      </w:r>
      <w:r w:rsidRPr="00647D7E">
        <w:rPr>
          <w:rFonts w:ascii="Calibri" w:eastAsia="Times New Roman" w:hAnsi="Calibri" w:cs="Times New Roman"/>
          <w:b/>
          <w:bCs/>
          <w:sz w:val="20"/>
          <w:szCs w:val="20"/>
          <w:lang w:eastAsia="tr-TR"/>
        </w:rPr>
        <w:t>318 (halkı askerlikten soğutmak)</w:t>
      </w:r>
      <w:r w:rsidRPr="00647D7E">
        <w:rPr>
          <w:rFonts w:ascii="Calibri" w:eastAsia="Times New Roman" w:hAnsi="Calibri" w:cs="Times New Roman"/>
          <w:color w:val="333333"/>
          <w:sz w:val="20"/>
          <w:lang w:eastAsia="tr-TR"/>
        </w:rPr>
        <w:t> </w:t>
      </w:r>
      <w:r w:rsidRPr="00647D7E">
        <w:rPr>
          <w:rFonts w:ascii="Calibri" w:eastAsia="Times New Roman" w:hAnsi="Calibri" w:cs="Times New Roman"/>
          <w:color w:val="333333"/>
          <w:sz w:val="20"/>
          <w:szCs w:val="20"/>
          <w:lang w:eastAsia="tr-TR"/>
        </w:rPr>
        <w:t>no.lu maddelerinin Sözleşme ile uyumluluğu hakkında bilgi veriniz.</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 </w:t>
      </w:r>
      <w:r w:rsidRPr="00647D7E">
        <w:rPr>
          <w:rFonts w:ascii="Calibri" w:eastAsia="Times New Roman" w:hAnsi="Calibri" w:cs="Times New Roman"/>
          <w:b/>
          <w:bCs/>
          <w:color w:val="333333"/>
          <w:sz w:val="20"/>
          <w:szCs w:val="20"/>
          <w:lang w:eastAsia="tr-TR"/>
        </w:rPr>
        <w:t>Madde 2 Bağlamında Sözleşme’nin ve Seçmeli Protokole Dair Bilginin Yaygınlaştırılması</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b/>
          <w:bCs/>
          <w:color w:val="333333"/>
          <w:sz w:val="20"/>
          <w:szCs w:val="20"/>
          <w:lang w:eastAsia="tr-TR"/>
        </w:rPr>
        <w:lastRenderedPageBreak/>
        <w:t> </w:t>
      </w:r>
      <w:r w:rsidRPr="00647D7E">
        <w:rPr>
          <w:rFonts w:ascii="Calibri" w:eastAsia="Times New Roman" w:hAnsi="Calibri" w:cs="Times New Roman"/>
          <w:b/>
          <w:bCs/>
          <w:sz w:val="20"/>
          <w:szCs w:val="20"/>
          <w:lang w:eastAsia="tr-TR"/>
        </w:rPr>
        <w:t>27. Sözleşme ile Seçmeli Protokol’e, devlet tarafının ilk raporunun sunumuna ve Birleşmiş Milletler İnsan Hakları Komitesi’nin yaklaşmakta olan incelemesine dair bilgilendirmenin yaygınlaştırılması için adımlarla ilgili bilgi veriniz. Ayrıca, etnik ve azınlık grupların ve sivil toplum örgütü temsilcilerinin raporun hazırlanma sürecine katılımları ile ilgili bilgi veriniz.</w:t>
      </w:r>
    </w:p>
    <w:p w:rsidR="00647D7E" w:rsidRPr="00647D7E" w:rsidRDefault="00647D7E" w:rsidP="00647D7E">
      <w:pPr>
        <w:shd w:val="clear" w:color="auto" w:fill="FFFFFF"/>
        <w:spacing w:after="163" w:line="240" w:lineRule="auto"/>
        <w:rPr>
          <w:rFonts w:ascii="Verdana" w:eastAsia="Times New Roman" w:hAnsi="Verdana" w:cs="Times New Roman"/>
          <w:color w:val="333333"/>
          <w:sz w:val="15"/>
          <w:szCs w:val="15"/>
          <w:lang w:eastAsia="tr-TR"/>
        </w:rPr>
      </w:pPr>
      <w:r w:rsidRPr="00647D7E">
        <w:rPr>
          <w:rFonts w:ascii="Verdana" w:eastAsia="Times New Roman" w:hAnsi="Verdana" w:cs="Times New Roman"/>
          <w:color w:val="333333"/>
          <w:sz w:val="15"/>
          <w:szCs w:val="15"/>
          <w:lang w:eastAsia="tr-TR"/>
        </w:rPr>
        <w:t> </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i/>
          <w:iCs/>
          <w:sz w:val="20"/>
          <w:szCs w:val="20"/>
          <w:lang w:eastAsia="tr-TR"/>
        </w:rPr>
        <w:t>Not: Resmi olmayan çeviridir. Belgenin İngilizce tam metni için lütfen</w:t>
      </w:r>
      <w:hyperlink r:id="rId4" w:history="1">
        <w:r w:rsidRPr="00647D7E">
          <w:rPr>
            <w:rFonts w:ascii="Calibri" w:eastAsia="Times New Roman" w:hAnsi="Calibri" w:cs="Times New Roman"/>
            <w:i/>
            <w:iCs/>
            <w:color w:val="0000FF"/>
            <w:sz w:val="20"/>
            <w:lang w:eastAsia="tr-TR"/>
          </w:rPr>
          <w:t>http://www2.ohchr.org/english/bodies/hrc/docs/CCPR.C.TUR.Q.1.pdf</w:t>
        </w:r>
      </w:hyperlink>
      <w:r w:rsidRPr="00647D7E">
        <w:rPr>
          <w:rFonts w:ascii="Calibri" w:eastAsia="Times New Roman" w:hAnsi="Calibri" w:cs="Times New Roman"/>
          <w:i/>
          <w:iCs/>
          <w:color w:val="333333"/>
          <w:sz w:val="20"/>
          <w:szCs w:val="20"/>
          <w:lang w:eastAsia="tr-TR"/>
        </w:rPr>
        <w:t> </w:t>
      </w:r>
      <w:r w:rsidRPr="00647D7E">
        <w:rPr>
          <w:rFonts w:ascii="Calibri" w:eastAsia="Times New Roman" w:hAnsi="Calibri" w:cs="Times New Roman"/>
          <w:i/>
          <w:iCs/>
          <w:sz w:val="20"/>
          <w:szCs w:val="20"/>
          <w:lang w:eastAsia="tr-TR"/>
        </w:rPr>
        <w:t>adresine erişiniz.</w:t>
      </w:r>
    </w:p>
    <w:p w:rsidR="00647D7E" w:rsidRPr="00647D7E" w:rsidRDefault="00647D7E" w:rsidP="00647D7E">
      <w:pPr>
        <w:shd w:val="clear" w:color="auto" w:fill="FFFFFF"/>
        <w:spacing w:after="0" w:line="240" w:lineRule="auto"/>
        <w:rPr>
          <w:rFonts w:ascii="Verdana" w:eastAsia="Times New Roman" w:hAnsi="Verdana" w:cs="Times New Roman"/>
          <w:color w:val="333333"/>
          <w:sz w:val="15"/>
          <w:szCs w:val="15"/>
          <w:lang w:eastAsia="tr-TR"/>
        </w:rPr>
      </w:pPr>
      <w:r w:rsidRPr="00647D7E">
        <w:rPr>
          <w:rFonts w:ascii="Calibri" w:eastAsia="Times New Roman" w:hAnsi="Calibri" w:cs="Times New Roman"/>
          <w:color w:val="333333"/>
          <w:sz w:val="20"/>
          <w:szCs w:val="20"/>
          <w:lang w:eastAsia="tr-TR"/>
        </w:rPr>
        <w:t> </w:t>
      </w:r>
    </w:p>
    <w:p w:rsidR="005D1665" w:rsidRDefault="005D1665"/>
    <w:sectPr w:rsidR="005D1665" w:rsidSect="005D16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47D7E"/>
    <w:rsid w:val="00301A95"/>
    <w:rsid w:val="005D1665"/>
    <w:rsid w:val="00647D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47D7E"/>
  </w:style>
  <w:style w:type="paragraph" w:styleId="ListeParagraf">
    <w:name w:val="List Paragraph"/>
    <w:basedOn w:val="Normal"/>
    <w:uiPriority w:val="34"/>
    <w:qFormat/>
    <w:rsid w:val="00647D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647D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7D7E"/>
    <w:rPr>
      <w:color w:val="0000FF"/>
      <w:u w:val="single"/>
    </w:rPr>
  </w:style>
</w:styles>
</file>

<file path=word/webSettings.xml><?xml version="1.0" encoding="utf-8"?>
<w:webSettings xmlns:r="http://schemas.openxmlformats.org/officeDocument/2006/relationships" xmlns:w="http://schemas.openxmlformats.org/wordprocessingml/2006/main">
  <w:divs>
    <w:div w:id="1510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ohchr.org/english/bodies/hrc/docs/CCPR.C.TUR.Q.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9155</Characters>
  <Application>Microsoft Office Word</Application>
  <DocSecurity>0</DocSecurity>
  <Lines>76</Lines>
  <Paragraphs>21</Paragraphs>
  <ScaleCrop>false</ScaleCrop>
  <Company>kaosgl</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kaos</dc:creator>
  <cp:keywords/>
  <dc:description/>
  <cp:lastModifiedBy>kaos</cp:lastModifiedBy>
  <cp:revision>2</cp:revision>
  <dcterms:created xsi:type="dcterms:W3CDTF">2013-09-06T08:02:00Z</dcterms:created>
  <dcterms:modified xsi:type="dcterms:W3CDTF">2013-09-06T08:02:00Z</dcterms:modified>
</cp:coreProperties>
</file>